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0733" w14:textId="079CBFAF" w:rsidR="00D62576" w:rsidRPr="008B6317" w:rsidRDefault="00D62576" w:rsidP="00D62576">
      <w:pPr>
        <w:spacing w:line="280" w:lineRule="exact"/>
        <w:rPr>
          <w:rFonts w:cs="Calibri"/>
          <w:b/>
          <w:bCs/>
          <w:color w:val="92D050"/>
          <w:sz w:val="28"/>
          <w:szCs w:val="28"/>
        </w:rPr>
      </w:pPr>
      <w:r w:rsidRPr="008B6317">
        <w:rPr>
          <w:rFonts w:cs="Calibri"/>
          <w:b/>
          <w:bCs/>
          <w:color w:val="92D050"/>
          <w:sz w:val="28"/>
          <w:szCs w:val="28"/>
        </w:rPr>
        <w:t>9</w:t>
      </w:r>
      <w:r w:rsidR="008B6317">
        <w:rPr>
          <w:rFonts w:cs="Calibri"/>
          <w:b/>
          <w:bCs/>
          <w:color w:val="92D050"/>
          <w:sz w:val="28"/>
          <w:szCs w:val="28"/>
        </w:rPr>
        <w:t>6</w:t>
      </w:r>
      <w:r w:rsidRPr="008B6317">
        <w:rPr>
          <w:rFonts w:cs="Calibri"/>
          <w:b/>
          <w:bCs/>
          <w:color w:val="92D050"/>
          <w:sz w:val="28"/>
          <w:szCs w:val="28"/>
        </w:rPr>
        <w:t xml:space="preserve">.ª edição realiza-se de </w:t>
      </w:r>
      <w:r w:rsidR="00654DB1">
        <w:rPr>
          <w:rFonts w:cs="Calibri"/>
          <w:b/>
          <w:bCs/>
          <w:color w:val="92D050"/>
          <w:sz w:val="28"/>
          <w:szCs w:val="28"/>
        </w:rPr>
        <w:t>27 de maio</w:t>
      </w:r>
      <w:r w:rsidR="00C32EAB" w:rsidRPr="008B6317">
        <w:rPr>
          <w:rFonts w:cs="Calibri"/>
          <w:b/>
          <w:bCs/>
          <w:color w:val="92D050"/>
          <w:sz w:val="28"/>
          <w:szCs w:val="28"/>
        </w:rPr>
        <w:t xml:space="preserve"> a </w:t>
      </w:r>
      <w:r w:rsidR="00654DB1">
        <w:rPr>
          <w:rFonts w:cs="Calibri"/>
          <w:b/>
          <w:bCs/>
          <w:color w:val="92D050"/>
          <w:sz w:val="28"/>
          <w:szCs w:val="28"/>
        </w:rPr>
        <w:t>14</w:t>
      </w:r>
      <w:r w:rsidRPr="008B6317">
        <w:rPr>
          <w:rFonts w:cs="Calibri"/>
          <w:b/>
          <w:bCs/>
          <w:color w:val="92D050"/>
          <w:sz w:val="28"/>
          <w:szCs w:val="28"/>
        </w:rPr>
        <w:t xml:space="preserve"> de </w:t>
      </w:r>
      <w:r w:rsidR="00E039BF" w:rsidRPr="008B6317">
        <w:rPr>
          <w:rFonts w:cs="Calibri"/>
          <w:b/>
          <w:bCs/>
          <w:color w:val="92D050"/>
          <w:sz w:val="28"/>
          <w:szCs w:val="28"/>
        </w:rPr>
        <w:t>junho</w:t>
      </w:r>
      <w:r w:rsidRPr="008B6317">
        <w:rPr>
          <w:rFonts w:cs="Calibri"/>
          <w:b/>
          <w:bCs/>
          <w:color w:val="92D050"/>
          <w:sz w:val="28"/>
          <w:szCs w:val="28"/>
        </w:rPr>
        <w:t xml:space="preserve"> no Parque Eduardo VII </w:t>
      </w:r>
    </w:p>
    <w:p w14:paraId="0A274B34" w14:textId="273AD2FA" w:rsidR="00D62576" w:rsidRDefault="008D694B" w:rsidP="00A160BF">
      <w:pPr>
        <w:rPr>
          <w:b/>
          <w:bCs/>
          <w:color w:val="00B0F0"/>
          <w:sz w:val="56"/>
          <w:szCs w:val="56"/>
        </w:rPr>
      </w:pPr>
      <w:r w:rsidRPr="008D694B">
        <w:rPr>
          <w:b/>
          <w:bCs/>
          <w:color w:val="00B0F0"/>
          <w:sz w:val="56"/>
          <w:szCs w:val="56"/>
        </w:rPr>
        <w:t>Feira do Livro de Lisboa regressa com nova</w:t>
      </w:r>
      <w:r w:rsidR="00F94637">
        <w:rPr>
          <w:b/>
          <w:bCs/>
          <w:color w:val="00B0F0"/>
          <w:sz w:val="56"/>
          <w:szCs w:val="56"/>
        </w:rPr>
        <w:t>s</w:t>
      </w:r>
      <w:r w:rsidRPr="008D694B">
        <w:rPr>
          <w:b/>
          <w:bCs/>
          <w:color w:val="00B0F0"/>
          <w:sz w:val="56"/>
          <w:szCs w:val="56"/>
        </w:rPr>
        <w:t xml:space="preserve"> experiências e aposta reforçada no conforto dos visitantes</w:t>
      </w:r>
    </w:p>
    <w:p w14:paraId="3363E56D" w14:textId="77777777" w:rsidR="008D694B" w:rsidRDefault="008D694B" w:rsidP="00A160BF"/>
    <w:p w14:paraId="59459169" w14:textId="37A2E77B" w:rsidR="005160F2" w:rsidRDefault="005160F2" w:rsidP="007B35B0">
      <w:pPr>
        <w:spacing w:line="280" w:lineRule="exact"/>
      </w:pPr>
      <w:r w:rsidRPr="005160F2">
        <w:t>A Feira do Livro de Lisboa regressa ao Parque Eduardo VII entre os dias 27 de maio e 14 de junho para a sua 96.ª edição, reforçando a ambição de proporcionar uma experiência cada vez mais fluida, confortável e culturalmente rica a todos os visitantes. Com mais de 2</w:t>
      </w:r>
      <w:r w:rsidR="004C14E8">
        <w:t>2</w:t>
      </w:r>
      <w:r w:rsidRPr="005160F2">
        <w:t xml:space="preserve">00 eventos já confirmados entre sessões de autógrafos, apresentações de livros, debates e encontros com autores nacionais e internacionais, a programação deste ano volta a ir além dos livros. À música ao vivo, que regressa às noites de sexta-feira, </w:t>
      </w:r>
      <w:r w:rsidR="00F74465">
        <w:t>junta</w:t>
      </w:r>
      <w:r w:rsidR="00894BE7">
        <w:t>m</w:t>
      </w:r>
      <w:r w:rsidR="00F74465">
        <w:t xml:space="preserve">-se agora </w:t>
      </w:r>
      <w:r w:rsidRPr="005160F2">
        <w:t>sessões de cinema aos sábados à noite</w:t>
      </w:r>
      <w:r w:rsidR="00154A45">
        <w:t xml:space="preserve"> e </w:t>
      </w:r>
      <w:r w:rsidRPr="005160F2">
        <w:t>experiências de leitura silenciosa, reforçando o posicionamento da Feira do Livro de Lisboa como o maior acontecimento cultural do país.</w:t>
      </w:r>
    </w:p>
    <w:p w14:paraId="5EDB68D2" w14:textId="77777777" w:rsidR="007B35B0" w:rsidRDefault="007B35B0" w:rsidP="007B35B0">
      <w:pPr>
        <w:spacing w:line="280" w:lineRule="exact"/>
      </w:pPr>
    </w:p>
    <w:p w14:paraId="40A4DE03" w14:textId="7B628BFA" w:rsidR="00063E59" w:rsidRDefault="00063E59" w:rsidP="007B35B0">
      <w:pPr>
        <w:spacing w:line="280" w:lineRule="exact"/>
      </w:pPr>
      <w:r w:rsidRPr="00063E59">
        <w:t xml:space="preserve">No ano em que renovou o protocolo com a Câmara Municipal de Lisboa por mais três anos, a APEL – Associação Portuguesa de Editores e Livreiros </w:t>
      </w:r>
      <w:r>
        <w:t>procedeu a ajustamentos no</w:t>
      </w:r>
      <w:r w:rsidRPr="00063E59">
        <w:t xml:space="preserve"> recinto da Feira para tornar o percurso mais intuitivo e funcional, reforçando a proximidade temática entre </w:t>
      </w:r>
      <w:r>
        <w:t>participantes</w:t>
      </w:r>
      <w:r w:rsidRPr="00063E59">
        <w:t xml:space="preserve"> e proporcionando uma experiência de visita mais coerente e fluida para o</w:t>
      </w:r>
      <w:r>
        <w:t>s visitantes</w:t>
      </w:r>
      <w:r w:rsidRPr="00063E59">
        <w:t>.</w:t>
      </w:r>
    </w:p>
    <w:p w14:paraId="044907C8" w14:textId="77777777" w:rsidR="00063E59" w:rsidRDefault="00063E59" w:rsidP="007B35B0">
      <w:pPr>
        <w:spacing w:line="280" w:lineRule="exact"/>
      </w:pPr>
    </w:p>
    <w:p w14:paraId="45CE8F1F" w14:textId="22511689" w:rsidR="007B35B0" w:rsidRDefault="007B35B0" w:rsidP="007B35B0">
      <w:pPr>
        <w:spacing w:line="280" w:lineRule="exact"/>
      </w:pPr>
      <w:r w:rsidRPr="007B35B0">
        <w:rPr>
          <w:i/>
          <w:iCs/>
        </w:rPr>
        <w:t>“Queremos que a Feira continue a afirmar-se não apenas pela dimensão, mas sobretudo pela qualidade da experiência que proporciona. Esta reorganização do espaço foi pensada para tornar o percurso mais lógico, confortável e intuitivo, aproximando ainda mais os leitores dos livros, dos autores e da própria cidade”,</w:t>
      </w:r>
      <w:r w:rsidRPr="007B35B0">
        <w:t xml:space="preserve"> afirma Miguel Pauseiro, Presidente da Associação Portuguesa de Editores e Livreiros (APEL).</w:t>
      </w:r>
    </w:p>
    <w:p w14:paraId="33131754" w14:textId="77777777" w:rsidR="000778F8" w:rsidRPr="00DA0DE7" w:rsidRDefault="000778F8" w:rsidP="007B35B0">
      <w:pPr>
        <w:spacing w:line="280" w:lineRule="exact"/>
        <w:rPr>
          <w:i/>
          <w:iCs/>
        </w:rPr>
      </w:pPr>
    </w:p>
    <w:p w14:paraId="611E2703" w14:textId="1B89E3BE" w:rsidR="00445E97" w:rsidRPr="00445E97" w:rsidRDefault="00445E97" w:rsidP="00445E97">
      <w:pPr>
        <w:spacing w:line="280" w:lineRule="exact"/>
      </w:pPr>
      <w:r w:rsidRPr="00445E97">
        <w:rPr>
          <w:i/>
          <w:iCs/>
        </w:rPr>
        <w:t xml:space="preserve">“A Feira do Livro de Lisboa continua a ser um ponto de encontro anual obrigatório entre a cultura, a cidade e quem aqui vive, trabalha, estuda ou nos visita. Nesta edição renovamos o protocolo por mais três anos, reforçando o nosso compromisso com a continuidade daquele que é um dos eventos em espaço público mais acarinhados pelos lisboetas e uma das mais relevantes parcerias culturais da nossa cidade”, </w:t>
      </w:r>
      <w:r w:rsidRPr="00445E97">
        <w:t>sublinha Carlos Moedas, presidente da Câmara Municipal de Lisboa.</w:t>
      </w:r>
    </w:p>
    <w:p w14:paraId="55107C83" w14:textId="77777777" w:rsidR="007B35B0" w:rsidRDefault="007B35B0" w:rsidP="007B35B0">
      <w:pPr>
        <w:spacing w:line="280" w:lineRule="exact"/>
      </w:pPr>
    </w:p>
    <w:p w14:paraId="20558163" w14:textId="3DD3972C" w:rsidR="007B35B0" w:rsidRPr="007B35B0" w:rsidRDefault="005E6DDD" w:rsidP="00F20F30">
      <w:pPr>
        <w:spacing w:line="280" w:lineRule="exact"/>
      </w:pPr>
      <w:r>
        <w:t xml:space="preserve">Mantêm-se os 350 pavilhões, com cinco novos participantes, num modelo mais criterioso e qualitativo. </w:t>
      </w:r>
      <w:r w:rsidR="00063E59">
        <w:t xml:space="preserve">Estão </w:t>
      </w:r>
      <w:r>
        <w:t xml:space="preserve">confirmados </w:t>
      </w:r>
      <w:r w:rsidRPr="007B35B0">
        <w:t>128 participantes</w:t>
      </w:r>
      <w:r w:rsidR="000C1437">
        <w:t>, que vão representar</w:t>
      </w:r>
      <w:r w:rsidRPr="007B35B0">
        <w:t xml:space="preserve"> cerca de 900 </w:t>
      </w:r>
      <w:r>
        <w:t xml:space="preserve">chancelas </w:t>
      </w:r>
      <w:r w:rsidRPr="007B35B0">
        <w:t xml:space="preserve">editoriais, </w:t>
      </w:r>
      <w:r>
        <w:t>tornando esta a maior livraria ao ar livre</w:t>
      </w:r>
      <w:r w:rsidRPr="007B35B0">
        <w:t>.</w:t>
      </w:r>
      <w:r>
        <w:t xml:space="preserve"> </w:t>
      </w:r>
      <w:r w:rsidR="007B35B0" w:rsidRPr="007B35B0">
        <w:t xml:space="preserve">Ao longo de 19 dias, a Feira contará com </w:t>
      </w:r>
      <w:r w:rsidR="00D07A02">
        <w:t xml:space="preserve">uma vasta programação cultural, que se espalhará pelas </w:t>
      </w:r>
      <w:r w:rsidR="007B35B0" w:rsidRPr="007B35B0">
        <w:t xml:space="preserve">sete praças </w:t>
      </w:r>
      <w:r w:rsidR="00F96D57">
        <w:t xml:space="preserve">do recinto </w:t>
      </w:r>
      <w:r w:rsidR="007B35B0" w:rsidRPr="007B35B0">
        <w:t xml:space="preserve">e </w:t>
      </w:r>
      <w:r w:rsidR="00D07A02">
        <w:t xml:space="preserve">pelos </w:t>
      </w:r>
      <w:r w:rsidR="00F96D57">
        <w:t xml:space="preserve">restantes </w:t>
      </w:r>
      <w:r w:rsidR="00D07A02">
        <w:t xml:space="preserve">espaços </w:t>
      </w:r>
      <w:r w:rsidR="00F96D57">
        <w:t>destinados ao</w:t>
      </w:r>
      <w:r w:rsidR="00C873BF">
        <w:t xml:space="preserve">s </w:t>
      </w:r>
      <w:r w:rsidR="00F96D57">
        <w:t>participantes</w:t>
      </w:r>
      <w:r w:rsidR="00C873BF">
        <w:t xml:space="preserve">. Até ao momento estão já agendados </w:t>
      </w:r>
      <w:r w:rsidR="007B35B0" w:rsidRPr="007B35B0">
        <w:t>mais de 2</w:t>
      </w:r>
      <w:r w:rsidR="00232748">
        <w:t>2</w:t>
      </w:r>
      <w:r w:rsidR="007B35B0" w:rsidRPr="007B35B0">
        <w:t>00 eventos</w:t>
      </w:r>
      <w:r w:rsidR="00C873BF">
        <w:t xml:space="preserve">, número </w:t>
      </w:r>
      <w:r w:rsidR="00135ED1">
        <w:t xml:space="preserve">que </w:t>
      </w:r>
      <w:r w:rsidR="00D60309">
        <w:t>i</w:t>
      </w:r>
      <w:r w:rsidR="00135ED1">
        <w:t>rá crescer</w:t>
      </w:r>
      <w:r w:rsidR="00C873BF">
        <w:t xml:space="preserve"> ao longo da Feira, </w:t>
      </w:r>
      <w:r w:rsidR="007B35B0" w:rsidRPr="007B35B0">
        <w:t xml:space="preserve">entre sessões de autógrafos, apresentações de livros, debates, </w:t>
      </w:r>
      <w:r w:rsidR="007B35B0" w:rsidRPr="007B35B0">
        <w:lastRenderedPageBreak/>
        <w:t>atividades para famílias e encontros com autores nacionais e internacionais. A crescente presença de escritores estrangeiros reforça a dimensão global da Feira do Livro de Lisboa enquanto evento de referência no setor editorial.</w:t>
      </w:r>
    </w:p>
    <w:p w14:paraId="41E2D60C" w14:textId="77777777" w:rsidR="007B35B0" w:rsidRDefault="007B35B0" w:rsidP="00F20F30">
      <w:pPr>
        <w:rPr>
          <w:b/>
          <w:bCs/>
        </w:rPr>
      </w:pPr>
    </w:p>
    <w:p w14:paraId="3B08D9D2" w14:textId="50CA41D9" w:rsidR="00313265" w:rsidRDefault="00313265" w:rsidP="00F20F30">
      <w:pPr>
        <w:rPr>
          <w:b/>
          <w:bCs/>
        </w:rPr>
      </w:pPr>
      <w:r>
        <w:rPr>
          <w:b/>
          <w:bCs/>
        </w:rPr>
        <w:t>Parceria</w:t>
      </w:r>
      <w:r w:rsidR="00BC2BE3">
        <w:rPr>
          <w:b/>
          <w:bCs/>
        </w:rPr>
        <w:t>s</w:t>
      </w:r>
      <w:r>
        <w:rPr>
          <w:b/>
          <w:bCs/>
        </w:rPr>
        <w:t xml:space="preserve"> </w:t>
      </w:r>
      <w:r w:rsidR="005D54D5">
        <w:rPr>
          <w:b/>
          <w:bCs/>
        </w:rPr>
        <w:t>institucionais reforçam Feira do Livro de Lisboa</w:t>
      </w:r>
    </w:p>
    <w:p w14:paraId="2AABBA2A" w14:textId="77777777" w:rsidR="00B8601E" w:rsidRDefault="00B8601E" w:rsidP="00F20F30">
      <w:pPr>
        <w:rPr>
          <w:b/>
          <w:bCs/>
        </w:rPr>
      </w:pPr>
    </w:p>
    <w:p w14:paraId="508F509E" w14:textId="1251C3DC" w:rsidR="00D56CD3" w:rsidRDefault="00AB18DB" w:rsidP="00F20F30">
      <w:pPr>
        <w:spacing w:line="280" w:lineRule="exact"/>
        <w:rPr>
          <w:b/>
          <w:bCs/>
        </w:rPr>
      </w:pPr>
      <w:r>
        <w:t>A edição deste ano marca o arranque d</w:t>
      </w:r>
      <w:r w:rsidR="00F45F7C">
        <w:t>e um</w:t>
      </w:r>
      <w:r>
        <w:t xml:space="preserve">a parceria </w:t>
      </w:r>
      <w:r w:rsidR="00E40160">
        <w:t xml:space="preserve">de três anos </w:t>
      </w:r>
      <w:r w:rsidR="005909A6">
        <w:t xml:space="preserve">da APEL </w:t>
      </w:r>
      <w:r w:rsidR="00E40160">
        <w:t>com o Grupo Lusíadas Saúde</w:t>
      </w:r>
      <w:r w:rsidR="005909A6">
        <w:t xml:space="preserve">. </w:t>
      </w:r>
      <w:r w:rsidR="005909A6" w:rsidRPr="001D302A">
        <w:rPr>
          <w:rFonts w:eastAsia="ヒラギノ角ゴ Pro W3" w:cs="Calibri"/>
        </w:rPr>
        <w:t xml:space="preserve">Sob o mote </w:t>
      </w:r>
      <w:r w:rsidR="005909A6" w:rsidRPr="00F20F30">
        <w:rPr>
          <w:rFonts w:eastAsia="ヒラギノ角ゴ Pro W3" w:cs="Calibri"/>
        </w:rPr>
        <w:t>“Histórias que Cuidam”,</w:t>
      </w:r>
      <w:r w:rsidR="005909A6" w:rsidRPr="001D302A">
        <w:rPr>
          <w:rFonts w:eastAsia="ヒラギノ角ゴ Pro W3" w:cs="Calibri"/>
        </w:rPr>
        <w:t xml:space="preserve"> a marca leva à Feira</w:t>
      </w:r>
      <w:r w:rsidR="005909A6">
        <w:rPr>
          <w:rFonts w:eastAsia="ヒラギノ角ゴ Pro W3" w:cs="Calibri"/>
        </w:rPr>
        <w:t xml:space="preserve"> do Livro de Lisboa</w:t>
      </w:r>
      <w:r w:rsidR="005909A6" w:rsidRPr="001D302A">
        <w:rPr>
          <w:rFonts w:eastAsia="ヒラギノ角ゴ Pro W3" w:cs="Calibri"/>
        </w:rPr>
        <w:t xml:space="preserve"> </w:t>
      </w:r>
      <w:r w:rsidR="005909A6">
        <w:rPr>
          <w:rFonts w:eastAsia="ヒラギノ角ゴ Pro W3" w:cs="Calibri"/>
        </w:rPr>
        <w:t xml:space="preserve">a ideia de que, </w:t>
      </w:r>
      <w:r w:rsidR="005909A6" w:rsidRPr="001D302A">
        <w:rPr>
          <w:rFonts w:eastAsia="ヒラギノ角ゴ Pro W3" w:cs="Calibri"/>
        </w:rPr>
        <w:t xml:space="preserve">tal como os livros nos ajudam a compreender melhor o mundo, a saúde dá-nos ferramentas para viver melhor dentro dele. </w:t>
      </w:r>
      <w:r w:rsidR="005909A6">
        <w:rPr>
          <w:rFonts w:eastAsia="ヒラギノ角ゴ Pro W3" w:cs="Calibri"/>
        </w:rPr>
        <w:t xml:space="preserve">A Lusíadas Saúde dará o nome </w:t>
      </w:r>
      <w:r w:rsidR="005909A6" w:rsidRPr="00E9103D">
        <w:rPr>
          <w:rFonts w:eastAsia="ヒラギノ角ゴ Pro W3" w:cs="Calibri"/>
        </w:rPr>
        <w:t>ao espaço central da programação da Feira – o Auditório</w:t>
      </w:r>
      <w:r w:rsidR="005909A6" w:rsidRPr="007E5541">
        <w:rPr>
          <w:rFonts w:eastAsia="ヒラギノ角ゴ Pro W3" w:cs="Calibri"/>
        </w:rPr>
        <w:t xml:space="preserve"> Lusíadas Saúde</w:t>
      </w:r>
      <w:r w:rsidR="005909A6">
        <w:rPr>
          <w:rFonts w:eastAsia="ヒラギノ角ゴ Pro W3" w:cs="Calibri"/>
        </w:rPr>
        <w:t xml:space="preserve"> – </w:t>
      </w:r>
      <w:r w:rsidR="005909A6" w:rsidRPr="007E5541">
        <w:rPr>
          <w:rFonts w:eastAsia="ヒラギノ角ゴ Pro W3" w:cs="Calibri"/>
        </w:rPr>
        <w:t>reforçando</w:t>
      </w:r>
      <w:r w:rsidR="005909A6">
        <w:rPr>
          <w:rFonts w:eastAsia="ヒラギノ角ゴ Pro W3" w:cs="Calibri"/>
        </w:rPr>
        <w:t xml:space="preserve"> </w:t>
      </w:r>
      <w:r w:rsidR="005909A6" w:rsidRPr="007E5541">
        <w:rPr>
          <w:rFonts w:eastAsia="ヒラギノ角ゴ Pro W3" w:cs="Calibri"/>
        </w:rPr>
        <w:t>a ligação entre conhecimento, conversa pública, cultura e saúde</w:t>
      </w:r>
      <w:r w:rsidR="005909A6">
        <w:rPr>
          <w:rFonts w:eastAsia="ヒラギノ角ゴ Pro W3" w:cs="Calibri"/>
        </w:rPr>
        <w:t xml:space="preserve">. Indo ao encontro da preocupação da APEL em garantir as melhores condições de permanência no Parque Eduardo VII, para todos os visitantes e todos os que trabalham na Feira do Livro de Lisboa, a </w:t>
      </w:r>
      <w:r w:rsidR="005909A6" w:rsidRPr="00E9103D">
        <w:rPr>
          <w:rFonts w:eastAsia="ヒラギノ角ゴ Pro W3" w:cs="Calibri"/>
        </w:rPr>
        <w:t>Lusíadas Saúde assegurar</w:t>
      </w:r>
      <w:r w:rsidR="005909A6">
        <w:rPr>
          <w:rFonts w:eastAsia="ヒラギノ角ゴ Pro W3" w:cs="Calibri"/>
        </w:rPr>
        <w:t>á</w:t>
      </w:r>
      <w:r w:rsidR="005909A6" w:rsidRPr="00E9103D">
        <w:rPr>
          <w:rFonts w:eastAsia="ヒラギノ角ゴ Pro W3" w:cs="Calibri"/>
        </w:rPr>
        <w:t xml:space="preserve"> a gestão do posto médico no recinto</w:t>
      </w:r>
      <w:r w:rsidR="005909A6">
        <w:rPr>
          <w:rFonts w:eastAsia="ヒラギノ角ゴ Pro W3" w:cs="Calibri"/>
        </w:rPr>
        <w:t>.</w:t>
      </w:r>
    </w:p>
    <w:p w14:paraId="3C8CF963" w14:textId="77777777" w:rsidR="00F20F30" w:rsidRDefault="00F20F30" w:rsidP="007B35B0">
      <w:pPr>
        <w:spacing w:line="280" w:lineRule="exact"/>
        <w:rPr>
          <w:highlight w:val="yellow"/>
        </w:rPr>
      </w:pPr>
    </w:p>
    <w:p w14:paraId="52BA11A5" w14:textId="32F41D11" w:rsidR="003E6004" w:rsidRDefault="00401A50" w:rsidP="003E6004">
      <w:pPr>
        <w:spacing w:line="280" w:lineRule="exact"/>
      </w:pPr>
      <w:r w:rsidRPr="00AA47F0">
        <w:t>A</w:t>
      </w:r>
      <w:r w:rsidR="00AD601E" w:rsidRPr="00AA47F0">
        <w:t xml:space="preserve"> sustentabilidade </w:t>
      </w:r>
      <w:r w:rsidR="005B1B97" w:rsidRPr="00AA47F0">
        <w:t>ganha</w:t>
      </w:r>
      <w:r w:rsidR="00AD601E" w:rsidRPr="00AA47F0">
        <w:t xml:space="preserve"> ainda mais protagonismo com a </w:t>
      </w:r>
      <w:r w:rsidR="005365B1" w:rsidRPr="00AA47F0">
        <w:t xml:space="preserve">continuidade da </w:t>
      </w:r>
      <w:r w:rsidR="00AD601E" w:rsidRPr="00AA47F0">
        <w:t xml:space="preserve">parceria entre a Feira do Livro de Lisboa e a The Navigator </w:t>
      </w:r>
      <w:proofErr w:type="spellStart"/>
      <w:r w:rsidR="00AD601E" w:rsidRPr="00AA47F0">
        <w:t>Company</w:t>
      </w:r>
      <w:proofErr w:type="spellEnd"/>
      <w:r w:rsidR="00AD601E" w:rsidRPr="00AA47F0">
        <w:t xml:space="preserve">, </w:t>
      </w:r>
      <w:r w:rsidR="0080658D">
        <w:t xml:space="preserve">com a iniciativa </w:t>
      </w:r>
      <w:r w:rsidR="00AD601E" w:rsidRPr="00AA47F0">
        <w:t>intitulada “Vamos plantar livros”. Es</w:t>
      </w:r>
      <w:r w:rsidRPr="00AA47F0">
        <w:t xml:space="preserve">te ano, a Navigator vai ainda mais longe e propõe para a </w:t>
      </w:r>
      <w:r w:rsidR="00D14ED9" w:rsidRPr="00AA47F0">
        <w:t xml:space="preserve">corrente </w:t>
      </w:r>
      <w:r w:rsidRPr="00AA47F0">
        <w:t>edição</w:t>
      </w:r>
      <w:r w:rsidR="00D14ED9" w:rsidRPr="00AA47F0">
        <w:t xml:space="preserve"> um aumento de 25% face a</w:t>
      </w:r>
      <w:r w:rsidR="0080658D">
        <w:t>o</w:t>
      </w:r>
      <w:r w:rsidR="00D14ED9" w:rsidRPr="00AA47F0">
        <w:t xml:space="preserve"> ano passado, passando para </w:t>
      </w:r>
      <w:r w:rsidR="00DA3E90">
        <w:t>a plantação de</w:t>
      </w:r>
      <w:r w:rsidR="00DB3F95">
        <w:t xml:space="preserve"> </w:t>
      </w:r>
      <w:r w:rsidR="00D14ED9" w:rsidRPr="00AA47F0">
        <w:t>8750 árvores em 2026</w:t>
      </w:r>
      <w:r w:rsidR="00702968" w:rsidRPr="00AA47F0">
        <w:t xml:space="preserve">. </w:t>
      </w:r>
      <w:r w:rsidRPr="00AA47F0">
        <w:t xml:space="preserve"> </w:t>
      </w:r>
      <w:r w:rsidR="002C10BC" w:rsidRPr="00AA47F0">
        <w:t>Est</w:t>
      </w:r>
      <w:r w:rsidR="00986982" w:rsidRPr="00AA47F0">
        <w:t xml:space="preserve">a evolução mostra que a parceria entre a APEL e a Navigator </w:t>
      </w:r>
      <w:r w:rsidR="00AA47F0" w:rsidRPr="00AA47F0">
        <w:t xml:space="preserve">gera resultados </w:t>
      </w:r>
      <w:r w:rsidR="003E6004" w:rsidRPr="003E6004">
        <w:t>consistentes e crescentes.</w:t>
      </w:r>
    </w:p>
    <w:p w14:paraId="154CC700" w14:textId="77777777" w:rsidR="00B81EF1" w:rsidRDefault="00B81EF1" w:rsidP="003E6004">
      <w:pPr>
        <w:spacing w:line="280" w:lineRule="exact"/>
      </w:pPr>
    </w:p>
    <w:p w14:paraId="0B5186BD" w14:textId="748588ED" w:rsidR="007B35B0" w:rsidRDefault="007B35B0" w:rsidP="007B35B0">
      <w:pPr>
        <w:spacing w:line="280" w:lineRule="exact"/>
        <w:rPr>
          <w:b/>
          <w:bCs/>
        </w:rPr>
      </w:pPr>
      <w:r w:rsidRPr="007B35B0">
        <w:rPr>
          <w:b/>
          <w:bCs/>
        </w:rPr>
        <w:t>Mais experiências, mais serviços, mais conforto</w:t>
      </w:r>
    </w:p>
    <w:p w14:paraId="3DC6A789" w14:textId="77777777" w:rsidR="00C15092" w:rsidRPr="007B35B0" w:rsidRDefault="00C15092" w:rsidP="007B35B0">
      <w:pPr>
        <w:spacing w:line="280" w:lineRule="exact"/>
      </w:pPr>
    </w:p>
    <w:p w14:paraId="56CD808D" w14:textId="0BBD2800" w:rsidR="00C15092" w:rsidRPr="007B35B0" w:rsidRDefault="00C15092" w:rsidP="007B35B0">
      <w:pPr>
        <w:spacing w:line="280" w:lineRule="exact"/>
      </w:pPr>
      <w:r w:rsidRPr="00C15092">
        <w:t xml:space="preserve">Entre as novidades desta edição destaca-se a renovação do Espaço dos Pequenos Editores, </w:t>
      </w:r>
      <w:r w:rsidR="00926381">
        <w:t>n</w:t>
      </w:r>
      <w:r>
        <w:t xml:space="preserve">um investimento </w:t>
      </w:r>
      <w:r w:rsidR="00926381">
        <w:t xml:space="preserve">para 4 anos, de </w:t>
      </w:r>
      <w:r>
        <w:t>um equipamento icónico da Feira do Livro de Lisboa,</w:t>
      </w:r>
      <w:r w:rsidRPr="00C15092">
        <w:t xml:space="preserve"> que traduz o compromisso da APEL com a diversidade editorial e com a valorização de projetos </w:t>
      </w:r>
      <w:r w:rsidR="007231B9">
        <w:t>que procuram afirmar-se no mercado edi</w:t>
      </w:r>
      <w:r w:rsidR="00A5446C">
        <w:t>t</w:t>
      </w:r>
      <w:r w:rsidR="007231B9">
        <w:t>orial</w:t>
      </w:r>
      <w:r w:rsidRPr="00C15092">
        <w:t xml:space="preserve">. Este espaço </w:t>
      </w:r>
      <w:r w:rsidR="00926381">
        <w:t>foi objeto</w:t>
      </w:r>
      <w:r>
        <w:t xml:space="preserve"> de </w:t>
      </w:r>
      <w:r w:rsidR="007231B9">
        <w:t>uma aposta reforçada</w:t>
      </w:r>
      <w:r w:rsidRPr="00C15092">
        <w:t xml:space="preserve">, pela riqueza e pluralidade que traz à Feira, mas também pelo papel que tem desempenhado ao longo dos anos como porta de entrada para muitos editores. Vários dos participantes que hoje ocupam </w:t>
      </w:r>
      <w:r w:rsidR="007231B9">
        <w:t>espaços</w:t>
      </w:r>
      <w:r w:rsidRPr="00C15092">
        <w:t xml:space="preserve"> de maior dimensão na Feira começaram precisamente </w:t>
      </w:r>
      <w:r w:rsidR="007231B9">
        <w:t>neste enquadramento</w:t>
      </w:r>
      <w:r w:rsidRPr="00C15092">
        <w:t>, onde encontraram uma primeira oportunidade de contacto direto com os leitores, de afirmação da sua identidade editorial e de crescimento sustentado. Ao renovar este espaço, a APEL procura criar melhores condições de visibilidade, conforto e participação, reconhecendo que a vitalidade do setor do livro depende também da capacidade de acolher novas vozes, novos catálogos e novas formas de editar.</w:t>
      </w:r>
    </w:p>
    <w:p w14:paraId="783CD48B" w14:textId="77777777" w:rsidR="007B35B0" w:rsidRDefault="007B35B0" w:rsidP="007B35B0">
      <w:pPr>
        <w:spacing w:line="280" w:lineRule="exact"/>
      </w:pPr>
    </w:p>
    <w:p w14:paraId="099FBDF7" w14:textId="5185F133" w:rsidR="008552DA" w:rsidRDefault="008552DA" w:rsidP="007B35B0">
      <w:pPr>
        <w:spacing w:line="280" w:lineRule="exact"/>
      </w:pPr>
      <w:r>
        <w:t>A</w:t>
      </w:r>
      <w:r w:rsidRPr="008552DA">
        <w:t xml:space="preserve"> edição deste ano </w:t>
      </w:r>
      <w:r>
        <w:t xml:space="preserve">conta </w:t>
      </w:r>
      <w:r w:rsidRPr="008552DA">
        <w:t xml:space="preserve">também </w:t>
      </w:r>
      <w:r>
        <w:t xml:space="preserve">com </w:t>
      </w:r>
      <w:r w:rsidR="009D08FA">
        <w:t>momento</w:t>
      </w:r>
      <w:r w:rsidR="001C340E">
        <w:t>s</w:t>
      </w:r>
      <w:r w:rsidR="009D08FA" w:rsidRPr="008552DA">
        <w:t xml:space="preserve"> </w:t>
      </w:r>
      <w:r w:rsidRPr="008552DA">
        <w:t>dedicado</w:t>
      </w:r>
      <w:r w:rsidR="001C340E">
        <w:t>s</w:t>
      </w:r>
      <w:r w:rsidRPr="008552DA">
        <w:t xml:space="preserve"> às </w:t>
      </w:r>
      <w:proofErr w:type="spellStart"/>
      <w:r w:rsidRPr="000C6E60">
        <w:rPr>
          <w:i/>
          <w:iCs/>
        </w:rPr>
        <w:t>silent</w:t>
      </w:r>
      <w:proofErr w:type="spellEnd"/>
      <w:r w:rsidRPr="000C6E60">
        <w:rPr>
          <w:i/>
          <w:iCs/>
        </w:rPr>
        <w:t xml:space="preserve"> </w:t>
      </w:r>
      <w:proofErr w:type="spellStart"/>
      <w:r w:rsidRPr="000C6E60">
        <w:rPr>
          <w:i/>
          <w:iCs/>
        </w:rPr>
        <w:t>reading</w:t>
      </w:r>
      <w:proofErr w:type="spellEnd"/>
      <w:r w:rsidRPr="000C6E60">
        <w:rPr>
          <w:i/>
          <w:iCs/>
        </w:rPr>
        <w:t xml:space="preserve"> </w:t>
      </w:r>
      <w:proofErr w:type="spellStart"/>
      <w:r w:rsidRPr="000C6E60">
        <w:rPr>
          <w:i/>
          <w:iCs/>
        </w:rPr>
        <w:t>parties</w:t>
      </w:r>
      <w:proofErr w:type="spellEnd"/>
      <w:r w:rsidRPr="008552DA">
        <w:t xml:space="preserve">, uma tendência internacional de leitura pública silenciosa que transforma a leitura </w:t>
      </w:r>
      <w:r w:rsidR="001C340E">
        <w:t>numa experiência</w:t>
      </w:r>
      <w:r w:rsidRPr="008552DA">
        <w:t xml:space="preserve"> simultaneamente individual e coletiv</w:t>
      </w:r>
      <w:r w:rsidR="00453CD9">
        <w:t>a</w:t>
      </w:r>
      <w:r w:rsidRPr="008552DA">
        <w:t>. Neste</w:t>
      </w:r>
      <w:r w:rsidR="001C340E">
        <w:t>s</w:t>
      </w:r>
      <w:r w:rsidRPr="008552DA">
        <w:t xml:space="preserve"> </w:t>
      </w:r>
      <w:r w:rsidR="009D08FA">
        <w:t>momento</w:t>
      </w:r>
      <w:r w:rsidR="001C340E">
        <w:t>s</w:t>
      </w:r>
      <w:r w:rsidRPr="008552DA">
        <w:t>,</w:t>
      </w:r>
      <w:r w:rsidR="009D08FA">
        <w:t xml:space="preserve"> que acontecer</w:t>
      </w:r>
      <w:r w:rsidR="00453CD9">
        <w:t>ão</w:t>
      </w:r>
      <w:r w:rsidR="009D08FA">
        <w:t xml:space="preserve"> todos os dias</w:t>
      </w:r>
      <w:r w:rsidR="004A7B42">
        <w:t>,</w:t>
      </w:r>
      <w:r w:rsidR="009D08FA">
        <w:t xml:space="preserve"> à mesma hora,</w:t>
      </w:r>
      <w:r w:rsidRPr="008552DA">
        <w:t xml:space="preserve"> </w:t>
      </w:r>
      <w:r w:rsidR="00904BE7">
        <w:t>n</w:t>
      </w:r>
      <w:r w:rsidR="004A7B42">
        <w:t xml:space="preserve">o mesmo local, </w:t>
      </w:r>
      <w:r w:rsidRPr="008552DA">
        <w:t xml:space="preserve">os visitantes poderão ler </w:t>
      </w:r>
      <w:r w:rsidR="009D08FA">
        <w:t xml:space="preserve">e relaxar </w:t>
      </w:r>
      <w:r w:rsidRPr="008552DA">
        <w:t xml:space="preserve">enquanto escutam, através de auscultadores disponibilizados no local, diferentes sequências de obras literárias selecionadas pela Tale House. Pensada como uma experiência imersiva e inclusiva, esta iniciativa poderá também representar uma alternativa para pessoas com necessidades específicas, </w:t>
      </w:r>
      <w:r w:rsidR="00A029A4">
        <w:t xml:space="preserve">oferecendo uma forma </w:t>
      </w:r>
      <w:r w:rsidRPr="008552DA">
        <w:t>diferen</w:t>
      </w:r>
      <w:r w:rsidR="00A029A4">
        <w:t xml:space="preserve">ciada </w:t>
      </w:r>
      <w:r w:rsidRPr="008552DA">
        <w:t>de aceder à leitura.</w:t>
      </w:r>
    </w:p>
    <w:p w14:paraId="1035B485" w14:textId="77777777" w:rsidR="005310AF" w:rsidRPr="007B35B0" w:rsidRDefault="005310AF" w:rsidP="007B35B0">
      <w:pPr>
        <w:spacing w:line="280" w:lineRule="exact"/>
      </w:pPr>
    </w:p>
    <w:p w14:paraId="6F6A8B32" w14:textId="22C1770D" w:rsidR="007B35B0" w:rsidRPr="007B35B0" w:rsidRDefault="007B35B0" w:rsidP="007B35B0">
      <w:pPr>
        <w:spacing w:line="280" w:lineRule="exact"/>
      </w:pPr>
      <w:r w:rsidRPr="007B35B0">
        <w:t xml:space="preserve">A programação cultural volta também a expandir-se para além dos livros. Em parceria com a Cine </w:t>
      </w:r>
      <w:proofErr w:type="spellStart"/>
      <w:r w:rsidRPr="007B35B0">
        <w:t>Society</w:t>
      </w:r>
      <w:proofErr w:type="spellEnd"/>
      <w:r w:rsidRPr="007B35B0">
        <w:t>,</w:t>
      </w:r>
      <w:r w:rsidR="00425946">
        <w:t xml:space="preserve"> o “Cine Sábado”</w:t>
      </w:r>
      <w:r w:rsidRPr="007B35B0">
        <w:t xml:space="preserve"> </w:t>
      </w:r>
      <w:r w:rsidR="00425946">
        <w:t>trará</w:t>
      </w:r>
      <w:r w:rsidR="00425946" w:rsidRPr="007B35B0">
        <w:t xml:space="preserve"> </w:t>
      </w:r>
      <w:r w:rsidRPr="007B35B0">
        <w:t>sessões de cinema</w:t>
      </w:r>
      <w:r w:rsidR="00425946">
        <w:t>,</w:t>
      </w:r>
      <w:r w:rsidRPr="007B35B0">
        <w:t xml:space="preserve"> tod</w:t>
      </w:r>
      <w:r w:rsidR="00425946">
        <w:t>a</w:t>
      </w:r>
      <w:r w:rsidRPr="007B35B0">
        <w:t xml:space="preserve">s </w:t>
      </w:r>
      <w:r w:rsidR="00425946">
        <w:t xml:space="preserve">as noites de </w:t>
      </w:r>
      <w:r w:rsidRPr="007B35B0">
        <w:t>sábado</w:t>
      </w:r>
      <w:r w:rsidR="009D08FA">
        <w:t xml:space="preserve">, </w:t>
      </w:r>
      <w:r w:rsidR="00425946">
        <w:t>pelas</w:t>
      </w:r>
      <w:r w:rsidR="009D08FA">
        <w:t xml:space="preserve"> 21h30,</w:t>
      </w:r>
      <w:r w:rsidRPr="007B35B0">
        <w:t xml:space="preserve"> </w:t>
      </w:r>
      <w:r w:rsidR="004A7B42">
        <w:t>no relvado central</w:t>
      </w:r>
      <w:r w:rsidR="004A7B42" w:rsidRPr="004A7B42">
        <w:t xml:space="preserve">, com a exibição dos filmes </w:t>
      </w:r>
      <w:r w:rsidR="004A7B42" w:rsidRPr="004A7B42">
        <w:lastRenderedPageBreak/>
        <w:t>Clube dos Poetas Mortos</w:t>
      </w:r>
      <w:r w:rsidR="004A7B42">
        <w:t xml:space="preserve"> (30 de maio)</w:t>
      </w:r>
      <w:r w:rsidR="004A7B42" w:rsidRPr="004A7B42">
        <w:t xml:space="preserve">, </w:t>
      </w:r>
      <w:proofErr w:type="spellStart"/>
      <w:r w:rsidR="004A7B42" w:rsidRPr="004A7B42">
        <w:t>Jurassi</w:t>
      </w:r>
      <w:r w:rsidR="000C1437">
        <w:t>c</w:t>
      </w:r>
      <w:proofErr w:type="spellEnd"/>
      <w:r w:rsidR="004A7B42" w:rsidRPr="004A7B42">
        <w:t xml:space="preserve"> </w:t>
      </w:r>
      <w:proofErr w:type="spellStart"/>
      <w:r w:rsidR="004A7B42" w:rsidRPr="004A7B42">
        <w:t>Park</w:t>
      </w:r>
      <w:proofErr w:type="spellEnd"/>
      <w:r w:rsidR="004A7B42">
        <w:t xml:space="preserve"> (</w:t>
      </w:r>
      <w:r w:rsidR="00EA6900">
        <w:t>6 de junho)</w:t>
      </w:r>
      <w:r w:rsidR="004A7B42" w:rsidRPr="004A7B42">
        <w:t xml:space="preserve"> e Orgulho e Preconceito</w:t>
      </w:r>
      <w:r w:rsidR="00EA6900">
        <w:t xml:space="preserve"> (13 de junho</w:t>
      </w:r>
      <w:r w:rsidR="00425946">
        <w:t>). A</w:t>
      </w:r>
      <w:r w:rsidRPr="007B35B0">
        <w:t xml:space="preserve"> música </w:t>
      </w:r>
      <w:r w:rsidR="00425946">
        <w:t>mantém</w:t>
      </w:r>
      <w:r w:rsidR="00490296">
        <w:t>-se</w:t>
      </w:r>
      <w:r w:rsidR="00425946" w:rsidRPr="007B35B0">
        <w:t xml:space="preserve"> </w:t>
      </w:r>
      <w:r w:rsidR="00425946">
        <w:t>nas</w:t>
      </w:r>
      <w:r w:rsidRPr="007B35B0">
        <w:t xml:space="preserve"> noites de sexta-feira,</w:t>
      </w:r>
      <w:r w:rsidR="00425946">
        <w:t xml:space="preserve"> no momento “Sextas Há Música”,</w:t>
      </w:r>
      <w:r w:rsidRPr="007B35B0">
        <w:t xml:space="preserve"> sempre às 21h30, com atuações de </w:t>
      </w:r>
      <w:proofErr w:type="spellStart"/>
      <w:r w:rsidRPr="007B35B0">
        <w:t>Éme</w:t>
      </w:r>
      <w:proofErr w:type="spellEnd"/>
      <w:r w:rsidRPr="007B35B0">
        <w:t xml:space="preserve"> (29 de maio, Auditório Norte), </w:t>
      </w:r>
      <w:proofErr w:type="spellStart"/>
      <w:r w:rsidR="006A6E75">
        <w:t>e</w:t>
      </w:r>
      <w:r w:rsidRPr="007B35B0">
        <w:t>mmy</w:t>
      </w:r>
      <w:proofErr w:type="spellEnd"/>
      <w:r w:rsidRPr="007B35B0">
        <w:t xml:space="preserve"> </w:t>
      </w:r>
      <w:proofErr w:type="spellStart"/>
      <w:r w:rsidRPr="007B35B0">
        <w:t>Curl</w:t>
      </w:r>
      <w:proofErr w:type="spellEnd"/>
      <w:r w:rsidRPr="007B35B0">
        <w:t xml:space="preserve"> (5 de junho, Auditório Norte) e Gabriel Gomes (12 de junho, Auditório </w:t>
      </w:r>
      <w:r w:rsidR="00EA6900">
        <w:t>Lusíadas Saúde</w:t>
      </w:r>
      <w:r w:rsidRPr="007B35B0">
        <w:t>), reforçando a componente de entretenimento e convívio da Feira.</w:t>
      </w:r>
    </w:p>
    <w:p w14:paraId="75C8F872" w14:textId="77777777" w:rsidR="007B35B0" w:rsidRDefault="007B35B0" w:rsidP="007B35B0">
      <w:pPr>
        <w:spacing w:line="280" w:lineRule="exact"/>
      </w:pPr>
    </w:p>
    <w:p w14:paraId="533615BC" w14:textId="52557FD6" w:rsidR="000C6E60" w:rsidRDefault="00EA6900" w:rsidP="000C6E60">
      <w:pPr>
        <w:spacing w:line="280" w:lineRule="exact"/>
      </w:pPr>
      <w:r>
        <w:t xml:space="preserve">O </w:t>
      </w:r>
      <w:r w:rsidR="00A6489B" w:rsidRPr="007B35B0">
        <w:t>“</w:t>
      </w:r>
      <w:r w:rsidR="00A6489B" w:rsidRPr="007B35B0">
        <w:rPr>
          <w:szCs w:val="20"/>
        </w:rPr>
        <w:t>Acampar com Histórias”</w:t>
      </w:r>
      <w:r w:rsidR="00276389" w:rsidRPr="00297CB6">
        <w:rPr>
          <w:szCs w:val="20"/>
        </w:rPr>
        <w:t xml:space="preserve">, uma das iniciativas </w:t>
      </w:r>
      <w:r w:rsidR="007B35B0" w:rsidRPr="007B35B0">
        <w:rPr>
          <w:szCs w:val="20"/>
        </w:rPr>
        <w:t>mais acarinhadas pelo público mais jovem</w:t>
      </w:r>
      <w:r w:rsidR="00276389" w:rsidRPr="00297CB6">
        <w:rPr>
          <w:szCs w:val="20"/>
        </w:rPr>
        <w:t xml:space="preserve">, regressa para </w:t>
      </w:r>
      <w:r w:rsidR="007B35B0" w:rsidRPr="007B35B0">
        <w:rPr>
          <w:szCs w:val="20"/>
        </w:rPr>
        <w:t>proporciona</w:t>
      </w:r>
      <w:r w:rsidR="00276389" w:rsidRPr="00297CB6">
        <w:rPr>
          <w:szCs w:val="20"/>
        </w:rPr>
        <w:t>r</w:t>
      </w:r>
      <w:r w:rsidR="007B35B0" w:rsidRPr="007B35B0">
        <w:rPr>
          <w:szCs w:val="20"/>
        </w:rPr>
        <w:t xml:space="preserve"> a crianças entre os 8 e os 10 anos a oportunidade de passar uma noite rodeadas de livros, num ambiente pensado para estimular a imaginação e o gosto pela leitura.</w:t>
      </w:r>
      <w:r w:rsidR="004E7B4C" w:rsidRPr="00297CB6">
        <w:rPr>
          <w:szCs w:val="20"/>
        </w:rPr>
        <w:t xml:space="preserve"> </w:t>
      </w:r>
      <w:r w:rsidR="004E7B4C" w:rsidRPr="00297CB6">
        <w:rPr>
          <w:rFonts w:asciiTheme="minorHAnsi" w:hAnsiTheme="minorHAnsi" w:cstheme="minorHAnsi"/>
          <w:szCs w:val="20"/>
        </w:rPr>
        <w:t>A iniciativa decorre</w:t>
      </w:r>
      <w:r>
        <w:rPr>
          <w:rFonts w:asciiTheme="minorHAnsi" w:hAnsiTheme="minorHAnsi" w:cstheme="minorHAnsi"/>
          <w:szCs w:val="20"/>
        </w:rPr>
        <w:t xml:space="preserve"> </w:t>
      </w:r>
      <w:r w:rsidR="00786C05">
        <w:rPr>
          <w:rFonts w:asciiTheme="minorHAnsi" w:hAnsiTheme="minorHAnsi" w:cstheme="minorHAnsi"/>
          <w:szCs w:val="20"/>
        </w:rPr>
        <w:t xml:space="preserve">na Estufa Fria </w:t>
      </w:r>
      <w:r>
        <w:rPr>
          <w:rFonts w:asciiTheme="minorHAnsi" w:hAnsiTheme="minorHAnsi" w:cstheme="minorHAnsi"/>
          <w:szCs w:val="20"/>
        </w:rPr>
        <w:t>todas</w:t>
      </w:r>
      <w:r w:rsidR="004E7B4C" w:rsidRPr="00297CB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a</w:t>
      </w:r>
      <w:r w:rsidR="004E7B4C" w:rsidRPr="00297CB6">
        <w:rPr>
          <w:rFonts w:asciiTheme="minorHAnsi" w:hAnsiTheme="minorHAnsi" w:cstheme="minorHAnsi"/>
          <w:szCs w:val="20"/>
        </w:rPr>
        <w:t xml:space="preserve">s sextas e sábados, mediante </w:t>
      </w:r>
      <w:r w:rsidR="004E7B4C" w:rsidRPr="00254302">
        <w:rPr>
          <w:rFonts w:asciiTheme="minorHAnsi" w:hAnsiTheme="minorHAnsi" w:cstheme="minorHAnsi"/>
          <w:szCs w:val="20"/>
        </w:rPr>
        <w:t>inscrição</w:t>
      </w:r>
      <w:r w:rsidRPr="00254302">
        <w:rPr>
          <w:rFonts w:asciiTheme="minorHAnsi" w:hAnsiTheme="minorHAnsi" w:cstheme="minorHAnsi"/>
          <w:szCs w:val="20"/>
        </w:rPr>
        <w:t xml:space="preserve"> no site </w:t>
      </w:r>
      <w:hyperlink r:id="rId7" w:history="1">
        <w:r w:rsidRPr="00254302">
          <w:rPr>
            <w:rStyle w:val="Hyperlink"/>
            <w:rFonts w:asciiTheme="minorHAnsi" w:hAnsiTheme="minorHAnsi" w:cstheme="minorHAnsi"/>
            <w:szCs w:val="20"/>
          </w:rPr>
          <w:t>acamparcomhistorias.pt</w:t>
        </w:r>
      </w:hyperlink>
      <w:r w:rsidR="004E7B4C" w:rsidRPr="00254302">
        <w:rPr>
          <w:rFonts w:asciiTheme="minorHAnsi" w:hAnsiTheme="minorHAnsi" w:cstheme="minorHAnsi"/>
          <w:szCs w:val="20"/>
        </w:rPr>
        <w:t>, com um custo de 2</w:t>
      </w:r>
      <w:r w:rsidR="00C15092" w:rsidRPr="00254302">
        <w:rPr>
          <w:rFonts w:asciiTheme="minorHAnsi" w:hAnsiTheme="minorHAnsi" w:cstheme="minorHAnsi"/>
          <w:szCs w:val="20"/>
        </w:rPr>
        <w:t>5</w:t>
      </w:r>
      <w:r w:rsidR="004E7B4C" w:rsidRPr="00254302">
        <w:rPr>
          <w:rFonts w:asciiTheme="minorHAnsi" w:hAnsiTheme="minorHAnsi" w:cstheme="minorHAnsi"/>
          <w:szCs w:val="20"/>
        </w:rPr>
        <w:t>€.</w:t>
      </w:r>
      <w:r w:rsidR="000C6E60" w:rsidRPr="000C6E60">
        <w:t xml:space="preserve"> </w:t>
      </w:r>
    </w:p>
    <w:p w14:paraId="72FA26BB" w14:textId="77777777" w:rsidR="000C6E60" w:rsidRDefault="000C6E60" w:rsidP="000C6E60">
      <w:pPr>
        <w:spacing w:line="280" w:lineRule="exact"/>
      </w:pPr>
    </w:p>
    <w:p w14:paraId="2DF0C5CC" w14:textId="293A3B58" w:rsidR="009D08FA" w:rsidRDefault="001C340E" w:rsidP="000C6E60">
      <w:pPr>
        <w:spacing w:line="280" w:lineRule="exact"/>
      </w:pPr>
      <w:r>
        <w:t>O</w:t>
      </w:r>
      <w:r w:rsidR="009D08FA" w:rsidRPr="009D08FA">
        <w:t xml:space="preserve"> número de espaços</w:t>
      </w:r>
      <w:r>
        <w:t xml:space="preserve"> dedicados </w:t>
      </w:r>
      <w:r w:rsidR="00A216CA">
        <w:t>à</w:t>
      </w:r>
      <w:r>
        <w:t xml:space="preserve"> restauração mantém-se inalterado</w:t>
      </w:r>
      <w:r w:rsidR="009D08FA" w:rsidRPr="009D08FA">
        <w:t xml:space="preserve">, mas </w:t>
      </w:r>
      <w:r>
        <w:t>com</w:t>
      </w:r>
      <w:r w:rsidR="009D08FA" w:rsidRPr="009D08FA">
        <w:t xml:space="preserve"> oferta renovada </w:t>
      </w:r>
      <w:r>
        <w:t>por</w:t>
      </w:r>
      <w:r w:rsidR="009D08FA" w:rsidRPr="009D08FA">
        <w:t xml:space="preserve"> </w:t>
      </w:r>
      <w:r w:rsidR="009D08FA">
        <w:t>vários</w:t>
      </w:r>
      <w:r w:rsidR="009D08FA" w:rsidRPr="009D08FA">
        <w:t xml:space="preserve"> novos conceitos gastronómicos</w:t>
      </w:r>
      <w:r>
        <w:t>.</w:t>
      </w:r>
      <w:r w:rsidR="00A216CA">
        <w:t xml:space="preserve"> </w:t>
      </w:r>
      <w:r>
        <w:t>Esta</w:t>
      </w:r>
      <w:r w:rsidR="009D08FA" w:rsidRPr="009D08FA">
        <w:t xml:space="preserve"> atualização permite diversificar a experiência dos visitantes ao longo do recinto</w:t>
      </w:r>
      <w:r w:rsidR="00EA6900">
        <w:t xml:space="preserve"> e</w:t>
      </w:r>
      <w:r w:rsidR="009D08FA" w:rsidRPr="009D08FA">
        <w:t xml:space="preserve"> reforça</w:t>
      </w:r>
      <w:r w:rsidR="006D5C95">
        <w:t>r</w:t>
      </w:r>
      <w:r w:rsidR="009D08FA" w:rsidRPr="009D08FA">
        <w:t xml:space="preserve"> a variedade e a atratividade da Feira</w:t>
      </w:r>
      <w:r w:rsidR="006D5C95">
        <w:t xml:space="preserve"> também nesta área</w:t>
      </w:r>
      <w:r w:rsidR="009D08FA" w:rsidRPr="009D08FA">
        <w:t>.</w:t>
      </w:r>
    </w:p>
    <w:p w14:paraId="27E0F01D" w14:textId="77777777" w:rsidR="007B35B0" w:rsidRDefault="007B35B0" w:rsidP="007B35B0">
      <w:pPr>
        <w:spacing w:line="280" w:lineRule="exact"/>
        <w:rPr>
          <w:b/>
          <w:bCs/>
        </w:rPr>
      </w:pPr>
    </w:p>
    <w:p w14:paraId="66AC1B97" w14:textId="67336C88" w:rsidR="007B35B0" w:rsidRDefault="007B35B0" w:rsidP="007B35B0">
      <w:pPr>
        <w:spacing w:line="280" w:lineRule="exact"/>
        <w:rPr>
          <w:b/>
          <w:bCs/>
        </w:rPr>
      </w:pPr>
      <w:r w:rsidRPr="007B35B0">
        <w:rPr>
          <w:b/>
          <w:bCs/>
        </w:rPr>
        <w:t>Mobilidade, sustentabilidade</w:t>
      </w:r>
      <w:r w:rsidR="000C1437">
        <w:rPr>
          <w:b/>
          <w:bCs/>
        </w:rPr>
        <w:t>, inclusão</w:t>
      </w:r>
      <w:r w:rsidRPr="007B35B0">
        <w:rPr>
          <w:b/>
          <w:bCs/>
        </w:rPr>
        <w:t xml:space="preserve"> e acessibilidade no centro da experiência</w:t>
      </w:r>
    </w:p>
    <w:p w14:paraId="20CAC9E1" w14:textId="77777777" w:rsidR="009D08FA" w:rsidRPr="007B35B0" w:rsidRDefault="009D08FA" w:rsidP="007B35B0">
      <w:pPr>
        <w:spacing w:line="280" w:lineRule="exact"/>
      </w:pPr>
    </w:p>
    <w:p w14:paraId="4A49529B" w14:textId="317DE633" w:rsidR="00926381" w:rsidRDefault="00926381" w:rsidP="00926381">
      <w:pPr>
        <w:spacing w:line="280" w:lineRule="exact"/>
      </w:pPr>
      <w:r w:rsidRPr="00B974A7">
        <w:t>Em parceria com a DPD</w:t>
      </w:r>
      <w:r w:rsidR="00A216CA">
        <w:t xml:space="preserve">, </w:t>
      </w:r>
      <w:r>
        <w:t xml:space="preserve">este ano </w:t>
      </w:r>
      <w:r w:rsidR="00A31C2E">
        <w:t>a</w:t>
      </w:r>
      <w:r>
        <w:t xml:space="preserve"> Feira do Livro de Lisboa </w:t>
      </w:r>
      <w:r w:rsidR="00A31C2E">
        <w:t>estende-se</w:t>
      </w:r>
      <w:r>
        <w:t xml:space="preserve"> a todo o país. O</w:t>
      </w:r>
      <w:r w:rsidRPr="00B974A7">
        <w:t xml:space="preserve">s visitantes </w:t>
      </w:r>
      <w:r>
        <w:t xml:space="preserve">vão </w:t>
      </w:r>
      <w:r w:rsidRPr="00B974A7">
        <w:t>poder enviar os livros</w:t>
      </w:r>
      <w:r>
        <w:t xml:space="preserve"> que comprarem no recinto</w:t>
      </w:r>
      <w:r w:rsidRPr="00B974A7">
        <w:t xml:space="preserve"> para qualquer </w:t>
      </w:r>
      <w:r w:rsidR="00A31C2E">
        <w:rPr>
          <w:i/>
          <w:iCs/>
        </w:rPr>
        <w:t xml:space="preserve">ponto de recolha </w:t>
      </w:r>
      <w:r w:rsidRPr="00B974A7">
        <w:t>da rede</w:t>
      </w:r>
      <w:r w:rsidR="00A31C2E">
        <w:t xml:space="preserve"> “</w:t>
      </w:r>
      <w:proofErr w:type="spellStart"/>
      <w:r w:rsidR="00A31C2E">
        <w:t>Pick</w:t>
      </w:r>
      <w:proofErr w:type="spellEnd"/>
      <w:r w:rsidR="00A31C2E">
        <w:t xml:space="preserve"> </w:t>
      </w:r>
      <w:proofErr w:type="spellStart"/>
      <w:r w:rsidR="00A31C2E">
        <w:t>Up</w:t>
      </w:r>
      <w:proofErr w:type="spellEnd"/>
      <w:r w:rsidR="00A31C2E">
        <w:t xml:space="preserve"> </w:t>
      </w:r>
      <w:proofErr w:type="spellStart"/>
      <w:r w:rsidR="00A31C2E">
        <w:t>Point</w:t>
      </w:r>
      <w:proofErr w:type="spellEnd"/>
      <w:r w:rsidR="00A31C2E">
        <w:t>” deste operador</w:t>
      </w:r>
      <w:r w:rsidR="00A216CA">
        <w:t xml:space="preserve"> </w:t>
      </w:r>
      <w:r w:rsidR="00A31C2E">
        <w:t>em Portugal</w:t>
      </w:r>
      <w:r w:rsidRPr="00B974A7">
        <w:t xml:space="preserve">, por apenas 1€. </w:t>
      </w:r>
      <w:r>
        <w:t>Este</w:t>
      </w:r>
      <w:r w:rsidRPr="00B974A7">
        <w:t xml:space="preserve"> serviço está disponível no bengaleiro da Feira e pretende tornar a experiência de compra e circulação no recinto mais cómoda e prática. Seja para oferecer a familiares e amigos ou para receber em casa, agora é mais simples fazer chegar os livros a quem mais importa.</w:t>
      </w:r>
    </w:p>
    <w:p w14:paraId="611E0848" w14:textId="77777777" w:rsidR="00926381" w:rsidRDefault="00926381" w:rsidP="00A94C65">
      <w:pPr>
        <w:spacing w:line="276" w:lineRule="auto"/>
      </w:pPr>
    </w:p>
    <w:p w14:paraId="5D1E0176" w14:textId="4C36EFFB" w:rsidR="00840AD6" w:rsidRPr="00A94C65" w:rsidRDefault="007B35B0" w:rsidP="00A94C65">
      <w:pPr>
        <w:spacing w:line="276" w:lineRule="auto"/>
        <w:rPr>
          <w:rFonts w:asciiTheme="minorHAnsi" w:hAnsiTheme="minorHAnsi" w:cstheme="minorHAnsi"/>
          <w:szCs w:val="20"/>
        </w:rPr>
      </w:pPr>
      <w:r w:rsidRPr="007B35B0">
        <w:t xml:space="preserve">A Feira </w:t>
      </w:r>
      <w:r w:rsidR="005426B1">
        <w:t xml:space="preserve">volta a </w:t>
      </w:r>
      <w:r w:rsidRPr="007B35B0">
        <w:t>reforça</w:t>
      </w:r>
      <w:r w:rsidR="005426B1">
        <w:t>r</w:t>
      </w:r>
      <w:r w:rsidRPr="007B35B0">
        <w:t xml:space="preserve"> este ano a aposta na mobilidade sustentável</w:t>
      </w:r>
      <w:r w:rsidR="005426B1">
        <w:t>, desta feita</w:t>
      </w:r>
      <w:r w:rsidRPr="007B35B0">
        <w:t xml:space="preserve"> através de uma parceria com a Nissan</w:t>
      </w:r>
      <w:r w:rsidR="005426B1">
        <w:t xml:space="preserve">, onde todos os </w:t>
      </w:r>
      <w:r w:rsidRPr="007B35B0">
        <w:t>veículos de apoio à operação da Feira serão elétricos</w:t>
      </w:r>
      <w:r w:rsidR="00840AD6">
        <w:t xml:space="preserve">. A Nissan vai também ser responsável pelo </w:t>
      </w:r>
      <w:r w:rsidR="00840AD6" w:rsidRPr="00A94C65">
        <w:rPr>
          <w:szCs w:val="20"/>
        </w:rPr>
        <w:t xml:space="preserve">transporte em veículos elétricos dos livros recolhidos </w:t>
      </w:r>
      <w:r w:rsidR="00840AD6" w:rsidRPr="007B35B0">
        <w:rPr>
          <w:szCs w:val="20"/>
        </w:rPr>
        <w:t>no quiosque “Doe os seus livros”</w:t>
      </w:r>
      <w:r w:rsidR="00A94C65" w:rsidRPr="00A94C65">
        <w:rPr>
          <w:szCs w:val="20"/>
        </w:rPr>
        <w:t xml:space="preserve">, uma </w:t>
      </w:r>
      <w:r w:rsidR="00A94C65" w:rsidRPr="00A94C65">
        <w:rPr>
          <w:rFonts w:asciiTheme="minorHAnsi" w:hAnsiTheme="minorHAnsi" w:cstheme="minorHAnsi"/>
          <w:szCs w:val="20"/>
        </w:rPr>
        <w:t xml:space="preserve">iniciativa promovida com a Entrajuda, que incentiva a partilha e o acesso à leitura e que desde 2015 já recolheu </w:t>
      </w:r>
      <w:r w:rsidR="00A94C65" w:rsidRPr="00410A83">
        <w:rPr>
          <w:rFonts w:asciiTheme="minorHAnsi" w:hAnsiTheme="minorHAnsi" w:cstheme="minorHAnsi"/>
          <w:szCs w:val="20"/>
        </w:rPr>
        <w:t xml:space="preserve">mais de </w:t>
      </w:r>
      <w:r w:rsidR="00336C0B" w:rsidRPr="00410A83">
        <w:rPr>
          <w:rFonts w:asciiTheme="minorHAnsi" w:hAnsiTheme="minorHAnsi" w:cstheme="minorHAnsi"/>
          <w:szCs w:val="20"/>
        </w:rPr>
        <w:t xml:space="preserve">371 </w:t>
      </w:r>
      <w:r w:rsidR="00A94C65" w:rsidRPr="00410A83">
        <w:rPr>
          <w:rFonts w:asciiTheme="minorHAnsi" w:hAnsiTheme="minorHAnsi" w:cstheme="minorHAnsi"/>
          <w:szCs w:val="20"/>
        </w:rPr>
        <w:t>mil livros. Em</w:t>
      </w:r>
      <w:r w:rsidR="00A94C65" w:rsidRPr="00A94C65">
        <w:rPr>
          <w:rFonts w:asciiTheme="minorHAnsi" w:hAnsiTheme="minorHAnsi" w:cstheme="minorHAnsi"/>
          <w:szCs w:val="20"/>
        </w:rPr>
        <w:t xml:space="preserve"> colaboração com a Sociedade Ponto Verde, haverá ações de sensibilização para a importância da reciclagem durante todo o evento.</w:t>
      </w:r>
    </w:p>
    <w:p w14:paraId="0C25DDA0" w14:textId="77777777" w:rsidR="00B974A7" w:rsidRDefault="00B974A7" w:rsidP="007B35B0">
      <w:pPr>
        <w:spacing w:line="280" w:lineRule="exact"/>
      </w:pPr>
    </w:p>
    <w:p w14:paraId="6E95BA62" w14:textId="1EBA68C6" w:rsidR="00DA1378" w:rsidRPr="000827CE" w:rsidRDefault="007B35B0" w:rsidP="000827CE">
      <w:pPr>
        <w:spacing w:line="280" w:lineRule="exact"/>
        <w:rPr>
          <w:rFonts w:asciiTheme="minorHAnsi" w:hAnsiTheme="minorHAnsi" w:cstheme="minorHAnsi"/>
          <w:szCs w:val="20"/>
        </w:rPr>
      </w:pPr>
      <w:r w:rsidRPr="007B35B0">
        <w:t xml:space="preserve">A Feira continua também a progredir em matéria de acessibilidade e inclusão. Este ano, além das soluções já existentes de apoio às famílias </w:t>
      </w:r>
      <w:r w:rsidR="00356350">
        <w:t>-</w:t>
      </w:r>
      <w:r w:rsidRPr="007B35B0">
        <w:t xml:space="preserve"> como fraldários, </w:t>
      </w:r>
      <w:r w:rsidR="00A31C2E">
        <w:t>WC</w:t>
      </w:r>
      <w:r w:rsidRPr="007B35B0">
        <w:t xml:space="preserve"> equ</w:t>
      </w:r>
      <w:r w:rsidR="00B97CEF">
        <w:t>ipad</w:t>
      </w:r>
      <w:r w:rsidR="00A31C2E">
        <w:t>o</w:t>
      </w:r>
      <w:r w:rsidR="00B97CEF">
        <w:t>s e adaptad</w:t>
      </w:r>
      <w:r w:rsidR="00A31C2E">
        <w:t>o</w:t>
      </w:r>
      <w:r w:rsidR="00B97CEF">
        <w:t>s</w:t>
      </w:r>
      <w:r w:rsidR="000C1437">
        <w:t>, incluindo um</w:t>
      </w:r>
      <w:r w:rsidR="002A0482">
        <w:t xml:space="preserve"> </w:t>
      </w:r>
      <w:r w:rsidR="000C1437">
        <w:t>WC neutr</w:t>
      </w:r>
      <w:r w:rsidR="00A31C2E">
        <w:t>o</w:t>
      </w:r>
      <w:r w:rsidR="000C1437">
        <w:t xml:space="preserve"> – será disponibilizado</w:t>
      </w:r>
      <w:r w:rsidR="00336C0B">
        <w:t>,</w:t>
      </w:r>
      <w:r w:rsidRPr="007B35B0">
        <w:t xml:space="preserve"> </w:t>
      </w:r>
      <w:r w:rsidR="002A0482">
        <w:t xml:space="preserve">pela </w:t>
      </w:r>
      <w:r w:rsidRPr="007B35B0">
        <w:t>primeira vez, um serviço gratuito de empréstimo de carrinhos de bebé</w:t>
      </w:r>
      <w:r w:rsidR="00336C0B">
        <w:t>. F</w:t>
      </w:r>
      <w:r w:rsidRPr="007B35B0">
        <w:t xml:space="preserve">oi </w:t>
      </w:r>
      <w:r w:rsidR="00336C0B">
        <w:t xml:space="preserve">ainda </w:t>
      </w:r>
      <w:r w:rsidRPr="007B35B0">
        <w:t xml:space="preserve">desenvolvido um vídeo-guia de acessibilidade destinado às cerca de 1000 pessoas que trabalham no evento, </w:t>
      </w:r>
      <w:r w:rsidR="0049007D">
        <w:t xml:space="preserve">em parceria com a Access </w:t>
      </w:r>
      <w:proofErr w:type="spellStart"/>
      <w:r w:rsidR="0049007D">
        <w:t>Lab</w:t>
      </w:r>
      <w:proofErr w:type="spellEnd"/>
      <w:r w:rsidR="0049007D">
        <w:t xml:space="preserve">, </w:t>
      </w:r>
      <w:r w:rsidRPr="007B35B0">
        <w:t xml:space="preserve">promovendo uma melhor </w:t>
      </w:r>
      <w:r w:rsidR="001376AC">
        <w:t>preparação</w:t>
      </w:r>
      <w:r w:rsidR="001376AC" w:rsidRPr="007B35B0">
        <w:t xml:space="preserve"> </w:t>
      </w:r>
      <w:r w:rsidRPr="007B35B0">
        <w:t xml:space="preserve">no apoio e atendimento a visitantes com necessidades específicas. Paralelamente, </w:t>
      </w:r>
      <w:r w:rsidR="001376AC">
        <w:t xml:space="preserve">foi revista e melhorada </w:t>
      </w:r>
      <w:r w:rsidR="002D03AE">
        <w:t>a página dedicada às acessibilidades no</w:t>
      </w:r>
      <w:r w:rsidRPr="007B35B0">
        <w:t xml:space="preserve"> site da Feira do Livro de Lisbo</w:t>
      </w:r>
      <w:r w:rsidR="001376AC">
        <w:t>a</w:t>
      </w:r>
      <w:r w:rsidR="000827CE">
        <w:t xml:space="preserve">, </w:t>
      </w:r>
      <w:r w:rsidR="001376AC">
        <w:t>com</w:t>
      </w:r>
      <w:r w:rsidRPr="007B35B0">
        <w:t xml:space="preserve"> informação </w:t>
      </w:r>
      <w:r w:rsidR="001376AC">
        <w:t xml:space="preserve">adicional e apresentada </w:t>
      </w:r>
      <w:r w:rsidR="000827CE">
        <w:t xml:space="preserve">de forma </w:t>
      </w:r>
      <w:r w:rsidRPr="007B35B0">
        <w:t xml:space="preserve">mais clara, eficaz e </w:t>
      </w:r>
      <w:r w:rsidR="001376AC">
        <w:t>intuitiva</w:t>
      </w:r>
      <w:r w:rsidRPr="0049007D">
        <w:rPr>
          <w:szCs w:val="20"/>
        </w:rPr>
        <w:t>.</w:t>
      </w:r>
      <w:r w:rsidR="000827CE" w:rsidRPr="0049007D">
        <w:rPr>
          <w:szCs w:val="20"/>
        </w:rPr>
        <w:t xml:space="preserve"> </w:t>
      </w:r>
      <w:r w:rsidR="00DA1378" w:rsidRPr="0049007D">
        <w:rPr>
          <w:rFonts w:asciiTheme="minorHAnsi" w:hAnsiTheme="minorHAnsi" w:cstheme="minorHAnsi"/>
          <w:szCs w:val="20"/>
        </w:rPr>
        <w:t xml:space="preserve">Mantém-se </w:t>
      </w:r>
      <w:r w:rsidR="001376AC" w:rsidRPr="0049007D">
        <w:rPr>
          <w:rFonts w:asciiTheme="minorHAnsi" w:hAnsiTheme="minorHAnsi" w:cstheme="minorHAnsi"/>
          <w:szCs w:val="20"/>
        </w:rPr>
        <w:t xml:space="preserve">também </w:t>
      </w:r>
      <w:r w:rsidR="00DA1378" w:rsidRPr="0049007D">
        <w:rPr>
          <w:rFonts w:asciiTheme="minorHAnsi" w:hAnsiTheme="minorHAnsi" w:cstheme="minorHAnsi"/>
          <w:szCs w:val="20"/>
        </w:rPr>
        <w:t xml:space="preserve">a parceria com a </w:t>
      </w:r>
      <w:proofErr w:type="spellStart"/>
      <w:r w:rsidR="00DA1378" w:rsidRPr="0049007D">
        <w:rPr>
          <w:rFonts w:asciiTheme="minorHAnsi" w:hAnsiTheme="minorHAnsi" w:cstheme="minorHAnsi"/>
          <w:szCs w:val="20"/>
        </w:rPr>
        <w:t>ColorAdd</w:t>
      </w:r>
      <w:proofErr w:type="spellEnd"/>
      <w:r w:rsidR="00DA1378" w:rsidRPr="0049007D">
        <w:rPr>
          <w:rFonts w:asciiTheme="minorHAnsi" w:hAnsiTheme="minorHAnsi" w:cstheme="minorHAnsi"/>
          <w:szCs w:val="20"/>
        </w:rPr>
        <w:t xml:space="preserve">, </w:t>
      </w:r>
      <w:r w:rsidR="001376AC" w:rsidRPr="0049007D">
        <w:rPr>
          <w:rFonts w:asciiTheme="minorHAnsi" w:hAnsiTheme="minorHAnsi" w:cstheme="minorHAnsi"/>
          <w:szCs w:val="20"/>
        </w:rPr>
        <w:t xml:space="preserve">através da integração de </w:t>
      </w:r>
      <w:r w:rsidR="00DA1378" w:rsidRPr="0049007D">
        <w:rPr>
          <w:rFonts w:asciiTheme="minorHAnsi" w:hAnsiTheme="minorHAnsi" w:cstheme="minorHAnsi"/>
          <w:szCs w:val="20"/>
        </w:rPr>
        <w:t>sinalética adaptada para daltónicos</w:t>
      </w:r>
      <w:r w:rsidR="001376AC" w:rsidRPr="0049007D">
        <w:rPr>
          <w:rFonts w:asciiTheme="minorHAnsi" w:hAnsiTheme="minorHAnsi" w:cstheme="minorHAnsi"/>
          <w:szCs w:val="20"/>
        </w:rPr>
        <w:t xml:space="preserve"> </w:t>
      </w:r>
      <w:r w:rsidR="00DA1378" w:rsidRPr="0049007D">
        <w:rPr>
          <w:rFonts w:asciiTheme="minorHAnsi" w:hAnsiTheme="minorHAnsi" w:cstheme="minorHAnsi"/>
          <w:szCs w:val="20"/>
        </w:rPr>
        <w:t>nos mapas e nas praças da programação.</w:t>
      </w:r>
    </w:p>
    <w:p w14:paraId="061782CC" w14:textId="77777777" w:rsidR="007B35B0" w:rsidRDefault="007B35B0" w:rsidP="007B35B0">
      <w:pPr>
        <w:spacing w:line="280" w:lineRule="exact"/>
      </w:pPr>
    </w:p>
    <w:p w14:paraId="0FCF8C92" w14:textId="77777777" w:rsidR="004A5135" w:rsidRDefault="004A5135" w:rsidP="007B35B0">
      <w:pPr>
        <w:spacing w:line="280" w:lineRule="exact"/>
      </w:pPr>
    </w:p>
    <w:p w14:paraId="0735F157" w14:textId="53D95EEF" w:rsidR="004A5135" w:rsidRPr="00B81EF1" w:rsidRDefault="004A5135" w:rsidP="001168D6">
      <w:pPr>
        <w:spacing w:line="276" w:lineRule="auto"/>
      </w:pPr>
      <w:r>
        <w:t xml:space="preserve">De destacar que a Feira do Livro de Lisboa foi distinguida como </w:t>
      </w:r>
      <w:r w:rsidR="00D104C6" w:rsidRPr="00B81EF1">
        <w:t>"Festival Acessível"</w:t>
      </w:r>
      <w:r w:rsidR="00D104C6">
        <w:t xml:space="preserve">, no âmbito da </w:t>
      </w:r>
      <w:r w:rsidR="00D104C6" w:rsidRPr="00B81EF1">
        <w:t>candidatura apresentada ao Programa Festivais Acessíveis 2026</w:t>
      </w:r>
      <w:r w:rsidR="00F4530B">
        <w:t>, uma</w:t>
      </w:r>
      <w:r w:rsidR="001168D6">
        <w:t xml:space="preserve"> </w:t>
      </w:r>
      <w:r w:rsidR="001168D6" w:rsidRPr="001168D6">
        <w:t>iniciativa conjunta do Turismo de Portugal e do Instituto Nacional para a Reabilitação</w:t>
      </w:r>
      <w:r w:rsidR="001168D6">
        <w:t>, que</w:t>
      </w:r>
      <w:r w:rsidR="001168D6" w:rsidRPr="001168D6">
        <w:t xml:space="preserve"> visa</w:t>
      </w:r>
      <w:r w:rsidR="001168D6" w:rsidRPr="00B8601E">
        <w:t> promover e distinguir práticas inclusivas em eventos culturais que d</w:t>
      </w:r>
      <w:r w:rsidR="001168D6" w:rsidRPr="001168D6">
        <w:t>etenham as necessárias condições de acessibilidade e inclusão (conforto, segurança e autonomia) para todos os públicos sem exceção, incluindo pessoas com necessidades específicas a nível motor, sensorial e cognitivo, ou ainda aquelas que, em virtude do seu percurso de vida, se apresentam transitoriamente condicionadas, como grávidas, crianças e seniores.</w:t>
      </w:r>
      <w:r w:rsidRPr="00B81EF1">
        <w:t xml:space="preserve"> </w:t>
      </w:r>
    </w:p>
    <w:p w14:paraId="0B70F364" w14:textId="77777777" w:rsidR="004A5135" w:rsidRDefault="004A5135" w:rsidP="007B35B0">
      <w:pPr>
        <w:spacing w:line="280" w:lineRule="exact"/>
      </w:pPr>
    </w:p>
    <w:p w14:paraId="0516D644" w14:textId="43CC3097" w:rsidR="001376AC" w:rsidRDefault="001376AC" w:rsidP="007B35B0">
      <w:pPr>
        <w:spacing w:line="280" w:lineRule="exact"/>
      </w:pPr>
      <w:r w:rsidRPr="001376AC">
        <w:t>A Gira – Bicicletas de Lisboa mantém-se como parceira de mobilidade da Feira, promovendo deslocações sustentáveis até ao recinto e incentivando formas de acesso mais amigas do ambiente. Com várias estações disponíveis nas imediações, esta parceria facilita a chegada dos visitantes ao Parque Eduardo VII e reforça o compromisso da Feira com uma mobilidade urbana mais prática, acessível e responsável.</w:t>
      </w:r>
    </w:p>
    <w:p w14:paraId="0CB5C453" w14:textId="77777777" w:rsidR="001376AC" w:rsidRDefault="001376AC" w:rsidP="007B35B0">
      <w:pPr>
        <w:spacing w:line="280" w:lineRule="exact"/>
      </w:pPr>
    </w:p>
    <w:p w14:paraId="0508689D" w14:textId="6CBF94A1" w:rsidR="00E55C00" w:rsidRDefault="00E55C00" w:rsidP="007B35B0">
      <w:pPr>
        <w:spacing w:line="280" w:lineRule="exact"/>
      </w:pPr>
      <w:r w:rsidRPr="00E55C00">
        <w:t xml:space="preserve">A </w:t>
      </w:r>
      <w:proofErr w:type="spellStart"/>
      <w:r w:rsidRPr="00E55C00">
        <w:t>Telpark</w:t>
      </w:r>
      <w:proofErr w:type="spellEnd"/>
      <w:r w:rsidRPr="00E55C00">
        <w:t xml:space="preserve"> associa-se também à Feira do Livro de Lisboa com um conjunto de soluções de mobilidade pensadas para facilitar o acesso ao evento e melhorar a experiência de visitantes e expositores. Através desta parceria, os visitantes poderão beneficiar de descontos em serviços digitais da marca, incluindo 20% na Entrada Expresse e mais de 50% no serviço </w:t>
      </w:r>
      <w:proofErr w:type="spellStart"/>
      <w:r w:rsidRPr="00E55C00">
        <w:t>PreBook</w:t>
      </w:r>
      <w:proofErr w:type="spellEnd"/>
      <w:r w:rsidRPr="00E55C00">
        <w:t xml:space="preserve">, enquanto os expositores terão acesso a condições especiais de estacionamento. Localizado nas imediações do recinto, o parque </w:t>
      </w:r>
      <w:proofErr w:type="spellStart"/>
      <w:r w:rsidRPr="00E55C00">
        <w:t>Telpark</w:t>
      </w:r>
      <w:proofErr w:type="spellEnd"/>
      <w:r w:rsidRPr="00E55C00">
        <w:t xml:space="preserve"> Marquês de Pombal contará ainda com 36 pontos de carregamento para veículos elétricos, reforçando o compromisso conjunto com uma experiência mais cómoda, eficiente e sustentável.</w:t>
      </w:r>
    </w:p>
    <w:p w14:paraId="1619865B" w14:textId="77777777" w:rsidR="00E55C00" w:rsidRDefault="00E55C00" w:rsidP="007B35B0">
      <w:pPr>
        <w:spacing w:line="280" w:lineRule="exact"/>
      </w:pPr>
    </w:p>
    <w:p w14:paraId="00F2ADDB" w14:textId="77777777" w:rsidR="008A7296" w:rsidRDefault="008A7296" w:rsidP="007B35B0">
      <w:pPr>
        <w:spacing w:line="280" w:lineRule="exact"/>
        <w:rPr>
          <w:b/>
          <w:bCs/>
        </w:rPr>
      </w:pPr>
    </w:p>
    <w:p w14:paraId="140504F9" w14:textId="77777777" w:rsidR="009D76B1" w:rsidRPr="0047781D" w:rsidRDefault="009D76B1" w:rsidP="009D76B1">
      <w:pPr>
        <w:pStyle w:val="BodyText"/>
        <w:tabs>
          <w:tab w:val="left" w:pos="426"/>
          <w:tab w:val="left" w:pos="709"/>
        </w:tabs>
        <w:spacing w:line="240" w:lineRule="auto"/>
        <w:ind w:right="84"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1"/>
        <w:gridCol w:w="1478"/>
      </w:tblGrid>
      <w:tr w:rsidR="009D76B1" w:rsidRPr="0047781D" w14:paraId="2A8A88E9" w14:textId="77777777" w:rsidTr="001418BE">
        <w:trPr>
          <w:trHeight w:val="445"/>
          <w:tblHeader/>
          <w:jc w:val="center"/>
        </w:trPr>
        <w:tc>
          <w:tcPr>
            <w:tcW w:w="4106" w:type="dxa"/>
            <w:vAlign w:val="center"/>
          </w:tcPr>
          <w:p w14:paraId="1F9C8EB7" w14:textId="4755CAA0" w:rsidR="009D76B1" w:rsidRPr="00471C48" w:rsidRDefault="00471C48" w:rsidP="001418BE">
            <w:pPr>
              <w:tabs>
                <w:tab w:val="left" w:pos="426"/>
                <w:tab w:val="left" w:pos="709"/>
              </w:tabs>
              <w:ind w:right="84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Horário:</w:t>
            </w:r>
          </w:p>
        </w:tc>
        <w:tc>
          <w:tcPr>
            <w:tcW w:w="1701" w:type="dxa"/>
            <w:vAlign w:val="center"/>
          </w:tcPr>
          <w:p w14:paraId="541BB62E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Abertura</w:t>
            </w:r>
          </w:p>
        </w:tc>
        <w:tc>
          <w:tcPr>
            <w:tcW w:w="1461" w:type="dxa"/>
            <w:vAlign w:val="center"/>
          </w:tcPr>
          <w:p w14:paraId="4628E94A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Encerramento</w:t>
            </w:r>
          </w:p>
        </w:tc>
      </w:tr>
      <w:tr w:rsidR="009D76B1" w:rsidRPr="0047781D" w14:paraId="1BE61DA3" w14:textId="77777777" w:rsidTr="001418BE">
        <w:trPr>
          <w:trHeight w:val="445"/>
          <w:tblHeader/>
          <w:jc w:val="center"/>
        </w:trPr>
        <w:tc>
          <w:tcPr>
            <w:tcW w:w="4106" w:type="dxa"/>
            <w:vAlign w:val="center"/>
          </w:tcPr>
          <w:p w14:paraId="1FB321FF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2.ª a 5.ª feira</w:t>
            </w:r>
          </w:p>
        </w:tc>
        <w:tc>
          <w:tcPr>
            <w:tcW w:w="1701" w:type="dxa"/>
            <w:vMerge w:val="restart"/>
            <w:vAlign w:val="center"/>
          </w:tcPr>
          <w:p w14:paraId="362BF4D3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  <w:r w:rsidRPr="00471C48">
              <w:rPr>
                <w:rFonts w:asciiTheme="minorHAnsi" w:hAnsiTheme="minorHAnsi" w:cstheme="minorHAnsi"/>
                <w:szCs w:val="20"/>
              </w:rPr>
              <w:t>12h00</w:t>
            </w:r>
          </w:p>
        </w:tc>
        <w:tc>
          <w:tcPr>
            <w:tcW w:w="1461" w:type="dxa"/>
            <w:vAlign w:val="center"/>
          </w:tcPr>
          <w:p w14:paraId="4F5C1D8A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  <w:r w:rsidRPr="00471C48">
              <w:rPr>
                <w:rFonts w:asciiTheme="minorHAnsi" w:hAnsiTheme="minorHAnsi" w:cstheme="minorHAnsi"/>
                <w:szCs w:val="20"/>
              </w:rPr>
              <w:t>22h00</w:t>
            </w:r>
          </w:p>
        </w:tc>
      </w:tr>
      <w:tr w:rsidR="009D76B1" w:rsidRPr="0047781D" w14:paraId="4BCA866B" w14:textId="77777777" w:rsidTr="001418BE">
        <w:trPr>
          <w:trHeight w:val="445"/>
          <w:tblHeader/>
          <w:jc w:val="center"/>
        </w:trPr>
        <w:tc>
          <w:tcPr>
            <w:tcW w:w="4106" w:type="dxa"/>
            <w:vAlign w:val="center"/>
          </w:tcPr>
          <w:p w14:paraId="660BBC45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6.ª feiras e vésperas de feriado</w:t>
            </w:r>
          </w:p>
        </w:tc>
        <w:tc>
          <w:tcPr>
            <w:tcW w:w="1701" w:type="dxa"/>
            <w:vMerge/>
            <w:vAlign w:val="center"/>
          </w:tcPr>
          <w:p w14:paraId="6B429CE6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61" w:type="dxa"/>
            <w:vMerge w:val="restart"/>
            <w:vAlign w:val="center"/>
          </w:tcPr>
          <w:p w14:paraId="758A0ABA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  <w:r w:rsidRPr="00471C48">
              <w:rPr>
                <w:rFonts w:asciiTheme="minorHAnsi" w:hAnsiTheme="minorHAnsi" w:cstheme="minorHAnsi"/>
                <w:szCs w:val="20"/>
              </w:rPr>
              <w:t>23h00</w:t>
            </w:r>
          </w:p>
        </w:tc>
      </w:tr>
      <w:tr w:rsidR="009D76B1" w:rsidRPr="0047781D" w14:paraId="44DF646D" w14:textId="77777777" w:rsidTr="001418BE">
        <w:trPr>
          <w:trHeight w:val="445"/>
          <w:tblHeader/>
          <w:jc w:val="center"/>
        </w:trPr>
        <w:tc>
          <w:tcPr>
            <w:tcW w:w="4106" w:type="dxa"/>
            <w:vAlign w:val="center"/>
          </w:tcPr>
          <w:p w14:paraId="339392A9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Sábados</w:t>
            </w:r>
          </w:p>
        </w:tc>
        <w:tc>
          <w:tcPr>
            <w:tcW w:w="1701" w:type="dxa"/>
            <w:vMerge w:val="restart"/>
            <w:vAlign w:val="center"/>
          </w:tcPr>
          <w:p w14:paraId="3F6E246D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  <w:r w:rsidRPr="00471C48">
              <w:rPr>
                <w:rFonts w:asciiTheme="minorHAnsi" w:hAnsiTheme="minorHAnsi" w:cstheme="minorHAnsi"/>
                <w:szCs w:val="20"/>
              </w:rPr>
              <w:t>10h00</w:t>
            </w:r>
          </w:p>
        </w:tc>
        <w:tc>
          <w:tcPr>
            <w:tcW w:w="1461" w:type="dxa"/>
            <w:vMerge/>
            <w:vAlign w:val="center"/>
          </w:tcPr>
          <w:p w14:paraId="7F784AED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D76B1" w:rsidRPr="0047781D" w14:paraId="45E366BE" w14:textId="77777777" w:rsidTr="001418BE">
        <w:trPr>
          <w:trHeight w:val="445"/>
          <w:tblHeader/>
          <w:jc w:val="center"/>
        </w:trPr>
        <w:tc>
          <w:tcPr>
            <w:tcW w:w="4106" w:type="dxa"/>
            <w:vAlign w:val="center"/>
          </w:tcPr>
          <w:p w14:paraId="491C8D07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Domingos e feriados</w:t>
            </w:r>
          </w:p>
        </w:tc>
        <w:tc>
          <w:tcPr>
            <w:tcW w:w="1701" w:type="dxa"/>
            <w:vMerge/>
            <w:vAlign w:val="center"/>
          </w:tcPr>
          <w:p w14:paraId="675B20CE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2E0661D1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  <w:r w:rsidRPr="00471C48">
              <w:rPr>
                <w:rFonts w:asciiTheme="minorHAnsi" w:hAnsiTheme="minorHAnsi" w:cstheme="minorHAnsi"/>
                <w:szCs w:val="20"/>
              </w:rPr>
              <w:t>22h00</w:t>
            </w:r>
          </w:p>
        </w:tc>
      </w:tr>
    </w:tbl>
    <w:p w14:paraId="3FE95C5E" w14:textId="77777777" w:rsidR="009D76B1" w:rsidRPr="0047781D" w:rsidRDefault="009D76B1" w:rsidP="009D76B1">
      <w:pPr>
        <w:pStyle w:val="BodyText"/>
        <w:tabs>
          <w:tab w:val="left" w:pos="426"/>
          <w:tab w:val="left" w:pos="709"/>
        </w:tabs>
        <w:spacing w:line="240" w:lineRule="auto"/>
        <w:ind w:right="84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47781D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</w:p>
    <w:p w14:paraId="768957B7" w14:textId="77777777" w:rsidR="009D76B1" w:rsidRPr="0047781D" w:rsidRDefault="009D76B1" w:rsidP="009D76B1">
      <w:pPr>
        <w:rPr>
          <w:rFonts w:asciiTheme="minorHAnsi" w:hAnsiTheme="minorHAnsi" w:cstheme="minorHAnsi"/>
          <w:sz w:val="21"/>
          <w:szCs w:val="21"/>
        </w:rPr>
      </w:pPr>
    </w:p>
    <w:p w14:paraId="37C56340" w14:textId="77777777" w:rsidR="009D76B1" w:rsidRDefault="009D76B1" w:rsidP="007B35B0">
      <w:pPr>
        <w:spacing w:line="280" w:lineRule="exact"/>
        <w:rPr>
          <w:b/>
          <w:bCs/>
        </w:rPr>
      </w:pPr>
    </w:p>
    <w:p w14:paraId="288D8657" w14:textId="77777777" w:rsidR="009D76B1" w:rsidRDefault="009D76B1" w:rsidP="007B35B0">
      <w:pPr>
        <w:spacing w:line="280" w:lineRule="exact"/>
        <w:rPr>
          <w:b/>
          <w:bCs/>
        </w:rPr>
      </w:pPr>
    </w:p>
    <w:p w14:paraId="7500E88D" w14:textId="5605412C" w:rsidR="007B35B0" w:rsidRDefault="007B35B0" w:rsidP="000B2BE0">
      <w:pPr>
        <w:spacing w:line="280" w:lineRule="exact"/>
        <w:jc w:val="center"/>
        <w:rPr>
          <w:b/>
          <w:bCs/>
        </w:rPr>
      </w:pPr>
      <w:r w:rsidRPr="007B35B0">
        <w:rPr>
          <w:b/>
          <w:bCs/>
        </w:rPr>
        <w:t>Contactos para imprensa:</w:t>
      </w:r>
    </w:p>
    <w:p w14:paraId="168B564A" w14:textId="77777777" w:rsidR="007B35B0" w:rsidRDefault="007B35B0" w:rsidP="000B2BE0">
      <w:pPr>
        <w:spacing w:line="280" w:lineRule="exact"/>
        <w:jc w:val="center"/>
      </w:pPr>
      <w:proofErr w:type="spellStart"/>
      <w:r w:rsidRPr="007B35B0">
        <w:t>Lift</w:t>
      </w:r>
      <w:proofErr w:type="spellEnd"/>
      <w:r w:rsidRPr="007B35B0">
        <w:t xml:space="preserve"> </w:t>
      </w:r>
      <w:proofErr w:type="spellStart"/>
      <w:r w:rsidRPr="007B35B0">
        <w:t>Consulting</w:t>
      </w:r>
      <w:proofErr w:type="spellEnd"/>
    </w:p>
    <w:p w14:paraId="2C5AD612" w14:textId="49B9F55A" w:rsidR="007B35B0" w:rsidRDefault="007B35B0" w:rsidP="000B2BE0">
      <w:pPr>
        <w:spacing w:line="280" w:lineRule="exact"/>
        <w:jc w:val="center"/>
      </w:pPr>
      <w:r w:rsidRPr="007B35B0">
        <w:t>Tânia Miguel | tania.miguel@lift.com.pt | 918 270</w:t>
      </w:r>
      <w:r>
        <w:t> </w:t>
      </w:r>
      <w:r w:rsidRPr="007B35B0">
        <w:t>387</w:t>
      </w:r>
    </w:p>
    <w:p w14:paraId="2A74E421" w14:textId="339A39EE" w:rsidR="00423F1E" w:rsidRDefault="007B35B0" w:rsidP="00525129">
      <w:pPr>
        <w:spacing w:line="280" w:lineRule="exact"/>
        <w:jc w:val="center"/>
      </w:pPr>
      <w:r w:rsidRPr="007B35B0">
        <w:t>Raquel Campos | raquel.campos@lift.com.pt | 918 654 931</w:t>
      </w:r>
    </w:p>
    <w:p w14:paraId="1E9AA9C5" w14:textId="77777777" w:rsidR="00423F1E" w:rsidRDefault="00423F1E"/>
    <w:sectPr w:rsidR="00423F1E" w:rsidSect="001F58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3969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0AA7" w14:textId="77777777" w:rsidR="0092427C" w:rsidRDefault="0092427C" w:rsidP="00423F1E">
      <w:r>
        <w:separator/>
      </w:r>
    </w:p>
  </w:endnote>
  <w:endnote w:type="continuationSeparator" w:id="0">
    <w:p w14:paraId="4B0AF5C5" w14:textId="77777777" w:rsidR="0092427C" w:rsidRDefault="0092427C" w:rsidP="004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 (Headings)">
    <w:altName w:val="Calibri Light"/>
    <w:charset w:val="00"/>
    <w:family w:val="roman"/>
    <w:pitch w:val="default"/>
  </w:font>
  <w:font w:name="Calibri (Body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4148647"/>
      <w:docPartObj>
        <w:docPartGallery w:val="Page Numbers (Bottom of Page)"/>
        <w:docPartUnique/>
      </w:docPartObj>
    </w:sdtPr>
    <w:sdtContent>
      <w:p w14:paraId="4DA5C9B2" w14:textId="2B73B414" w:rsidR="00E14AE4" w:rsidRDefault="00E14AE4" w:rsidP="00AC60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3B4440" w14:textId="77777777" w:rsidR="00E14AE4" w:rsidRDefault="00E14AE4" w:rsidP="00E14A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5343281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color w:val="3B3838" w:themeColor="background2" w:themeShade="40"/>
        <w:sz w:val="18"/>
        <w:szCs w:val="18"/>
      </w:rPr>
    </w:sdtEndPr>
    <w:sdtContent>
      <w:p w14:paraId="088616B9" w14:textId="6400318D" w:rsidR="00E14AE4" w:rsidRPr="00E14AE4" w:rsidRDefault="00E14AE4" w:rsidP="00AC6011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color w:val="3B3838" w:themeColor="background2" w:themeShade="40"/>
            <w:sz w:val="18"/>
            <w:szCs w:val="18"/>
          </w:rPr>
        </w:pPr>
        <w:r w:rsidRPr="00E14AE4">
          <w:rPr>
            <w:rStyle w:val="PageNumber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begin"/>
        </w:r>
        <w:r w:rsidRPr="00E14AE4">
          <w:rPr>
            <w:rStyle w:val="PageNumber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instrText xml:space="preserve"> PAGE </w:instrText>
        </w:r>
        <w:r w:rsidRPr="00E14AE4">
          <w:rPr>
            <w:rStyle w:val="PageNumber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separate"/>
        </w:r>
        <w:r w:rsidRPr="00E14AE4">
          <w:rPr>
            <w:rStyle w:val="PageNumber"/>
            <w:rFonts w:asciiTheme="minorHAnsi" w:hAnsiTheme="minorHAnsi" w:cstheme="minorHAnsi"/>
            <w:noProof/>
            <w:color w:val="3B3838" w:themeColor="background2" w:themeShade="40"/>
            <w:sz w:val="18"/>
            <w:szCs w:val="18"/>
          </w:rPr>
          <w:t>2</w:t>
        </w:r>
        <w:r w:rsidRPr="00E14AE4">
          <w:rPr>
            <w:rStyle w:val="PageNumber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end"/>
        </w:r>
      </w:p>
    </w:sdtContent>
  </w:sdt>
  <w:p w14:paraId="457F8993" w14:textId="45CB271B" w:rsidR="00E14AE4" w:rsidRPr="00E14AE4" w:rsidRDefault="00E14AE4" w:rsidP="00E14AE4">
    <w:pPr>
      <w:pStyle w:val="Footer"/>
      <w:spacing w:line="220" w:lineRule="exact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3B3838" w:themeColor="background2" w:themeShade="40"/>
        <w:sz w:val="18"/>
        <w:szCs w:val="18"/>
      </w:rPr>
      <w:id w:val="398724504"/>
      <w:docPartObj>
        <w:docPartGallery w:val="Page Numbers (Bottom of Page)"/>
        <w:docPartUnique/>
      </w:docPartObj>
    </w:sdtPr>
    <w:sdtContent>
      <w:p w14:paraId="1DCCEE65" w14:textId="6CB99DC8" w:rsidR="00E14AE4" w:rsidRPr="00E14AE4" w:rsidRDefault="00E14AE4" w:rsidP="00AC6011">
        <w:pPr>
          <w:pStyle w:val="Footer"/>
          <w:framePr w:wrap="none" w:vAnchor="text" w:hAnchor="margin" w:xAlign="right" w:y="1"/>
          <w:rPr>
            <w:rStyle w:val="PageNumber"/>
            <w:color w:val="3B3838" w:themeColor="background2" w:themeShade="40"/>
            <w:sz w:val="18"/>
            <w:szCs w:val="18"/>
          </w:rPr>
        </w:pPr>
        <w:r w:rsidRPr="00E14AE4">
          <w:rPr>
            <w:rStyle w:val="PageNumber"/>
            <w:color w:val="3B3838" w:themeColor="background2" w:themeShade="40"/>
            <w:sz w:val="18"/>
            <w:szCs w:val="18"/>
          </w:rPr>
          <w:fldChar w:fldCharType="begin"/>
        </w:r>
        <w:r w:rsidRPr="00E14AE4">
          <w:rPr>
            <w:rStyle w:val="PageNumber"/>
            <w:color w:val="3B3838" w:themeColor="background2" w:themeShade="40"/>
            <w:sz w:val="18"/>
            <w:szCs w:val="18"/>
          </w:rPr>
          <w:instrText xml:space="preserve"> PAGE </w:instrText>
        </w:r>
        <w:r w:rsidRPr="00E14AE4">
          <w:rPr>
            <w:rStyle w:val="PageNumber"/>
            <w:color w:val="3B3838" w:themeColor="background2" w:themeShade="40"/>
            <w:sz w:val="18"/>
            <w:szCs w:val="18"/>
          </w:rPr>
          <w:fldChar w:fldCharType="separate"/>
        </w:r>
        <w:r w:rsidRPr="00E14AE4">
          <w:rPr>
            <w:rStyle w:val="PageNumber"/>
            <w:noProof/>
            <w:color w:val="3B3838" w:themeColor="background2" w:themeShade="40"/>
            <w:sz w:val="18"/>
            <w:szCs w:val="18"/>
          </w:rPr>
          <w:t>1</w:t>
        </w:r>
        <w:r w:rsidRPr="00E14AE4">
          <w:rPr>
            <w:rStyle w:val="PageNumber"/>
            <w:color w:val="3B3838" w:themeColor="background2" w:themeShade="40"/>
            <w:sz w:val="18"/>
            <w:szCs w:val="18"/>
          </w:rPr>
          <w:fldChar w:fldCharType="end"/>
        </w:r>
      </w:p>
    </w:sdtContent>
  </w:sdt>
  <w:p w14:paraId="427AB678" w14:textId="49F579BD" w:rsidR="00E14AE4" w:rsidRPr="002868C2" w:rsidRDefault="00E14AE4" w:rsidP="00E14AE4">
    <w:pPr>
      <w:pStyle w:val="Footer"/>
      <w:spacing w:line="220" w:lineRule="exact"/>
      <w:ind w:right="360"/>
      <w:rPr>
        <w:rStyle w:val="Hyperlink"/>
        <w:lang w:val="pt-BR"/>
      </w:rPr>
    </w:pPr>
    <w:r w:rsidRPr="006C64C5">
      <w:rPr>
        <w:rFonts w:asciiTheme="minorHAnsi" w:hAnsiTheme="minorHAnsi" w:cstheme="minorHAnsi"/>
        <w:b/>
        <w:color w:val="00B0F0"/>
        <w:sz w:val="18"/>
        <w:szCs w:val="18"/>
        <w:lang w:val="pt-BR"/>
      </w:rPr>
      <w:t>FEIRA DO LIVRO DE LISBOA 202</w:t>
    </w:r>
    <w:r w:rsidR="002868C2">
      <w:rPr>
        <w:rFonts w:asciiTheme="minorHAnsi" w:hAnsiTheme="minorHAnsi" w:cstheme="minorHAnsi"/>
        <w:b/>
        <w:color w:val="00B0F0"/>
        <w:sz w:val="18"/>
        <w:szCs w:val="18"/>
        <w:lang w:val="pt-BR"/>
      </w:rPr>
      <w:t>6</w:t>
    </w:r>
  </w:p>
  <w:p w14:paraId="13D4312F" w14:textId="151DA87E" w:rsidR="00E14AE4" w:rsidRPr="00E14AE4" w:rsidRDefault="00E14AE4" w:rsidP="00E14AE4">
    <w:pPr>
      <w:pStyle w:val="Footer"/>
      <w:spacing w:line="220" w:lineRule="exact"/>
      <w:rPr>
        <w:rFonts w:asciiTheme="minorHAnsi" w:hAnsiTheme="minorHAnsi" w:cstheme="minorHAnsi"/>
        <w:sz w:val="18"/>
        <w:szCs w:val="18"/>
      </w:rPr>
    </w:pPr>
    <w:r w:rsidRPr="00E039BF">
      <w:rPr>
        <w:rFonts w:asciiTheme="minorHAnsi" w:hAnsiTheme="minorHAnsi" w:cstheme="minorHAnsi"/>
        <w:color w:val="594A42"/>
        <w:sz w:val="18"/>
        <w:szCs w:val="18"/>
      </w:rPr>
      <w:t xml:space="preserve">21 843 51 80 | </w:t>
    </w:r>
    <w:hyperlink r:id="rId1" w:history="1">
      <w:r w:rsidRPr="00E14AE4">
        <w:rPr>
          <w:rStyle w:val="Hyperlink"/>
          <w:rFonts w:asciiTheme="minorHAnsi" w:hAnsiTheme="minorHAnsi" w:cstheme="minorHAnsi"/>
          <w:sz w:val="18"/>
          <w:szCs w:val="18"/>
        </w:rPr>
        <w:t>feiras.livro@apel.pt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80EB" w14:textId="77777777" w:rsidR="0092427C" w:rsidRDefault="0092427C" w:rsidP="00423F1E">
      <w:r>
        <w:separator/>
      </w:r>
    </w:p>
  </w:footnote>
  <w:footnote w:type="continuationSeparator" w:id="0">
    <w:p w14:paraId="70951099" w14:textId="77777777" w:rsidR="0092427C" w:rsidRDefault="0092427C" w:rsidP="0042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5679" w14:textId="2F99F403" w:rsidR="00423F1E" w:rsidRDefault="001F583B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032E9D0" wp14:editId="5CD141E6">
          <wp:simplePos x="0" y="0"/>
          <wp:positionH relativeFrom="column">
            <wp:posOffset>-720090</wp:posOffset>
          </wp:positionH>
          <wp:positionV relativeFrom="paragraph">
            <wp:posOffset>-445575</wp:posOffset>
          </wp:positionV>
          <wp:extent cx="7559999" cy="1881524"/>
          <wp:effectExtent l="0" t="0" r="0" b="0"/>
          <wp:wrapNone/>
          <wp:docPr id="202530508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05081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88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A33" w14:textId="18D3CE5B" w:rsidR="00423F1E" w:rsidRDefault="001F583B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0A039CD" wp14:editId="43D728E9">
          <wp:simplePos x="0" y="0"/>
          <wp:positionH relativeFrom="column">
            <wp:posOffset>-712275</wp:posOffset>
          </wp:positionH>
          <wp:positionV relativeFrom="paragraph">
            <wp:posOffset>-442400</wp:posOffset>
          </wp:positionV>
          <wp:extent cx="7560000" cy="1881524"/>
          <wp:effectExtent l="0" t="0" r="0" b="0"/>
          <wp:wrapNone/>
          <wp:docPr id="106084987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849879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8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55pt;height:11.15pt" o:bullet="t">
        <v:imagedata r:id="rId1" o:title="Report-word-bullet"/>
      </v:shape>
    </w:pict>
  </w:numPicBullet>
  <w:abstractNum w:abstractNumId="0" w15:restartNumberingAfterBreak="0">
    <w:nsid w:val="2659538B"/>
    <w:multiLevelType w:val="hybridMultilevel"/>
    <w:tmpl w:val="DBD2A9BE"/>
    <w:lvl w:ilvl="0" w:tplc="83723B16">
      <w:start w:val="1"/>
      <w:numFmt w:val="bullet"/>
      <w:pStyle w:val="Bullets"/>
      <w:lvlText w:val=""/>
      <w:lvlPicBulletId w:val="0"/>
      <w:lvlJc w:val="left"/>
      <w:pPr>
        <w:ind w:left="567" w:hanging="207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10AC"/>
    <w:multiLevelType w:val="hybridMultilevel"/>
    <w:tmpl w:val="B1022F38"/>
    <w:lvl w:ilvl="0" w:tplc="E974A17C">
      <w:start w:val="1"/>
      <w:numFmt w:val="decimalZero"/>
      <w:pStyle w:val="Subtitulo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E7D4C2F"/>
    <w:multiLevelType w:val="hybridMultilevel"/>
    <w:tmpl w:val="EAB813B6"/>
    <w:lvl w:ilvl="0" w:tplc="334EBAE2">
      <w:start w:val="1"/>
      <w:numFmt w:val="decimal"/>
      <w:lvlText w:val="0%1."/>
      <w:lvlJc w:val="left"/>
      <w:pPr>
        <w:ind w:left="340" w:hanging="340"/>
      </w:pPr>
      <w:rPr>
        <w:rFonts w:ascii="Calibri Light" w:hAnsi="Calibri Light" w:hint="default"/>
        <w:b w:val="0"/>
        <w:i w:val="0"/>
        <w:color w:val="262626" w:themeColor="text1" w:themeTint="D9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52165">
    <w:abstractNumId w:val="1"/>
  </w:num>
  <w:num w:numId="2" w16cid:durableId="680547947">
    <w:abstractNumId w:val="0"/>
  </w:num>
  <w:num w:numId="3" w16cid:durableId="1214349054">
    <w:abstractNumId w:val="1"/>
  </w:num>
  <w:num w:numId="4" w16cid:durableId="1479496434">
    <w:abstractNumId w:val="2"/>
  </w:num>
  <w:num w:numId="5" w16cid:durableId="70032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1E"/>
    <w:rsid w:val="00005CB8"/>
    <w:rsid w:val="00063E59"/>
    <w:rsid w:val="0007394D"/>
    <w:rsid w:val="000778F8"/>
    <w:rsid w:val="000827CE"/>
    <w:rsid w:val="000B0A44"/>
    <w:rsid w:val="000B0EE8"/>
    <w:rsid w:val="000B2BE0"/>
    <w:rsid w:val="000C1437"/>
    <w:rsid w:val="000C6E60"/>
    <w:rsid w:val="000D7B13"/>
    <w:rsid w:val="000E6FA8"/>
    <w:rsid w:val="001168D6"/>
    <w:rsid w:val="00135ED1"/>
    <w:rsid w:val="001376AC"/>
    <w:rsid w:val="00154A45"/>
    <w:rsid w:val="00170BA2"/>
    <w:rsid w:val="00182D15"/>
    <w:rsid w:val="00186184"/>
    <w:rsid w:val="001C340E"/>
    <w:rsid w:val="001F583B"/>
    <w:rsid w:val="00200874"/>
    <w:rsid w:val="00203CB6"/>
    <w:rsid w:val="00207FA1"/>
    <w:rsid w:val="00232748"/>
    <w:rsid w:val="00254302"/>
    <w:rsid w:val="00254EAC"/>
    <w:rsid w:val="00276389"/>
    <w:rsid w:val="00276ED8"/>
    <w:rsid w:val="002868C2"/>
    <w:rsid w:val="00297CB6"/>
    <w:rsid w:val="002A0188"/>
    <w:rsid w:val="002A0482"/>
    <w:rsid w:val="002C10BC"/>
    <w:rsid w:val="002C6ACB"/>
    <w:rsid w:val="002D03AE"/>
    <w:rsid w:val="00301150"/>
    <w:rsid w:val="00305480"/>
    <w:rsid w:val="00313265"/>
    <w:rsid w:val="003148D6"/>
    <w:rsid w:val="003204C0"/>
    <w:rsid w:val="00336C0B"/>
    <w:rsid w:val="00356350"/>
    <w:rsid w:val="0036109D"/>
    <w:rsid w:val="00384D3C"/>
    <w:rsid w:val="00386EC7"/>
    <w:rsid w:val="003A5014"/>
    <w:rsid w:val="003B7D4D"/>
    <w:rsid w:val="003E6004"/>
    <w:rsid w:val="00401A50"/>
    <w:rsid w:val="00410A83"/>
    <w:rsid w:val="004118BA"/>
    <w:rsid w:val="00411A0A"/>
    <w:rsid w:val="00423F1E"/>
    <w:rsid w:val="00425946"/>
    <w:rsid w:val="00445E97"/>
    <w:rsid w:val="004506CC"/>
    <w:rsid w:val="00453CD9"/>
    <w:rsid w:val="00471C48"/>
    <w:rsid w:val="0049007D"/>
    <w:rsid w:val="00490296"/>
    <w:rsid w:val="004A5135"/>
    <w:rsid w:val="004A7B42"/>
    <w:rsid w:val="004B6EA9"/>
    <w:rsid w:val="004C14E8"/>
    <w:rsid w:val="004C69B6"/>
    <w:rsid w:val="004E0C5F"/>
    <w:rsid w:val="004E59E7"/>
    <w:rsid w:val="004E7B4C"/>
    <w:rsid w:val="00513AE0"/>
    <w:rsid w:val="005160F2"/>
    <w:rsid w:val="00525129"/>
    <w:rsid w:val="00530810"/>
    <w:rsid w:val="005310AF"/>
    <w:rsid w:val="00531B2B"/>
    <w:rsid w:val="00535968"/>
    <w:rsid w:val="005365B1"/>
    <w:rsid w:val="005426B1"/>
    <w:rsid w:val="005909A6"/>
    <w:rsid w:val="005948D8"/>
    <w:rsid w:val="00595943"/>
    <w:rsid w:val="00595FFA"/>
    <w:rsid w:val="005A733F"/>
    <w:rsid w:val="005B1B97"/>
    <w:rsid w:val="005B34DE"/>
    <w:rsid w:val="005D06A4"/>
    <w:rsid w:val="005D54D5"/>
    <w:rsid w:val="005E6DDD"/>
    <w:rsid w:val="005F6A4C"/>
    <w:rsid w:val="00614E93"/>
    <w:rsid w:val="00626BD6"/>
    <w:rsid w:val="00637D9E"/>
    <w:rsid w:val="00644C46"/>
    <w:rsid w:val="00654DB1"/>
    <w:rsid w:val="00670652"/>
    <w:rsid w:val="00672B2A"/>
    <w:rsid w:val="00685A64"/>
    <w:rsid w:val="006A6E75"/>
    <w:rsid w:val="006A7A8E"/>
    <w:rsid w:val="006C458A"/>
    <w:rsid w:val="006C64C5"/>
    <w:rsid w:val="006D5C95"/>
    <w:rsid w:val="006D6440"/>
    <w:rsid w:val="006F554E"/>
    <w:rsid w:val="00702968"/>
    <w:rsid w:val="0070538F"/>
    <w:rsid w:val="00705F2D"/>
    <w:rsid w:val="007231B9"/>
    <w:rsid w:val="0073783F"/>
    <w:rsid w:val="00774AB0"/>
    <w:rsid w:val="00786C05"/>
    <w:rsid w:val="007915DD"/>
    <w:rsid w:val="007B35B0"/>
    <w:rsid w:val="007C1C45"/>
    <w:rsid w:val="007C38B2"/>
    <w:rsid w:val="007E1620"/>
    <w:rsid w:val="007E7F63"/>
    <w:rsid w:val="007F4D25"/>
    <w:rsid w:val="0080328D"/>
    <w:rsid w:val="0080658D"/>
    <w:rsid w:val="00821EF9"/>
    <w:rsid w:val="00833859"/>
    <w:rsid w:val="00840AD6"/>
    <w:rsid w:val="0085167C"/>
    <w:rsid w:val="00854022"/>
    <w:rsid w:val="008552DA"/>
    <w:rsid w:val="00864032"/>
    <w:rsid w:val="00872E8F"/>
    <w:rsid w:val="00894BE7"/>
    <w:rsid w:val="0089757B"/>
    <w:rsid w:val="008A3EDA"/>
    <w:rsid w:val="008A7296"/>
    <w:rsid w:val="008B4A01"/>
    <w:rsid w:val="008B5767"/>
    <w:rsid w:val="008B6317"/>
    <w:rsid w:val="008C59C6"/>
    <w:rsid w:val="008D694B"/>
    <w:rsid w:val="008D7ED0"/>
    <w:rsid w:val="008E0049"/>
    <w:rsid w:val="00904BE7"/>
    <w:rsid w:val="0092427C"/>
    <w:rsid w:val="00926381"/>
    <w:rsid w:val="00946BF8"/>
    <w:rsid w:val="00986982"/>
    <w:rsid w:val="00992800"/>
    <w:rsid w:val="009A420F"/>
    <w:rsid w:val="009B5DFD"/>
    <w:rsid w:val="009B5ECE"/>
    <w:rsid w:val="009D08FA"/>
    <w:rsid w:val="009D5DA0"/>
    <w:rsid w:val="009D76B1"/>
    <w:rsid w:val="00A027C5"/>
    <w:rsid w:val="00A029A4"/>
    <w:rsid w:val="00A126D3"/>
    <w:rsid w:val="00A160BF"/>
    <w:rsid w:val="00A216CA"/>
    <w:rsid w:val="00A31C2E"/>
    <w:rsid w:val="00A51BDC"/>
    <w:rsid w:val="00A5446C"/>
    <w:rsid w:val="00A55C6B"/>
    <w:rsid w:val="00A6489B"/>
    <w:rsid w:val="00A67320"/>
    <w:rsid w:val="00A67EEC"/>
    <w:rsid w:val="00A91332"/>
    <w:rsid w:val="00A94C65"/>
    <w:rsid w:val="00A973A0"/>
    <w:rsid w:val="00AA162F"/>
    <w:rsid w:val="00AA47F0"/>
    <w:rsid w:val="00AA5798"/>
    <w:rsid w:val="00AB18DB"/>
    <w:rsid w:val="00AC3A14"/>
    <w:rsid w:val="00AD558F"/>
    <w:rsid w:val="00AD601E"/>
    <w:rsid w:val="00AE3835"/>
    <w:rsid w:val="00AE5CF9"/>
    <w:rsid w:val="00B06B48"/>
    <w:rsid w:val="00B0794D"/>
    <w:rsid w:val="00B14014"/>
    <w:rsid w:val="00B57A24"/>
    <w:rsid w:val="00B61095"/>
    <w:rsid w:val="00B81EF1"/>
    <w:rsid w:val="00B8601E"/>
    <w:rsid w:val="00B9614D"/>
    <w:rsid w:val="00B974A7"/>
    <w:rsid w:val="00B97CEF"/>
    <w:rsid w:val="00BA04A1"/>
    <w:rsid w:val="00BC2BE3"/>
    <w:rsid w:val="00BD7E36"/>
    <w:rsid w:val="00BF1E15"/>
    <w:rsid w:val="00C00655"/>
    <w:rsid w:val="00C15092"/>
    <w:rsid w:val="00C15B83"/>
    <w:rsid w:val="00C31AE5"/>
    <w:rsid w:val="00C32EAB"/>
    <w:rsid w:val="00C36C30"/>
    <w:rsid w:val="00C43179"/>
    <w:rsid w:val="00C5271B"/>
    <w:rsid w:val="00C84659"/>
    <w:rsid w:val="00C86E5E"/>
    <w:rsid w:val="00C873BF"/>
    <w:rsid w:val="00CB2568"/>
    <w:rsid w:val="00CC7198"/>
    <w:rsid w:val="00CE23B5"/>
    <w:rsid w:val="00D06595"/>
    <w:rsid w:val="00D07A02"/>
    <w:rsid w:val="00D104C6"/>
    <w:rsid w:val="00D14ED9"/>
    <w:rsid w:val="00D158CB"/>
    <w:rsid w:val="00D17802"/>
    <w:rsid w:val="00D20119"/>
    <w:rsid w:val="00D44390"/>
    <w:rsid w:val="00D448E9"/>
    <w:rsid w:val="00D56CD3"/>
    <w:rsid w:val="00D60309"/>
    <w:rsid w:val="00D62576"/>
    <w:rsid w:val="00D87B31"/>
    <w:rsid w:val="00DA0DE7"/>
    <w:rsid w:val="00DA1378"/>
    <w:rsid w:val="00DA3E90"/>
    <w:rsid w:val="00DA7804"/>
    <w:rsid w:val="00DB3F95"/>
    <w:rsid w:val="00DD60C8"/>
    <w:rsid w:val="00DE2865"/>
    <w:rsid w:val="00DF1F66"/>
    <w:rsid w:val="00DF6754"/>
    <w:rsid w:val="00E02CE9"/>
    <w:rsid w:val="00E039BF"/>
    <w:rsid w:val="00E14AE4"/>
    <w:rsid w:val="00E26D36"/>
    <w:rsid w:val="00E35CD7"/>
    <w:rsid w:val="00E40160"/>
    <w:rsid w:val="00E406F7"/>
    <w:rsid w:val="00E55C00"/>
    <w:rsid w:val="00E64911"/>
    <w:rsid w:val="00E858E8"/>
    <w:rsid w:val="00EA6900"/>
    <w:rsid w:val="00EB54A0"/>
    <w:rsid w:val="00EB5862"/>
    <w:rsid w:val="00EF58F3"/>
    <w:rsid w:val="00F20F30"/>
    <w:rsid w:val="00F35FC7"/>
    <w:rsid w:val="00F36830"/>
    <w:rsid w:val="00F4061D"/>
    <w:rsid w:val="00F4400E"/>
    <w:rsid w:val="00F44D4D"/>
    <w:rsid w:val="00F4530B"/>
    <w:rsid w:val="00F45F7C"/>
    <w:rsid w:val="00F51131"/>
    <w:rsid w:val="00F51838"/>
    <w:rsid w:val="00F67102"/>
    <w:rsid w:val="00F74465"/>
    <w:rsid w:val="00F94637"/>
    <w:rsid w:val="00F96D57"/>
    <w:rsid w:val="00FB1C1A"/>
    <w:rsid w:val="00FC257B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02467"/>
  <w15:chartTrackingRefBased/>
  <w15:docId w15:val="{EF0557C2-A427-5B42-B168-D26040A5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423F1E"/>
    <w:pPr>
      <w:jc w:val="both"/>
    </w:pPr>
    <w:rPr>
      <w:rFonts w:ascii="Calibri" w:eastAsiaTheme="minorEastAsia" w:hAnsi="Calibri"/>
      <w:sz w:val="20"/>
    </w:rPr>
  </w:style>
  <w:style w:type="paragraph" w:styleId="Heading1">
    <w:name w:val="heading 1"/>
    <w:aliases w:val="Titulos"/>
    <w:basedOn w:val="Subtitulo"/>
    <w:next w:val="Normal"/>
    <w:link w:val="Heading1Char"/>
    <w:autoRedefine/>
    <w:uiPriority w:val="9"/>
    <w:qFormat/>
    <w:rsid w:val="00864032"/>
    <w:pPr>
      <w:keepNext/>
      <w:keepLines/>
      <w:numPr>
        <w:numId w:val="0"/>
      </w:numPr>
      <w:ind w:left="340" w:hanging="340"/>
      <w:jc w:val="left"/>
      <w:outlineLvl w:val="0"/>
    </w:pPr>
    <w:rPr>
      <w:rFonts w:eastAsiaTheme="majorEastAsia" w:cs="Times New Roman (Headings CS)"/>
      <w:color w:val="007D8A"/>
      <w:sz w:val="24"/>
    </w:rPr>
  </w:style>
  <w:style w:type="paragraph" w:styleId="Heading3">
    <w:name w:val="heading 3"/>
    <w:aliases w:val="destaque"/>
    <w:basedOn w:val="Normal"/>
    <w:next w:val="Normal"/>
    <w:link w:val="Heading3Char"/>
    <w:uiPriority w:val="9"/>
    <w:semiHidden/>
    <w:unhideWhenUsed/>
    <w:qFormat/>
    <w:rsid w:val="004B6EA9"/>
    <w:pPr>
      <w:keepNext/>
      <w:keepLines/>
      <w:spacing w:before="40" w:line="280" w:lineRule="exact"/>
      <w:outlineLvl w:val="2"/>
    </w:pPr>
    <w:rPr>
      <w:rFonts w:eastAsiaTheme="majorEastAsia" w:cs="Times New Roman (Headings CS)"/>
      <w:b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ulo">
    <w:name w:val="Subtitulo"/>
    <w:basedOn w:val="ListParagraph"/>
    <w:qFormat/>
    <w:rsid w:val="00864032"/>
    <w:pPr>
      <w:numPr>
        <w:numId w:val="5"/>
      </w:numPr>
      <w:spacing w:line="300" w:lineRule="exact"/>
    </w:pPr>
    <w:rPr>
      <w:rFonts w:cs="Calibri"/>
      <w:caps/>
      <w:color w:val="238090"/>
    </w:rPr>
  </w:style>
  <w:style w:type="paragraph" w:styleId="ListParagraph">
    <w:name w:val="List Paragraph"/>
    <w:basedOn w:val="Normal"/>
    <w:uiPriority w:val="34"/>
    <w:qFormat/>
    <w:rsid w:val="00637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8C2"/>
    <w:rPr>
      <w:rFonts w:ascii="Calibri" w:hAnsi="Calibri"/>
      <w:b w:val="0"/>
      <w:i w:val="0"/>
      <w:color w:val="00B050"/>
      <w:u w:val="single"/>
    </w:rPr>
  </w:style>
  <w:style w:type="paragraph" w:customStyle="1" w:styleId="Bullets">
    <w:name w:val="Bullets"/>
    <w:basedOn w:val="ListParagraph"/>
    <w:qFormat/>
    <w:rsid w:val="005D06A4"/>
    <w:pPr>
      <w:numPr>
        <w:numId w:val="2"/>
      </w:numPr>
      <w:spacing w:line="280" w:lineRule="exact"/>
      <w:ind w:left="720" w:hanging="360"/>
    </w:pPr>
    <w:rPr>
      <w:rFonts w:cs="Times New Roman (Body CS)"/>
      <w:color w:val="262626" w:themeColor="text1" w:themeTint="D9"/>
    </w:rPr>
  </w:style>
  <w:style w:type="character" w:customStyle="1" w:styleId="Heading1Char">
    <w:name w:val="Heading 1 Char"/>
    <w:aliases w:val="Titulos Char"/>
    <w:basedOn w:val="DefaultParagraphFont"/>
    <w:link w:val="Heading1"/>
    <w:uiPriority w:val="9"/>
    <w:rsid w:val="00864032"/>
    <w:rPr>
      <w:rFonts w:ascii="Calibri" w:eastAsiaTheme="majorEastAsia" w:hAnsi="Calibri" w:cs="Times New Roman (Headings CS)"/>
      <w:caps/>
      <w:color w:val="007D8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C458A"/>
    <w:pPr>
      <w:spacing w:before="240" w:line="280" w:lineRule="exact"/>
      <w:jc w:val="left"/>
    </w:pPr>
    <w:rPr>
      <w:rFonts w:ascii="Calibri Light" w:hAnsi="Calibri Light" w:cs="Calibri Light (Headings)"/>
      <w:bCs/>
      <w:caps/>
      <w:color w:val="262626" w:themeColor="text1" w:themeTint="D9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C458A"/>
    <w:pPr>
      <w:spacing w:before="240" w:line="280" w:lineRule="exact"/>
      <w:ind w:left="340"/>
      <w:jc w:val="left"/>
    </w:pPr>
    <w:rPr>
      <w:rFonts w:ascii="Calibri Light" w:hAnsi="Calibri Light" w:cs="Calibri (Body)"/>
      <w:bCs/>
      <w:color w:val="262626" w:themeColor="text1" w:themeTint="D9"/>
      <w:sz w:val="24"/>
      <w:szCs w:val="20"/>
    </w:rPr>
  </w:style>
  <w:style w:type="character" w:customStyle="1" w:styleId="Heading3Char">
    <w:name w:val="Heading 3 Char"/>
    <w:aliases w:val="destaque Char"/>
    <w:basedOn w:val="DefaultParagraphFont"/>
    <w:link w:val="Heading3"/>
    <w:uiPriority w:val="9"/>
    <w:semiHidden/>
    <w:rsid w:val="004B6EA9"/>
    <w:rPr>
      <w:rFonts w:ascii="Calibri" w:eastAsiaTheme="majorEastAsia" w:hAnsi="Calibri" w:cs="Times New Roman (Headings CS)"/>
      <w:b/>
      <w:color w:val="262626" w:themeColor="text1" w:themeTint="D9"/>
      <w:sz w:val="20"/>
    </w:rPr>
  </w:style>
  <w:style w:type="paragraph" w:styleId="Header">
    <w:name w:val="header"/>
    <w:basedOn w:val="Normal"/>
    <w:link w:val="HeaderChar"/>
    <w:uiPriority w:val="99"/>
    <w:unhideWhenUsed/>
    <w:rsid w:val="00423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F1E"/>
    <w:rPr>
      <w:rFonts w:ascii="Calibri" w:eastAsiaTheme="minorEastAsia" w:hAnsi="Calibri"/>
      <w:sz w:val="20"/>
    </w:rPr>
  </w:style>
  <w:style w:type="paragraph" w:styleId="Footer">
    <w:name w:val="footer"/>
    <w:basedOn w:val="Normal"/>
    <w:link w:val="FooterChar"/>
    <w:unhideWhenUsed/>
    <w:rsid w:val="00423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F1E"/>
    <w:rPr>
      <w:rFonts w:ascii="Calibri" w:eastAsiaTheme="minorEastAsia" w:hAnsi="Calibr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4AE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14AE4"/>
  </w:style>
  <w:style w:type="paragraph" w:styleId="BodyText">
    <w:name w:val="Body Text"/>
    <w:basedOn w:val="Normal"/>
    <w:link w:val="BodyTextChar"/>
    <w:rsid w:val="009D76B1"/>
    <w:pPr>
      <w:autoSpaceDE w:val="0"/>
      <w:autoSpaceDN w:val="0"/>
      <w:spacing w:line="220" w:lineRule="exact"/>
      <w:jc w:val="left"/>
    </w:pPr>
    <w:rPr>
      <w:rFonts w:ascii="Arial" w:eastAsia="Times New Roman" w:hAnsi="Arial" w:cs="Arial"/>
      <w:sz w:val="24"/>
      <w:lang w:val="pt-BR" w:eastAsia="pt-PT"/>
    </w:rPr>
  </w:style>
  <w:style w:type="character" w:customStyle="1" w:styleId="BodyTextChar">
    <w:name w:val="Body Text Char"/>
    <w:basedOn w:val="DefaultParagraphFont"/>
    <w:link w:val="BodyText"/>
    <w:rsid w:val="009D76B1"/>
    <w:rPr>
      <w:rFonts w:ascii="Arial" w:eastAsia="Times New Roman" w:hAnsi="Arial" w:cs="Arial"/>
      <w:lang w:val="pt-BR" w:eastAsia="pt-PT"/>
    </w:rPr>
  </w:style>
  <w:style w:type="paragraph" w:styleId="Revision">
    <w:name w:val="Revision"/>
    <w:hidden/>
    <w:uiPriority w:val="99"/>
    <w:semiHidden/>
    <w:rsid w:val="00E406F7"/>
    <w:rPr>
      <w:rFonts w:ascii="Calibri" w:eastAsiaTheme="minorEastAsia" w:hAnsi="Calibri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4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mparcomhistorias.pt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eiras.livro@apel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1807</Words>
  <Characters>9727</Characters>
  <Application>Microsoft Office Word</Application>
  <DocSecurity>0</DocSecurity>
  <Lines>159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Covas</dc:creator>
  <cp:keywords/>
  <dc:description/>
  <cp:lastModifiedBy>Bruno Pires Pacheco | APEL</cp:lastModifiedBy>
  <cp:revision>2</cp:revision>
  <dcterms:created xsi:type="dcterms:W3CDTF">2026-05-19T14:21:00Z</dcterms:created>
  <dcterms:modified xsi:type="dcterms:W3CDTF">2026-05-19T14:21:00Z</dcterms:modified>
</cp:coreProperties>
</file>