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382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19.05.2026 r.</w:t>
      </w:r>
    </w:p>
    <w:p w:rsidR="00000000" w:rsidDel="00000000" w:rsidP="00000000" w:rsidRDefault="00000000" w:rsidRPr="00000000" w14:paraId="00000003">
      <w:pPr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Informacja prasowa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Międzynarodowy Dzień Badań Klinicznych: rozwój onkologii dziecięcej wymaga współpracy wielu środowisk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Dziś, w krajach wysokorozwiniętych, przeżywalność dzieci z chorobami nowotworowymi sięga około 80</w:t>
      </w:r>
      <w:r w:rsidDel="00000000" w:rsidR="00000000" w:rsidRPr="00000000">
        <w:rPr>
          <w:rFonts w:ascii="Arial" w:cs="Arial" w:eastAsia="Arial" w:hAnsi="Arial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85 proc., jednak część pacjentów nadal ma ograniczony dostęp do nowoczesnych terapii. Postęp w leczeniu nowotworów wieku dziecięcego nie byłby możliwy bez badań klinicznych oraz współpracy specjalistów reprezentujących różne dziedziny medycyny i nauki. Z okazji Międzynarodowego Dnia Badań Klinicznych eksperci podkreślają, że dalszy rozwój onkologii dziecięcej wymaga dziś nie tylko dostępu do innowacyjnych terapii, ale również budowania silnych, interdyscyplinarnych zespołów oraz międzynarodowych partnerstw badawczych. 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ciągu ostatnich dekad onkologia dziecięca przeszła ogromną transformację. Jeszcze kilkadziesiąt lat temu diagnoza choroby nowotworowej u dziecka często oznaczała brak skutecznych możliwości leczenia. Nadal jednak widoczne są znaczące różnice w dostępie do terapii i wynikach leczenia na świecie – 5-letnie przeżycie dzieci z chorobami nowotworowymi wynosi od 7,4 proc. w krajach o niskich dochodach do blisko 80 proc. w krajach wysokorozwiniętych. Mimo postępu część nowotworów wieku dziecięcego nadal charakteryzuje się bardzo złym rokowaniem, a dla części pacjentów udział w badaniu klinicznym może być szansą na dostęp do nowoczesnych terapii, które nie są jeszcze dostępne w standardowym leczeniu. 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Współczesne badania kliniczne w onkologii dziecięcej to znacznie więcej niż testowanie nowych leków. Coraz większą rolę odgrywają badania akademickie koncentrujące się na optymalizacji już istniejących metod leczenia </w:t>
      </w:r>
      <w:r w:rsidDel="00000000" w:rsidR="00000000" w:rsidRPr="00000000">
        <w:rPr>
          <w:rFonts w:ascii="Arial" w:cs="Arial" w:eastAsia="Arial" w:hAnsi="Arial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chirurgii, radioterapii czy schematów chemioterapii </w:t>
      </w:r>
      <w:r w:rsidDel="00000000" w:rsidR="00000000" w:rsidRPr="00000000">
        <w:rPr>
          <w:rFonts w:ascii="Arial" w:cs="Arial" w:eastAsia="Arial" w:hAnsi="Arial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tak, aby terapia była skuteczniejsza, a jednocześnie mniej toksyczna dla młodych pacjentów.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Jednocześnie liczba projektów prowadzonych z udziałem dzieci nadal pozostaje ograniczona. Wynika to m.in. z wysokich kosztów badań pediatrycznych, wymogów regulacyjnych, niewielkiej liczby pacjentów oraz konieczności zachowania szczególnych standardów bezpieczeństwa.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Badania kliniczne w onkologii dziecięcej bardzo często odpowiadają na pytania, których nie zadaje przemysł farmaceutyczny. Nie koncentrujemy się wyłącznie na poszukiwaniu nowych cząsteczek, ale również na optymalizacji leczenia, które już dziś stosujemy u pacjentów, jak to jest np. w badaniu RegBone dla dzieci z opornymi guzami kości. Szukamy też rozwiązań pozwalających zwiększać skuteczność terapii, ograniczać jej toksyczność oraz minimalizować odległe powikłania, z którymi dzieci mogą mierzyć się wiele lat po zakończeniu leczenia. I takim przykładem jest projekt POL HISTIO, dzięki któremu możemy określić grupę chorych szczególnie zagrożonych ryzykiem powikłań czy niepowodzeniem leczenia i w tej grupie włączyć nowoczesne leczenie. W onkologii dziecięcej niezwykle ważne jest myślenie nie tylko o samym wyleczeniu choroby, ale również o jakości życia pacjentów w przyszłości, ich rozwoju, funkcjonowaniu społecznym czy możliwości powrotu do normalnego życia. Dla części dzieci udział w badaniu klinicznym jest także szansą na dostęp do terapii, które nie są jeszcze szeroko dostępne w standardowym leczeniu. Tu przykładem jest badanie Butterfly, które pozwala włączyć immunoterapię u pacjentów z opornym na standardowe leczenie mięsakiem Ewinga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 podkreśla prof. dr hab. n. med. Anna Raciborska. </w:t>
      </w:r>
    </w:p>
    <w:p w:rsidR="00000000" w:rsidDel="00000000" w:rsidP="00000000" w:rsidRDefault="00000000" w:rsidRPr="00000000" w14:paraId="0000000D">
      <w:pPr>
        <w:pStyle w:val="Heading2"/>
        <w:keepNext w:val="0"/>
        <w:spacing w:after="80" w:before="360" w:line="276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d26lhsoekos5" w:id="0"/>
      <w:bookmarkEnd w:id="0"/>
      <w:r w:rsidDel="00000000" w:rsidR="00000000" w:rsidRPr="00000000">
        <w:rPr>
          <w:rFonts w:ascii="Arial" w:cs="Arial" w:eastAsia="Arial" w:hAnsi="Arial"/>
          <w:i w:val="0"/>
          <w:iCs w:val="0"/>
          <w:sz w:val="22"/>
          <w:szCs w:val="22"/>
          <w:rtl w:val="0"/>
        </w:rPr>
        <w:t xml:space="preserve">Interdyscyplinarne zespoły fundamentem nowoczesnego leczenia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Rozwój onkologii dziecięcej wymaga ścisłej współpracy specjalistów z wielu obszarów. W proces zaangażowani są onkolodzy dziecięcy, chirurdzy, radioterapeuci, radiolodzy, patomorfolodzy, genetycy, farmaceuci kliniczni, psychologowie, pielęgniarki onkologiczne oraz koordynatorzy badań klinicznych.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Takie podejście pozwala spojrzeć na proces leczenia całościowo – od diagnostyki molekularnej i kwalifikacji do terapii, po opiekę wspierającą, monitorowanie działań niepożądanych oraz wsparcie psychologiczne pacjenta i jego rodziny.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Skuteczne prowadzenie badań w onkologii dziecięcej nie jest możliwe bez zaangażowania interdyscyplinarnych zespołów. Dziś nowoczesne leczenie dzieci z chorobami nowotworowymi wymaga współpracy onkologów, chirurgów, radioterapeutów, diagnostów obrazowych, patomorfologów, genetyków, psychologów, farmaceutów klinicznych, pielęgniarek oraz koordynatorów badań klinicznych. Każdy z tych specjalistów pełni bardzo ważną rolę na różnych etapach terapii i procesu badawczego. Dzięki takiej współpracy możemy skuteczniej leczyć pacjentów, szybciej identyfikować działania niepożądane, zapewniać lepszą opiekę wspierającą oraz zwiększać bezpieczeństwo terapii. W przypadku dzieci niezwykle istotne jest także wsparcie psychologiczne całych rodzin, ponieważ proces leczenia onkologicznego dotyczy nie tylko pacjenta, ale również jego najbliższego otoczenia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– mówi prof. dr hab. n. med. Anna Raciborska. 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Wielospecjalistyczna opieka pozwala ograniczać powikłania terapii, poprawiać jakość życia pacjentów oraz zmniejszać ryzyko przerwania leczenia. </w:t>
      </w:r>
    </w:p>
    <w:p w:rsidR="00000000" w:rsidDel="00000000" w:rsidP="00000000" w:rsidRDefault="00000000" w:rsidRPr="00000000" w14:paraId="00000012">
      <w:pPr>
        <w:pStyle w:val="Heading2"/>
        <w:keepNext w:val="0"/>
        <w:spacing w:after="80" w:before="360" w:line="276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3pnjai5vi8iw" w:id="1"/>
      <w:bookmarkEnd w:id="1"/>
      <w:r w:rsidDel="00000000" w:rsidR="00000000" w:rsidRPr="00000000">
        <w:rPr>
          <w:rFonts w:ascii="Arial" w:cs="Arial" w:eastAsia="Arial" w:hAnsi="Arial"/>
          <w:i w:val="0"/>
          <w:iCs w:val="0"/>
          <w:sz w:val="22"/>
          <w:szCs w:val="22"/>
          <w:rtl w:val="0"/>
        </w:rPr>
        <w:t xml:space="preserve">Rzadkie nowotwory wymagają współpracy ponad granicami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Nowotwory dziecięce należą do chorób rzadkich, a rozwój diagnostyki molekularnej sprawia, że poszczególne podtypy chorób są identyfikowane coraz bardziej precyzyjnie. Z jednej strony zwiększa to możliwości personalizacji terapii, z drugiej jednak oznacza, że liczba pacjentów kwalifikujących się do konkretnych badań pozostaje bardzo ograniczona.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 tego powodu rozwój nowoczesnych terapii coraz częściej wymaga współpracy międzynarodowej i tworzenia globalnych sieci badawczych. Jak wskazują analizy ACCELERATE, jedynie około 5,4 proc. badań w onkologii dziecięcej ma charakter interkontynentalny. Tymczasem właśnie takie projekty pozwalają szybciej rekrutować pacjentów i skuteczniej rozwijać innowacyjne terapie dla dzieci z rzadkimi nowotworami.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[1]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Międzynarodowe platformy współpracy, takie jak ACCELERATE, łączą środowisko akademickie, organizacje pacjenckie, regulatorów oraz przemysł farmaceutyczny. Ich celem jest przyspieszenie rozwoju nowych terapii oraz zwiększenie dostępności badań dla dzieci i młodzieży.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[2]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Eksperci podkreślają również, że rozwój badań klinicznych wymaga stabilnego wsparcia systemowego oraz inwestycji w infrastrukturę badawczą. Szczególne znaczenie mają niezależne badania akademickie, które pozwalają odpowiadać na najważniejsze potrzeby kliniczne pacjentów oraz rozwijać standardy leczenia w oparciu o realne doświadczenia ośrodków medycznych.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Według danych opublikowanych na łamach „The Lancet Oncology”, rozwój kompleksowej opieki i zwiększenie dostępu do leczenia mogłyby zapobiec ponad 6 milionom zgonów dzieci z chorobami nowotworowymi do 2050 roku. Eksperci podkreślają, że osiągnięcie tego celu nie będzie możliwe bez dalszego rozwoju badań klinicznych oraz współpracy środowisk medycznych, naukowych i instytucjonalnych.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[3]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Międzynarodowy Dzień Badań Klinicznych to okazja, by przypomnieć, że za każdym postępem w medycynie stoją lata pracy lekarzy, naukowców, koordynatorów badań oraz pacjentów i ich rodzin, którzy decydują się uczestniczyć w badaniach klinicznych. To właśnie dzięki tej współpracy możliwy jest rozwój nowoczesnej, skuteczniejszej i bezpieczniejszej onkologii dziecięcej.</w:t>
      </w:r>
    </w:p>
    <w:p w:rsidR="00000000" w:rsidDel="00000000" w:rsidP="00000000" w:rsidRDefault="00000000" w:rsidRPr="00000000" w14:paraId="00000019">
      <w:pPr>
        <w:pStyle w:val="Heading2"/>
        <w:keepNext w:val="0"/>
        <w:spacing w:after="80" w:before="360" w:line="276" w:lineRule="auto"/>
        <w:jc w:val="both"/>
        <w:rPr>
          <w:rFonts w:ascii="Arial" w:cs="Arial" w:eastAsia="Arial" w:hAnsi="Arial"/>
          <w:i w:val="0"/>
          <w:iCs w:val="0"/>
          <w:sz w:val="18"/>
          <w:szCs w:val="18"/>
        </w:rPr>
      </w:pPr>
      <w:bookmarkStart w:colFirst="0" w:colLast="0" w:name="_heading=h.a8xlg23gf7o8" w:id="2"/>
      <w:bookmarkEnd w:id="2"/>
      <w:r w:rsidDel="00000000" w:rsidR="00000000" w:rsidRPr="00000000">
        <w:rPr>
          <w:rFonts w:ascii="Arial" w:cs="Arial" w:eastAsia="Arial" w:hAnsi="Arial"/>
          <w:i w:val="0"/>
          <w:iCs w:val="0"/>
          <w:sz w:val="18"/>
          <w:szCs w:val="18"/>
          <w:rtl w:val="0"/>
        </w:rPr>
        <w:t xml:space="preserve">Źródła:</w:t>
      </w:r>
    </w:p>
    <w:p w:rsidR="00000000" w:rsidDel="00000000" w:rsidP="00000000" w:rsidRDefault="00000000" w:rsidRPr="00000000" w14:paraId="0000001A">
      <w:pPr>
        <w:spacing w:after="240" w:before="240" w:line="276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[1]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„Intercontinental collaboration in clinical trials for children and adolescents with cancer – A systematic review by ACCELERATE”, Cancer Medicine, 2021.</w:t>
        <w:br w:type="textWrapping"/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[2]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„Sustainable care for children with cancer: a Lancet Oncology Commission”, The Lancet Oncology, 2020.</w:t>
        <w:br w:type="textWrapping"/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[3]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„Academic clinical cancer trials to improve patient outcomes”, The Lancet Oncology,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right="566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76" w:lineRule="auto"/>
        <w:jc w:val="both"/>
        <w:rPr>
          <w:rFonts w:ascii="Arial" w:cs="Arial" w:eastAsia="Arial" w:hAnsi="Arial"/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highlight w:val="white"/>
          <w:rtl w:val="0"/>
        </w:rPr>
        <w:t xml:space="preserve">Klinika Onkologii i Chirurgii Dzieci i Młodzieży Instytutu Matki i Dziecka (IMiD)</w:t>
      </w:r>
    </w:p>
    <w:p w:rsidR="00000000" w:rsidDel="00000000" w:rsidP="00000000" w:rsidRDefault="00000000" w:rsidRPr="00000000" w14:paraId="0000001D">
      <w:pPr>
        <w:spacing w:after="160" w:line="276" w:lineRule="auto"/>
        <w:jc w:val="both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Najstarsza w Polsce, wysokospecjalistyczna Klinika onkologiczna dla dzieci i młodzieży zlokalizowana w Warszawie. Interdyscyplinarny, doświadczony zespół Kliniki prowadzi pełną diagnostykę i kompleksowe leczenie nowotworów u dzieci od okresu płodowego do 25. roku życia z całego kraju. Specjalizuje się w zakresie leczenia guzów litych poza ośrodkowym układem nerwowym oraz histiocytoz. Klinika jest ośrodkiem referencyjnym w leczeniu oszczędzającym, umożliwiającym uratowanie kończyny choremu dziecku. Do 2024 r. wykonano ponad 1200 zabiegów wszczepiania endoprotez u dzieci, także tych wydłużanych mechanicznie lub w wyniku działania pola elektromagnetycznego. Najmłodszy pacjent, u którego wykonano taki zabieg miał 8 miesięcy. Zespół Kliniki prowadzi także działalność naukową – m.in. niekomercyjne badania kliniczne dot. leczenia guzów litych u dzieci. Więcej informacji na temat działalności kliniki znajduje się na stronie internetowej: </w:t>
      </w:r>
      <w:hyperlink r:id="rId7">
        <w:r w:rsidDel="00000000" w:rsidR="00000000" w:rsidRPr="00000000">
          <w:rPr>
            <w:rFonts w:ascii="Arial" w:cs="Arial" w:eastAsia="Arial" w:hAnsi="Arial"/>
            <w:sz w:val="18"/>
            <w:szCs w:val="18"/>
            <w:highlight w:val="white"/>
            <w:u w:val="single"/>
            <w:rtl w:val="0"/>
          </w:rPr>
          <w:t xml:space="preserve">https://imid.med.pl/pl/klinika-onkologii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76" w:lineRule="auto"/>
        <w:ind w:right="566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highlight w:val="white"/>
          <w:rtl w:val="0"/>
        </w:rPr>
        <w:t xml:space="preserve">Prof. dr hab. n. med. Anna Raciborska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76" w:lineRule="auto"/>
        <w:jc w:val="both"/>
        <w:rPr>
          <w:rFonts w:ascii="Arial" w:cs="Arial" w:eastAsia="Arial" w:hAnsi="Arial"/>
          <w:sz w:val="18"/>
          <w:szCs w:val="18"/>
        </w:rPr>
      </w:pPr>
      <w:bookmarkStart w:colFirst="0" w:colLast="0" w:name="_heading=h.nrbu1ez48ghs" w:id="3"/>
      <w:bookmarkEnd w:id="3"/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Specjalistka pediatrii, onkologii i hematologii dziecięcej. Jest absolwentką II Wydziału Lekarskiego Akademii Medycznej w Warszawie (obecnie Warszawski Uniwersytet Medyczny), a także absolwentką wydziału Rehabilitacji Ruchowej Akademii Wychowania Fizycznego w Warszawie. Laureatka #ShEO Awards 2024 w kategorii „Nadzieja w medycynie” oraz nagrody Wizjonerzy – Reformatorzy Zdrowia 2025 przyznawanej przez WPROST i NewsMed w kategorii Omnia Pro Infirmis: Wszystko dla Chorych. Od 2003 jest związana z Instytutem Matki i Dziecka w Warszawie, gdzie od 2017 pełni funkcję kierownika Kliniki Onkologii i Chirurgii Onkologicznej, a także członka Rady Naukowej IMiD. Jednym z głównych celów jej pracy zawodowej jest poprawa wyników leczenia pierwotnych nowotworów kości oraz chorób z kręgu histiocytoz. Anna Raciborska jest otwartą i łamiącą stereotypy lekarką, a onkologia dziecięca jest jej pasją. W swojej pracy łączy doświadczenie dynamicznej i rzeczowej specjalistki z empatią kobiety i matki.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76" w:lineRule="auto"/>
        <w:ind w:right="566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right="566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Kontakt dla mediów: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Ewelina Jaskuła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Tel. +48 665 339 877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E-mail: </w:t>
      </w:r>
      <w:hyperlink r:id="rId8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ewelina.jaskula@goodonepr.pl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Maja Pruk</w:t>
      </w:r>
    </w:p>
    <w:p w:rsidR="00000000" w:rsidDel="00000000" w:rsidP="00000000" w:rsidRDefault="00000000" w:rsidRPr="00000000" w14:paraId="00000027">
      <w:pPr>
        <w:widowControl w:val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Tel: +48 796 990 015</w:t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E-mail: maja.pruk@goodonepr.pl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400"/>
        </w:tabs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9" w:w="11907" w:orient="portrait"/>
      <w:pgMar w:bottom="1417" w:top="567" w:left="851" w:right="1134" w:header="454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wentieth 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Twentieth Century" w:cs="Twentieth Century" w:eastAsia="Twentieth Century" w:hAnsi="Twentieth Century"/>
        <w:color w:val="0c1b75"/>
        <w:sz w:val="18"/>
        <w:szCs w:val="18"/>
      </w:rPr>
    </w:pPr>
    <w:r w:rsidDel="00000000" w:rsidR="00000000" w:rsidRPr="00000000">
      <w:rPr>
        <w:rFonts w:ascii="Twentieth Century" w:cs="Twentieth Century" w:eastAsia="Twentieth Century" w:hAnsi="Twentieth Century"/>
        <w:color w:val="0c1b75"/>
        <w:sz w:val="18"/>
        <w:szCs w:val="18"/>
        <w:rtl w:val="0"/>
      </w:rPr>
      <w:t xml:space="preserve">____________________________________________________________________________________________________</w:t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c1b75"/>
        <w:sz w:val="18"/>
        <w:szCs w:val="18"/>
        <w:rtl w:val="0"/>
      </w:rPr>
      <w:t xml:space="preserve">Klinika Onkologii i Chirurgii Onkologicznej Dzieci i Młodzieży</w:t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c1b75"/>
        <w:sz w:val="18"/>
        <w:szCs w:val="18"/>
        <w:rtl w:val="0"/>
      </w:rPr>
      <w:t xml:space="preserve">ul. Kasprzaka 17a, 01-211 Warszawa</w:t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c1b75"/>
        <w:sz w:val="18"/>
        <w:szCs w:val="18"/>
        <w:rtl w:val="0"/>
      </w:rPr>
      <w:t xml:space="preserve">tel.: 22 32 77 205; wew.: 114, 124, 350</w:t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c1b75"/>
        <w:sz w:val="18"/>
        <w:szCs w:val="18"/>
        <w:rtl w:val="0"/>
      </w:rPr>
      <w:t xml:space="preserve">e- mail: klinika.onkologii@imid.med.pl </w:t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c1b75"/>
        <w:sz w:val="18"/>
        <w:szCs w:val="18"/>
        <w:rtl w:val="0"/>
      </w:rPr>
      <w:t xml:space="preserve">www.imid.med.pl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-1134" w:right="284" w:firstLine="0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203835</wp:posOffset>
          </wp:positionH>
          <wp:positionV relativeFrom="margin">
            <wp:posOffset>-1216023</wp:posOffset>
          </wp:positionV>
          <wp:extent cx="804545" cy="998855"/>
          <wp:effectExtent b="0" l="0" r="0" t="0"/>
          <wp:wrapNone/>
          <wp:docPr descr="C:\Users\katmaleszewska\Downloads\Kopia logo_instytut_matki_i_dziecka.jpg" id="1" name="image2.png"/>
          <a:graphic>
            <a:graphicData uri="http://schemas.openxmlformats.org/drawingml/2006/picture">
              <pic:pic>
                <pic:nvPicPr>
                  <pic:cNvPr descr="C:\Users\katmaleszewska\Downloads\Kopia logo_instytut_matki_i_dziecka.jp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545" cy="9988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1278890</wp:posOffset>
          </wp:positionH>
          <wp:positionV relativeFrom="paragraph">
            <wp:posOffset>-231138</wp:posOffset>
          </wp:positionV>
          <wp:extent cx="2005965" cy="64833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5965" cy="6483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ind w:left="284" w:hanging="142"/>
      <w:rPr>
        <w:color w:val="0c1b75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ind w:left="284" w:hanging="142"/>
      <w:rPr>
        <w:color w:val="0c1b75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>
        <w:color w:val="0c1b75"/>
      </w:rPr>
    </w:pPr>
    <w:r w:rsidDel="00000000" w:rsidR="00000000" w:rsidRPr="00000000">
      <w:rPr>
        <w:color w:val="0c1b75"/>
        <w:sz w:val="22"/>
        <w:szCs w:val="22"/>
        <w:rtl w:val="0"/>
      </w:rPr>
      <w:t xml:space="preserve">                               </w:t>
      <w:tab/>
    </w:r>
    <w:r w:rsidDel="00000000" w:rsidR="00000000" w:rsidRPr="00000000">
      <w:rPr>
        <w:b w:val="1"/>
        <w:bCs w:val="1"/>
        <w:color w:val="0c1b75"/>
        <w:rtl w:val="0"/>
      </w:rPr>
      <w:t xml:space="preserve"> Klinika Onkologii i Chirurgii Onkologicznej Dzieci i Młodzieży</w:t>
    </w:r>
    <w:r w:rsidDel="00000000" w:rsidR="00000000" w:rsidRPr="00000000">
      <w:rPr>
        <w:color w:val="0c1b75"/>
        <w:sz w:val="22"/>
        <w:szCs w:val="22"/>
        <w:rtl w:val="0"/>
      </w:rPr>
      <w:tab/>
      <w:tab/>
      <w:tab/>
      <w:t xml:space="preserve">                  </w:t>
      <w:tab/>
      <w:tab/>
      <w:tab/>
      <w:t xml:space="preserve"> 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Style w:val="Heading1"/>
      <w:rPr>
        <w:rFonts w:ascii="Arial" w:cs="Arial" w:eastAsia="Arial" w:hAnsi="Arial"/>
        <w:color w:val="0c1b75"/>
      </w:rPr>
    </w:pPr>
    <w:r w:rsidDel="00000000" w:rsidR="00000000" w:rsidRPr="00000000">
      <w:rPr>
        <w:color w:val="0c1b75"/>
        <w:sz w:val="18"/>
        <w:szCs w:val="18"/>
        <w:rtl w:val="0"/>
      </w:rPr>
      <w:t xml:space="preserve">             </w:t>
      <w:tab/>
      <w:t xml:space="preserve">  </w:t>
    </w:r>
    <w:r w:rsidDel="00000000" w:rsidR="00000000" w:rsidRPr="00000000">
      <w:rPr>
        <w:rFonts w:ascii="Arial" w:cs="Arial" w:eastAsia="Arial" w:hAnsi="Arial"/>
        <w:color w:val="0c1b75"/>
        <w:rtl w:val="0"/>
      </w:rPr>
      <w:t xml:space="preserve">Institute of Mother and Child</w:t>
    </w:r>
  </w:p>
  <w:p w:rsidR="00000000" w:rsidDel="00000000" w:rsidP="00000000" w:rsidRDefault="00000000" w:rsidRPr="00000000" w14:paraId="00000030">
    <w:pPr>
      <w:pStyle w:val="Heading1"/>
      <w:ind w:left="284" w:hanging="142"/>
      <w:rPr>
        <w:color w:val="0c1b75"/>
        <w:sz w:val="14"/>
        <w:szCs w:val="14"/>
      </w:rPr>
    </w:pPr>
    <w:r w:rsidDel="00000000" w:rsidR="00000000" w:rsidRPr="00000000">
      <w:rPr>
        <w:rFonts w:ascii="Arial" w:cs="Arial" w:eastAsia="Arial" w:hAnsi="Arial"/>
        <w:color w:val="0c1b75"/>
        <w:rtl w:val="0"/>
      </w:rPr>
      <w:t xml:space="preserve">                                     L’Institut de la Mère et de l’Enfant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709" w:firstLine="709"/>
    </w:pPr>
    <w:rPr>
      <w:rFonts w:ascii="Twentieth Century" w:cs="Twentieth Century" w:eastAsia="Twentieth Century" w:hAnsi="Twentieth Century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mid.med.pl/pl/klinika-onkologii" TargetMode="External"/><Relationship Id="rId8" Type="http://schemas.openxmlformats.org/officeDocument/2006/relationships/hyperlink" Target="mailto:ewelina.jaskula@goodonepr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CbPxtE89w8+RvplSKKTCtBHghQ==">CgMxLjAyDmguZDI2bGhzb2Vrb3M1Mg5oLjNwbmphaTV2aThpdzIOaC5hOHhsZzIzZ2Y3bzgyDmgubnJidTFlejQ4Z2hzOAByITFidGREdlExendUVEpzY1k2ZGhYVHNLTE1LTnJYNDNCcQ==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64a0815590f4a06f3fb21658450aa4525912781c2e5176d8739f84dbe9118a8f</vt:lpwstr>
  </property>
</Properties>
</file>