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2"/>
          <w:szCs w:val="32"/>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 fraude bancária no Brasil ultrapassou 1,8 bilhão de reais             nos últimos seis meses</w:t>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Segundo a Polícia Federal, a inteligência artificial já é responsável por 42,5% das fraudes financeiras, enquanto a incidência de deepfakes aumentou 830% entre 2024 e 2025.</w:t>
      </w:r>
    </w:p>
    <w:p w:rsidR="00000000" w:rsidDel="00000000" w:rsidP="00000000" w:rsidRDefault="00000000" w:rsidRPr="00000000" w14:paraId="00000005">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Nos últimos dois anos, as fraudes financeiras já causaram prejuízos de mais de 10,1 bilhões de reais, em um momento em que os ataques de injeção de identidade são 4,5 vezes mais lucrativos do que as técnicas convencionais.</w:t>
      </w:r>
    </w:p>
    <w:p w:rsidR="00000000" w:rsidDel="00000000" w:rsidP="00000000" w:rsidRDefault="00000000" w:rsidRPr="00000000" w14:paraId="00000007">
      <w:pPr>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A solução de verificação biométrica de identidade por impressão digital da Identy.io se consolidou como uma verdadeira referência em segurança para usuários e instituições financeiras, detectando e frustrando tentativas de roubo de identidade por meio de deepfakes.</w:t>
      </w:r>
    </w:p>
    <w:p w:rsidR="00000000" w:rsidDel="00000000" w:rsidP="00000000" w:rsidRDefault="00000000" w:rsidRPr="00000000" w14:paraId="00000009">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O Brasil figura agora entre os três principais mercados da América Latina em tentativas de fraude. De fato, segundo dados da Interpol, entre julho de 2025 e o final de abril de 2026, o país registrou fraudes bancárias totalizando mais de 1,8 bilhão de reais. A inteligência artificial e os deepfakes, além disso, continuam ganhando destaque como pontos de entrada para esses crimes, que, segundo a Polícia Federal, já foram as ferramentas utilizadsa em 42,5% dos casos no ano passado. Aliás, o uso dessas técnicas aumentou 830% no ano passado em comparação com 2024.</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Em um contexto em que, segundo dados da FEBRABAN, a fraude financeira causou prejuízos de mais de 10,1 bilhões de reais nos últimos dois anos, é essencial adicionar uma nova camada de segurança para proteger usuários e instituições financeiras públicas e privadas de cibercriminosos cada vez mais sofisticados. Estima-se que os ataques de injeção de identidade sejam atualmente 4,5 vezes mais lucrativos do que as técnicas tradicionais de fraude.</w:t>
      </w:r>
    </w:p>
    <w:p w:rsidR="00000000" w:rsidDel="00000000" w:rsidP="00000000" w:rsidRDefault="00000000" w:rsidRPr="00000000" w14:paraId="0000000D">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O uso de senhas e tokens, documentos de identidade tradicionais ou mesmo reconhecimento facial, provou-se insuficiente diante do aumento significativo de fraudes digitais, especialmente devido à sofisticação dos ataques de injeção de vídeo, capazes de replicar o rosto e a voz de terceiros quase perfeitamente, burlando as medidas de segurança existentes. No entanto, a solução de verificação biométrica de identidade por impressão digital desenvolvida pela Identy.io é eficaz contra esse tipo de tentativa de fraude, servindo como uma camada adicional de segurança praticamente impenetrável.</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 solução biométrica de impressão digital sem contato da Identy.io utiliza detecção passiva de vivacidade para determinar com precisão se a impressão digital do usuário pertence a uma pessoa real — ou seja, se não foi utilizado um molde de silicone para replicar uma impressão digital verdadeira. Para isso, utiliza diversos fatores, como movimentos sutis da pele ou a forma como a luz se reflete na pele, para determinar a autenticidade e descartar tentativas de verificação fraudulentas. Tudo isso é feito diretamente do celular do usuário, sem a necessidade de leitores de impressão digital tradicionais, tornando-a utilizável em qualquer lugar e a qualquer hora, inclusive em condições de baixa luminosidade.</w:t>
      </w:r>
    </w:p>
    <w:p w:rsidR="00000000" w:rsidDel="00000000" w:rsidP="00000000" w:rsidRDefault="00000000" w:rsidRPr="00000000" w14:paraId="00000011">
      <w:pPr>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O processo de utilização dessas soluções começa durante o cadastro, quando o usuário gera suas credenciais digitais usando seu próprio celular. Após a captura das 10 impressões digitais, as informações pessoais do usuário são armazenadas em seu dispositivo móvel utilizando os protocolos de criptografia mais rigorosos disponíveis, garantindo que somente o usuário a quem essas credenciais pertencem possa acessá-las. Essas informações podem então ser usadas para validar a identidade do usuário consultando um banco de dados centralizado (1:N) e assegurando que a pessoa que realiza uma transação específica é realmente quem afirma ser (1:1). Além disso, as soluções desenvolvidas pela Identy.io permitem a emissão de códigos QR biométricos (BioCode), que o usuário pode apresentar quando necessário e que contêm suas informações pessoais. Graças a esses códigos, os usuários podem controlar a todo momento quais informações são acessíveis, quando as compartilham e com quem, além de armazenar todos os seus dados críticos em uma carteira digital (ID Wallet) sob os mais rigorosos padrões de criptografia do mercado.</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rPr>
      </w:pPr>
      <w:r w:rsidDel="00000000" w:rsidR="00000000" w:rsidRPr="00000000">
        <w:rPr>
          <w:rFonts w:ascii="Calibri" w:cs="Calibri" w:eastAsia="Calibri" w:hAnsi="Calibri"/>
          <w:rtl w:val="0"/>
        </w:rPr>
        <w:t xml:space="preserve">As soluções de verificação biométrica da Identy.io não exigem um celular particularmente avançado ou de última geração; basta uma câmera e um flash para capturar as informações biométricas do usuário, possibilitando que praticamente qualquer pessoa realize transações com seu banco ou instituições públicas em qualquer lugar e com total segurança.</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Segundo Jesús Aragón, CEO da Identy.io, “estamos cientes de que o setor financeiro brasileiro enfrenta desafios sem precedentes, que exigem investimentos contínuos na digitalização de seus serviços, ao mesmo tempo em que se previne contra ataques de segurança cada vez mais frequentes envolvendo deepfakes e inteligência artificial. Em um momento em que as medidas tradicionais de segurança contra fraudes se mostram ineficazes diante dos avanços tecnológicos, a biometria de impressões digitais atende a essa necessidade de oferecer máxima segurança sem criar barreiras adicionais de acesso ou uso para os usuários.”</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Sobre a Identy.io</w:t>
      </w:r>
    </w:p>
    <w:p w:rsidR="00000000" w:rsidDel="00000000" w:rsidP="00000000" w:rsidRDefault="00000000" w:rsidRPr="00000000" w14:paraId="0000001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rPr>
      </w:pPr>
      <w:r w:rsidDel="00000000" w:rsidR="00000000" w:rsidRPr="00000000">
        <w:rPr>
          <w:rFonts w:ascii="Calibri" w:cs="Calibri" w:eastAsia="Calibri" w:hAnsi="Calibri"/>
          <w:rtl w:val="0"/>
        </w:rPr>
        <w:t xml:space="preserve">Sediada nos EUA e com escritórios no Brasil, México, Colômbia, Espanha e Índia, a Identy.io é a referência mundial em verificação de identidade digital utilizando biometria móvel sem contato. Na Identy.io acreditamos na autenticação multifator, ao mesmo tempo que defendemos a necessidade de substituir os métodos tradicionais de verificação de identidade por meio de senhas, tokens ou OTPs (One Time Passwords), que não garantem a identidade do usuário.</w:t>
      </w:r>
    </w:p>
    <w:p w:rsidR="00000000" w:rsidDel="00000000" w:rsidP="00000000" w:rsidRDefault="00000000" w:rsidRPr="00000000" w14:paraId="0000001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rPr>
      </w:pPr>
      <w:r w:rsidDel="00000000" w:rsidR="00000000" w:rsidRPr="00000000">
        <w:rPr>
          <w:rFonts w:ascii="Calibri" w:cs="Calibri" w:eastAsia="Calibri" w:hAnsi="Calibri"/>
          <w:rtl w:val="0"/>
        </w:rPr>
        <w:t xml:space="preserve">Na Identy.io, trabalhamos com instituições para garantir a identidade nos seus processos empresariais, utilizando a biometria sem contato a partir dos dispositivos móveis dos usuários. A nossa proteção de autenticação liveness torna a biometria segura e implementável em grande escala. Para mais informações, visite </w:t>
      </w:r>
      <w:hyperlink r:id="rId7">
        <w:r w:rsidDel="00000000" w:rsidR="00000000" w:rsidRPr="00000000">
          <w:rPr>
            <w:rFonts w:ascii="Calibri" w:cs="Calibri" w:eastAsia="Calibri" w:hAnsi="Calibri"/>
            <w:color w:val="1155cc"/>
            <w:u w:val="single"/>
            <w:rtl w:val="0"/>
          </w:rPr>
          <w:t xml:space="preserve">https://identy.io</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jc w:val="both"/>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wp:posOffset>
          </wp:positionH>
          <wp:positionV relativeFrom="paragraph">
            <wp:posOffset>-295273</wp:posOffset>
          </wp:positionV>
          <wp:extent cx="2680349" cy="6010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80349" cy="6010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denty.io"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eu+cStFognv3JWj50tsbXq1JiQ==">CgMxLjA4AHIhMW9LZ2hDeFhfaTA5RDRiY09CSm8zZFY2SHQyc2hUSkQy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