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42B13" w14:textId="76FFBBE8" w:rsidR="0028281A" w:rsidRDefault="000C6C1D" w:rsidP="00310B13">
      <w:pPr>
        <w:spacing w:before="240" w:after="240" w:line="360" w:lineRule="auto"/>
        <w:jc w:val="center"/>
        <w:rPr>
          <w:rFonts w:ascii="Aptos" w:eastAsia="Aptos" w:hAnsi="Aptos" w:cs="Aptos"/>
          <w:b/>
          <w:bCs/>
          <w:sz w:val="28"/>
          <w:szCs w:val="28"/>
        </w:rPr>
      </w:pPr>
      <w:r w:rsidRPr="000C6C1D">
        <w:rPr>
          <w:rFonts w:ascii="Aptos" w:eastAsia="Aptos" w:hAnsi="Aptos" w:cs="Aptos"/>
          <w:b/>
          <w:bCs/>
          <w:sz w:val="28"/>
          <w:szCs w:val="28"/>
        </w:rPr>
        <w:t xml:space="preserve">CCB recebe </w:t>
      </w:r>
      <w:r w:rsidR="00520277">
        <w:rPr>
          <w:rFonts w:ascii="Aptos" w:eastAsia="Aptos" w:hAnsi="Aptos" w:cs="Aptos"/>
          <w:b/>
          <w:bCs/>
          <w:sz w:val="28"/>
          <w:szCs w:val="28"/>
        </w:rPr>
        <w:t>C</w:t>
      </w:r>
      <w:r w:rsidRPr="000C6C1D">
        <w:rPr>
          <w:rFonts w:ascii="Aptos" w:eastAsia="Aptos" w:hAnsi="Aptos" w:cs="Aptos"/>
          <w:b/>
          <w:bCs/>
          <w:sz w:val="28"/>
          <w:szCs w:val="28"/>
        </w:rPr>
        <w:t>ongresso “Pensar a Comida” e apresenta nova app que transforma receitas de família em património vivo</w:t>
      </w:r>
    </w:p>
    <w:p w14:paraId="6795E935" w14:textId="134714D7" w:rsidR="000C6C1D" w:rsidRPr="00C9114B" w:rsidRDefault="00C9114B" w:rsidP="00310B13">
      <w:pPr>
        <w:spacing w:before="240" w:after="240" w:line="360" w:lineRule="auto"/>
        <w:jc w:val="center"/>
        <w:rPr>
          <w:rFonts w:ascii="Aptos" w:eastAsia="Aptos" w:hAnsi="Aptos" w:cs="Aptos"/>
        </w:rPr>
      </w:pPr>
      <w:r w:rsidRPr="00C9114B">
        <w:rPr>
          <w:rFonts w:ascii="Aptos" w:eastAsia="Aptos" w:hAnsi="Aptos" w:cs="Aptos"/>
        </w:rPr>
        <w:t>Iniciativa reúne especialistas, sociedade civil e cultura para refletir sobre alimentação, memória e futuro</w:t>
      </w:r>
    </w:p>
    <w:p w14:paraId="049E2C4D" w14:textId="5CA781E6" w:rsidR="00520277" w:rsidRPr="00520277" w:rsidRDefault="0052027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 xml:space="preserve">O </w:t>
      </w:r>
      <w:r w:rsidRPr="00C34DD2">
        <w:rPr>
          <w:rFonts w:ascii="Aptos" w:eastAsia="Aptos" w:hAnsi="Aptos" w:cs="Aptos"/>
          <w:b/>
          <w:bCs/>
        </w:rPr>
        <w:t>Centro Cultural de Belém</w:t>
      </w:r>
      <w:r w:rsidRPr="00520277">
        <w:rPr>
          <w:rFonts w:ascii="Aptos" w:eastAsia="Aptos" w:hAnsi="Aptos" w:cs="Aptos"/>
        </w:rPr>
        <w:t xml:space="preserve"> (CCB), em Lisboa, </w:t>
      </w:r>
      <w:r w:rsidR="008C3833">
        <w:rPr>
          <w:rFonts w:ascii="Aptos" w:eastAsia="Aptos" w:hAnsi="Aptos" w:cs="Aptos"/>
        </w:rPr>
        <w:t xml:space="preserve">mais concretamente o </w:t>
      </w:r>
      <w:r w:rsidR="008C3833" w:rsidRPr="00520277">
        <w:rPr>
          <w:rFonts w:ascii="Aptos" w:eastAsia="Aptos" w:hAnsi="Aptos" w:cs="Aptos"/>
          <w:b/>
          <w:bCs/>
        </w:rPr>
        <w:t>Foyer Luís de Freitas Branco</w:t>
      </w:r>
      <w:r w:rsidR="008C3833">
        <w:rPr>
          <w:rFonts w:ascii="Aptos" w:eastAsia="Aptos" w:hAnsi="Aptos" w:cs="Aptos"/>
          <w:b/>
          <w:bCs/>
        </w:rPr>
        <w:t>,</w:t>
      </w:r>
      <w:r w:rsidR="008C3833" w:rsidRPr="00520277">
        <w:rPr>
          <w:rFonts w:ascii="Aptos" w:eastAsia="Aptos" w:hAnsi="Aptos" w:cs="Aptos"/>
          <w:b/>
          <w:bCs/>
        </w:rPr>
        <w:t xml:space="preserve"> </w:t>
      </w:r>
      <w:r w:rsidRPr="00520277">
        <w:rPr>
          <w:rFonts w:ascii="Aptos" w:eastAsia="Aptos" w:hAnsi="Aptos" w:cs="Aptos"/>
        </w:rPr>
        <w:t xml:space="preserve">recebe </w:t>
      </w:r>
      <w:r>
        <w:rPr>
          <w:rFonts w:ascii="Aptos" w:eastAsia="Aptos" w:hAnsi="Aptos" w:cs="Aptos"/>
        </w:rPr>
        <w:t>esta quinta-feira,</w:t>
      </w:r>
      <w:r w:rsidRPr="00520277">
        <w:rPr>
          <w:rFonts w:ascii="Aptos" w:eastAsia="Aptos" w:hAnsi="Aptos" w:cs="Aptos"/>
        </w:rPr>
        <w:t xml:space="preserve"> </w:t>
      </w:r>
      <w:r w:rsidRPr="00C34DD2">
        <w:rPr>
          <w:rFonts w:ascii="Aptos" w:eastAsia="Aptos" w:hAnsi="Aptos" w:cs="Aptos"/>
          <w:b/>
          <w:bCs/>
        </w:rPr>
        <w:t>dia 21 de maio</w:t>
      </w:r>
      <w:r>
        <w:rPr>
          <w:rFonts w:ascii="Aptos" w:eastAsia="Aptos" w:hAnsi="Aptos" w:cs="Aptos"/>
        </w:rPr>
        <w:t>,</w:t>
      </w:r>
      <w:r w:rsidRPr="00520277">
        <w:rPr>
          <w:rFonts w:ascii="Aptos" w:eastAsia="Aptos" w:hAnsi="Aptos" w:cs="Aptos"/>
        </w:rPr>
        <w:t xml:space="preserve"> </w:t>
      </w:r>
      <w:r w:rsidRPr="00C34DD2">
        <w:rPr>
          <w:rFonts w:ascii="Aptos" w:eastAsia="Aptos" w:hAnsi="Aptos" w:cs="Aptos"/>
          <w:b/>
          <w:bCs/>
        </w:rPr>
        <w:t>o Congresso “Pensar a Comida:</w:t>
      </w:r>
      <w:r w:rsidRPr="00520277">
        <w:rPr>
          <w:rFonts w:ascii="Aptos" w:eastAsia="Aptos" w:hAnsi="Aptos" w:cs="Aptos"/>
        </w:rPr>
        <w:t xml:space="preserve"> Patrimónios Alimentares – 10 anos de Investigação &amp; Ensino”, </w:t>
      </w:r>
      <w:r>
        <w:rPr>
          <w:rFonts w:ascii="Aptos" w:eastAsia="Aptos" w:hAnsi="Aptos" w:cs="Aptos"/>
        </w:rPr>
        <w:t xml:space="preserve">uma </w:t>
      </w:r>
      <w:r w:rsidRPr="00520277">
        <w:rPr>
          <w:rFonts w:ascii="Aptos" w:eastAsia="Aptos" w:hAnsi="Aptos" w:cs="Aptos"/>
        </w:rPr>
        <w:t xml:space="preserve">iniciativa promovida pelo Centro de Estudos Clássicos e Humanísticos (CECH) da Faculdade de Letras da Universidade de Coimbra. </w:t>
      </w:r>
    </w:p>
    <w:p w14:paraId="43163614" w14:textId="77777777" w:rsidR="00520277" w:rsidRDefault="0052027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>Integrado nas comemorações dos 10 anos do Doutoramento em Patrimónios Alimentares: Culturas e Identidades (PACI), o encontro reúne investigadores, especialistas, jornalistas, instituições culturais e sociedade civil para refletir sobre a alimentação enquanto património cultural, memória coletiva, prática social e resposta aos desafios contemporâneos da transição alimentar.</w:t>
      </w:r>
    </w:p>
    <w:p w14:paraId="60411689" w14:textId="71163787" w:rsidR="00A920E7" w:rsidRPr="00520277" w:rsidRDefault="00A920E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 xml:space="preserve">A sessão de abertura contará ainda com a presença de Isabel Corte-Real, Assessora do Conselho de Administração do CCB, e de Paula </w:t>
      </w:r>
      <w:proofErr w:type="spellStart"/>
      <w:r w:rsidRPr="00520277">
        <w:rPr>
          <w:rFonts w:ascii="Aptos" w:eastAsia="Aptos" w:hAnsi="Aptos" w:cs="Aptos"/>
        </w:rPr>
        <w:t>Malojo</w:t>
      </w:r>
      <w:proofErr w:type="spellEnd"/>
      <w:r w:rsidRPr="00520277">
        <w:rPr>
          <w:rFonts w:ascii="Aptos" w:eastAsia="Aptos" w:hAnsi="Aptos" w:cs="Aptos"/>
        </w:rPr>
        <w:t xml:space="preserve">, Vereadora do Ensino e da Cultura da Câmara Municipal de Alcobaça. </w:t>
      </w:r>
    </w:p>
    <w:p w14:paraId="46256845" w14:textId="3F63B040" w:rsidR="00520277" w:rsidRPr="00520277" w:rsidRDefault="0052027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 xml:space="preserve">Um dos momentos centrais da programação será a </w:t>
      </w:r>
      <w:r w:rsidRPr="00520277">
        <w:rPr>
          <w:rFonts w:ascii="Aptos" w:eastAsia="Aptos" w:hAnsi="Aptos" w:cs="Aptos"/>
          <w:b/>
          <w:bCs/>
        </w:rPr>
        <w:t xml:space="preserve">apresentação pública da aplicação </w:t>
      </w:r>
      <w:proofErr w:type="spellStart"/>
      <w:r w:rsidRPr="00520277">
        <w:rPr>
          <w:rFonts w:ascii="Aptos" w:eastAsia="Aptos" w:hAnsi="Aptos" w:cs="Aptos"/>
          <w:b/>
          <w:bCs/>
        </w:rPr>
        <w:t>Family</w:t>
      </w:r>
      <w:proofErr w:type="spellEnd"/>
      <w:r w:rsidRPr="00520277">
        <w:rPr>
          <w:rFonts w:ascii="Aptos" w:eastAsia="Aptos" w:hAnsi="Aptos" w:cs="Aptos"/>
          <w:b/>
          <w:bCs/>
        </w:rPr>
        <w:t xml:space="preserve"> Food </w:t>
      </w:r>
      <w:proofErr w:type="spellStart"/>
      <w:r w:rsidRPr="00520277">
        <w:rPr>
          <w:rFonts w:ascii="Aptos" w:eastAsia="Aptos" w:hAnsi="Aptos" w:cs="Aptos"/>
          <w:b/>
          <w:bCs/>
        </w:rPr>
        <w:t>Heritage</w:t>
      </w:r>
      <w:proofErr w:type="spellEnd"/>
      <w:r w:rsidRPr="00520277">
        <w:rPr>
          <w:rFonts w:ascii="Aptos" w:eastAsia="Aptos" w:hAnsi="Aptos" w:cs="Aptos"/>
          <w:b/>
          <w:bCs/>
        </w:rPr>
        <w:t xml:space="preserve">, </w:t>
      </w:r>
      <w:r w:rsidRPr="00520277">
        <w:rPr>
          <w:rFonts w:ascii="Aptos" w:eastAsia="Aptos" w:hAnsi="Aptos" w:cs="Aptos"/>
        </w:rPr>
        <w:t xml:space="preserve">atualmente em versão Beta e já disponível para iPhone e Android através da Apple </w:t>
      </w:r>
      <w:proofErr w:type="spellStart"/>
      <w:r w:rsidRPr="00520277">
        <w:rPr>
          <w:rFonts w:ascii="Aptos" w:eastAsia="Aptos" w:hAnsi="Aptos" w:cs="Aptos"/>
        </w:rPr>
        <w:t>Store</w:t>
      </w:r>
      <w:proofErr w:type="spellEnd"/>
      <w:r w:rsidRPr="00520277">
        <w:rPr>
          <w:rFonts w:ascii="Aptos" w:eastAsia="Aptos" w:hAnsi="Aptos" w:cs="Aptos"/>
        </w:rPr>
        <w:t xml:space="preserve"> e Google Play. A app nasce como uma ferramenta digital dedicada à preservação e valorização d</w:t>
      </w:r>
      <w:r w:rsidR="003023EB">
        <w:rPr>
          <w:rFonts w:ascii="Aptos" w:eastAsia="Aptos" w:hAnsi="Aptos" w:cs="Aptos"/>
        </w:rPr>
        <w:t>e tradições e</w:t>
      </w:r>
      <w:r w:rsidRPr="00520277">
        <w:rPr>
          <w:rFonts w:ascii="Aptos" w:eastAsia="Aptos" w:hAnsi="Aptos" w:cs="Aptos"/>
        </w:rPr>
        <w:t xml:space="preserve"> receitas familiares enquanto património cultural vivo, permitindo recolher, guardar e partilhar memórias alimentares entre gerações.</w:t>
      </w:r>
    </w:p>
    <w:p w14:paraId="241DF217" w14:textId="25A05127" w:rsidR="00520277" w:rsidRPr="00520277" w:rsidRDefault="0052027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lastRenderedPageBreak/>
        <w:t xml:space="preserve">O programa inclui ainda o painel “Património Alimentar Familiar – Onde o Futuro Começa”, moderado por Carlos Liz, com a participação de Carmen Soares, </w:t>
      </w:r>
      <w:r w:rsidR="004C4C28" w:rsidRPr="004C4C28">
        <w:rPr>
          <w:rFonts w:ascii="Aptos" w:eastAsia="Aptos" w:hAnsi="Aptos" w:cs="Aptos"/>
        </w:rPr>
        <w:t>Professora e Investigadora, Universidade de Coimbra</w:t>
      </w:r>
      <w:r w:rsidR="004C4C28">
        <w:rPr>
          <w:rFonts w:ascii="Aptos" w:eastAsia="Aptos" w:hAnsi="Aptos" w:cs="Aptos"/>
        </w:rPr>
        <w:t xml:space="preserve">, a jornalista </w:t>
      </w:r>
      <w:r w:rsidRPr="00520277">
        <w:rPr>
          <w:rFonts w:ascii="Aptos" w:eastAsia="Aptos" w:hAnsi="Aptos" w:cs="Aptos"/>
        </w:rPr>
        <w:t>Alexandra Prado Coelho e Maria José Araújo,</w:t>
      </w:r>
      <w:r w:rsidR="004C4C28" w:rsidRPr="004C4C28">
        <w:t xml:space="preserve"> </w:t>
      </w:r>
      <w:r w:rsidR="004C4C28" w:rsidRPr="004C4C28">
        <w:rPr>
          <w:rFonts w:ascii="Aptos" w:eastAsia="Aptos" w:hAnsi="Aptos" w:cs="Aptos"/>
        </w:rPr>
        <w:t>Doutoranda e Investigadora, Universidade de Coimbra</w:t>
      </w:r>
      <w:r w:rsidRPr="00520277">
        <w:rPr>
          <w:rFonts w:ascii="Aptos" w:eastAsia="Aptos" w:hAnsi="Aptos" w:cs="Aptos"/>
        </w:rPr>
        <w:t xml:space="preserve"> dedicado à relação entre património alimentar, memória, cultura e futuro. </w:t>
      </w:r>
    </w:p>
    <w:p w14:paraId="293BFB4D" w14:textId="36230C74" w:rsidR="00520277" w:rsidRPr="00520277" w:rsidRDefault="00520277" w:rsidP="00CA4BFE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 xml:space="preserve">Outro dos destaques será a </w:t>
      </w:r>
      <w:r w:rsidRPr="00520277">
        <w:rPr>
          <w:rFonts w:ascii="Aptos" w:eastAsia="Aptos" w:hAnsi="Aptos" w:cs="Aptos"/>
          <w:b/>
          <w:bCs/>
        </w:rPr>
        <w:t>exposição participativa “Joias de Família: o Belo Comestível”, patente no Foyer Luís de Freitas Branco do CCB</w:t>
      </w:r>
      <w:r w:rsidRPr="00520277">
        <w:rPr>
          <w:rFonts w:ascii="Aptos" w:eastAsia="Aptos" w:hAnsi="Aptos" w:cs="Aptos"/>
        </w:rPr>
        <w:t>, depois de uma primeira apresentação no Museu Nacional Machado de Castro, em Coimbra, no dia anterior. A exposição resulta de uma chamada nacional à participação que recebeu mais de 100 receitas enviadas por cidadãos de todo o país.</w:t>
      </w:r>
      <w:r w:rsidR="007F15B1">
        <w:rPr>
          <w:rFonts w:ascii="Aptos" w:eastAsia="Aptos" w:hAnsi="Aptos" w:cs="Aptos"/>
        </w:rPr>
        <w:t xml:space="preserve"> </w:t>
      </w:r>
      <w:r w:rsidR="00A920E7">
        <w:rPr>
          <w:rFonts w:ascii="Aptos" w:eastAsia="Aptos" w:hAnsi="Aptos" w:cs="Aptos"/>
        </w:rPr>
        <w:t>S</w:t>
      </w:r>
      <w:r w:rsidRPr="00520277">
        <w:rPr>
          <w:rFonts w:ascii="Aptos" w:eastAsia="Aptos" w:hAnsi="Aptos" w:cs="Aptos"/>
        </w:rPr>
        <w:t>erão confecionadas 26 receita</w:t>
      </w:r>
      <w:r w:rsidR="00CA4BFE">
        <w:rPr>
          <w:rFonts w:ascii="Aptos" w:eastAsia="Aptos" w:hAnsi="Aptos" w:cs="Aptos"/>
        </w:rPr>
        <w:t>s</w:t>
      </w:r>
      <w:r w:rsidR="002C1831">
        <w:rPr>
          <w:rFonts w:ascii="Aptos" w:eastAsia="Aptos" w:hAnsi="Aptos" w:cs="Aptos"/>
        </w:rPr>
        <w:t xml:space="preserve"> (14 estarão em Coimbra e </w:t>
      </w:r>
      <w:r w:rsidR="004D4A3B">
        <w:rPr>
          <w:rFonts w:ascii="Aptos" w:eastAsia="Aptos" w:hAnsi="Aptos" w:cs="Aptos"/>
        </w:rPr>
        <w:t xml:space="preserve">12 em Lisboa </w:t>
      </w:r>
      <w:r w:rsidR="008C3833">
        <w:rPr>
          <w:rFonts w:ascii="Aptos" w:eastAsia="Aptos" w:hAnsi="Aptos" w:cs="Aptos"/>
        </w:rPr>
        <w:t>confecionadas</w:t>
      </w:r>
      <w:r w:rsidR="004D4A3B">
        <w:rPr>
          <w:rFonts w:ascii="Aptos" w:eastAsia="Aptos" w:hAnsi="Aptos" w:cs="Aptos"/>
        </w:rPr>
        <w:t xml:space="preserve"> pela EHTL) </w:t>
      </w:r>
      <w:r w:rsidR="00CA4BFE">
        <w:rPr>
          <w:rFonts w:ascii="Aptos" w:eastAsia="Aptos" w:hAnsi="Aptos" w:cs="Aptos"/>
        </w:rPr>
        <w:t>e e</w:t>
      </w:r>
      <w:r w:rsidRPr="00520277">
        <w:rPr>
          <w:rFonts w:ascii="Aptos" w:eastAsia="Aptos" w:hAnsi="Aptos" w:cs="Aptos"/>
        </w:rPr>
        <w:t>xpostos 17 cadernos manuscritos de receitas</w:t>
      </w:r>
      <w:r w:rsidR="00C34DD2">
        <w:rPr>
          <w:rFonts w:ascii="Aptos" w:eastAsia="Aptos" w:hAnsi="Aptos" w:cs="Aptos"/>
        </w:rPr>
        <w:t xml:space="preserve"> </w:t>
      </w:r>
      <w:r w:rsidR="004C7C02">
        <w:rPr>
          <w:rFonts w:ascii="Aptos" w:eastAsia="Aptos" w:hAnsi="Aptos" w:cs="Aptos"/>
        </w:rPr>
        <w:t>(9 estarão expostos em Coimbra e 8 em Lisboa)</w:t>
      </w:r>
      <w:r w:rsidR="00CA4BFE">
        <w:rPr>
          <w:rFonts w:ascii="Aptos" w:eastAsia="Aptos" w:hAnsi="Aptos" w:cs="Aptos"/>
        </w:rPr>
        <w:t>, os r</w:t>
      </w:r>
      <w:r w:rsidRPr="00520277">
        <w:rPr>
          <w:rFonts w:ascii="Aptos" w:eastAsia="Aptos" w:hAnsi="Aptos" w:cs="Aptos"/>
        </w:rPr>
        <w:t>estantes contributos</w:t>
      </w:r>
      <w:r w:rsidR="00A920E7">
        <w:rPr>
          <w:rFonts w:ascii="Aptos" w:eastAsia="Aptos" w:hAnsi="Aptos" w:cs="Aptos"/>
        </w:rPr>
        <w:t xml:space="preserve"> serão apresentados</w:t>
      </w:r>
      <w:r w:rsidRPr="00520277">
        <w:rPr>
          <w:rFonts w:ascii="Aptos" w:eastAsia="Aptos" w:hAnsi="Aptos" w:cs="Aptos"/>
        </w:rPr>
        <w:t xml:space="preserve"> num vídeo-catálogo. </w:t>
      </w:r>
    </w:p>
    <w:p w14:paraId="7BEFF135" w14:textId="6F322FBC" w:rsidR="007F15B1" w:rsidRDefault="00520277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520277">
        <w:rPr>
          <w:rFonts w:ascii="Aptos" w:eastAsia="Aptos" w:hAnsi="Aptos" w:cs="Aptos"/>
        </w:rPr>
        <w:t xml:space="preserve">A </w:t>
      </w:r>
      <w:r w:rsidR="00721944">
        <w:rPr>
          <w:rFonts w:ascii="Aptos" w:eastAsia="Aptos" w:hAnsi="Aptos" w:cs="Aptos"/>
        </w:rPr>
        <w:t xml:space="preserve">exposição, e a </w:t>
      </w:r>
      <w:r w:rsidR="008C3833">
        <w:rPr>
          <w:rFonts w:ascii="Aptos" w:eastAsia="Aptos" w:hAnsi="Aptos" w:cs="Aptos"/>
        </w:rPr>
        <w:t xml:space="preserve">nova </w:t>
      </w:r>
      <w:r w:rsidR="00721944">
        <w:rPr>
          <w:rFonts w:ascii="Aptos" w:eastAsia="Aptos" w:hAnsi="Aptos" w:cs="Aptos"/>
        </w:rPr>
        <w:t>aplicação,</w:t>
      </w:r>
      <w:r w:rsidRPr="00520277">
        <w:rPr>
          <w:rFonts w:ascii="Aptos" w:eastAsia="Aptos" w:hAnsi="Aptos" w:cs="Aptos"/>
        </w:rPr>
        <w:t xml:space="preserve"> integra</w:t>
      </w:r>
      <w:r w:rsidR="00721944">
        <w:rPr>
          <w:rFonts w:ascii="Aptos" w:eastAsia="Aptos" w:hAnsi="Aptos" w:cs="Aptos"/>
        </w:rPr>
        <w:t>m</w:t>
      </w:r>
      <w:r w:rsidRPr="00520277">
        <w:rPr>
          <w:rFonts w:ascii="Aptos" w:eastAsia="Aptos" w:hAnsi="Aptos" w:cs="Aptos"/>
        </w:rPr>
        <w:t xml:space="preserve"> o projeto europeu CONVIVIUM: New </w:t>
      </w:r>
      <w:proofErr w:type="spellStart"/>
      <w:r w:rsidRPr="00520277">
        <w:rPr>
          <w:rFonts w:ascii="Aptos" w:eastAsia="Aptos" w:hAnsi="Aptos" w:cs="Aptos"/>
        </w:rPr>
        <w:t>European</w:t>
      </w:r>
      <w:proofErr w:type="spellEnd"/>
      <w:r w:rsidRPr="00520277">
        <w:rPr>
          <w:rFonts w:ascii="Aptos" w:eastAsia="Aptos" w:hAnsi="Aptos" w:cs="Aptos"/>
        </w:rPr>
        <w:t xml:space="preserve"> Bauhaus </w:t>
      </w:r>
      <w:proofErr w:type="spellStart"/>
      <w:r w:rsidRPr="00520277">
        <w:rPr>
          <w:rFonts w:ascii="Aptos" w:eastAsia="Aptos" w:hAnsi="Aptos" w:cs="Aptos"/>
        </w:rPr>
        <w:t>Solutions</w:t>
      </w:r>
      <w:proofErr w:type="spellEnd"/>
      <w:r w:rsidRPr="00520277">
        <w:rPr>
          <w:rFonts w:ascii="Aptos" w:eastAsia="Aptos" w:hAnsi="Aptos" w:cs="Aptos"/>
        </w:rPr>
        <w:t xml:space="preserve"> in Food, </w:t>
      </w:r>
      <w:proofErr w:type="spellStart"/>
      <w:r w:rsidRPr="00520277">
        <w:rPr>
          <w:rFonts w:ascii="Aptos" w:eastAsia="Aptos" w:hAnsi="Aptos" w:cs="Aptos"/>
        </w:rPr>
        <w:t>Living</w:t>
      </w:r>
      <w:proofErr w:type="spellEnd"/>
      <w:r w:rsidRPr="00520277">
        <w:rPr>
          <w:rFonts w:ascii="Aptos" w:eastAsia="Aptos" w:hAnsi="Aptos" w:cs="Aptos"/>
        </w:rPr>
        <w:t xml:space="preserve"> </w:t>
      </w:r>
      <w:proofErr w:type="spellStart"/>
      <w:r w:rsidRPr="00520277">
        <w:rPr>
          <w:rFonts w:ascii="Aptos" w:eastAsia="Aptos" w:hAnsi="Aptos" w:cs="Aptos"/>
        </w:rPr>
        <w:t>Heritage</w:t>
      </w:r>
      <w:proofErr w:type="spellEnd"/>
      <w:r w:rsidRPr="00520277">
        <w:rPr>
          <w:rFonts w:ascii="Aptos" w:eastAsia="Aptos" w:hAnsi="Aptos" w:cs="Aptos"/>
        </w:rPr>
        <w:t xml:space="preserve"> and </w:t>
      </w:r>
      <w:proofErr w:type="spellStart"/>
      <w:r w:rsidRPr="00520277">
        <w:rPr>
          <w:rFonts w:ascii="Aptos" w:eastAsia="Aptos" w:hAnsi="Aptos" w:cs="Aptos"/>
        </w:rPr>
        <w:t>Conviviality</w:t>
      </w:r>
      <w:proofErr w:type="spellEnd"/>
      <w:r w:rsidRPr="00520277">
        <w:rPr>
          <w:rFonts w:ascii="Aptos" w:eastAsia="Aptos" w:hAnsi="Aptos" w:cs="Aptos"/>
        </w:rPr>
        <w:t xml:space="preserve">, reforçando o papel das Humanidades na reflexão contemporânea sobre sustentabilidade, cultura, alimentação e património. </w:t>
      </w:r>
    </w:p>
    <w:p w14:paraId="06A5CBDB" w14:textId="76DB4E10" w:rsidR="00CA4BFE" w:rsidRDefault="00CA4BFE" w:rsidP="00520277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E5BF2">
        <w:rPr>
          <w:rFonts w:ascii="Aptos" w:eastAsia="Aptos" w:hAnsi="Aptos" w:cs="Aptos"/>
        </w:rPr>
        <w:t xml:space="preserve">Os </w:t>
      </w:r>
      <w:r>
        <w:rPr>
          <w:rFonts w:ascii="Aptos" w:eastAsia="Aptos" w:hAnsi="Aptos" w:cs="Aptos"/>
        </w:rPr>
        <w:t xml:space="preserve">meios </w:t>
      </w:r>
      <w:r w:rsidRPr="000E5BF2">
        <w:rPr>
          <w:rFonts w:ascii="Aptos" w:eastAsia="Aptos" w:hAnsi="Aptos" w:cs="Aptos"/>
        </w:rPr>
        <w:t xml:space="preserve">interessados em acompanhar </w:t>
      </w:r>
      <w:r>
        <w:rPr>
          <w:rFonts w:ascii="Aptos" w:eastAsia="Aptos" w:hAnsi="Aptos" w:cs="Aptos"/>
        </w:rPr>
        <w:t xml:space="preserve">o Congresso poderão inscrever-se através do email: </w:t>
      </w:r>
      <w:hyperlink r:id="rId8" w:history="1">
        <w:r w:rsidRPr="00164677">
          <w:rPr>
            <w:rStyle w:val="Hiperligao"/>
            <w:rFonts w:ascii="Aptos" w:eastAsia="Aptos" w:hAnsi="Aptos" w:cs="Aptos"/>
          </w:rPr>
          <w:t>hugo.costa@lift.com.pt</w:t>
        </w:r>
      </w:hyperlink>
    </w:p>
    <w:p w14:paraId="0057DD5C" w14:textId="40F2B4A4" w:rsidR="007F15B1" w:rsidRPr="00012D2F" w:rsidRDefault="007F15B1" w:rsidP="007F15B1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Data: 2</w:t>
      </w:r>
      <w:r w:rsidR="00C34DD2">
        <w:rPr>
          <w:rFonts w:ascii="Aptos" w:eastAsia="Aptos" w:hAnsi="Aptos" w:cs="Aptos"/>
        </w:rPr>
        <w:t>1</w:t>
      </w:r>
      <w:r w:rsidRPr="00012D2F">
        <w:rPr>
          <w:rFonts w:ascii="Aptos" w:eastAsia="Aptos" w:hAnsi="Aptos" w:cs="Aptos"/>
        </w:rPr>
        <w:t xml:space="preserve"> de maio de 2026</w:t>
      </w:r>
    </w:p>
    <w:p w14:paraId="45D3CC31" w14:textId="7CFB22B3" w:rsidR="007F15B1" w:rsidRPr="00012D2F" w:rsidRDefault="007F15B1" w:rsidP="007F15B1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 xml:space="preserve">Horário: </w:t>
      </w:r>
      <w:r w:rsidR="00C34DD2">
        <w:rPr>
          <w:rFonts w:ascii="Aptos" w:eastAsia="Aptos" w:hAnsi="Aptos" w:cs="Aptos"/>
        </w:rPr>
        <w:t>14</w:t>
      </w:r>
      <w:r w:rsidRPr="00012D2F">
        <w:rPr>
          <w:rFonts w:ascii="Aptos" w:eastAsia="Aptos" w:hAnsi="Aptos" w:cs="Aptos"/>
        </w:rPr>
        <w:t xml:space="preserve">h00 às </w:t>
      </w:r>
      <w:r w:rsidR="00C34DD2">
        <w:rPr>
          <w:rFonts w:ascii="Aptos" w:eastAsia="Aptos" w:hAnsi="Aptos" w:cs="Aptos"/>
        </w:rPr>
        <w:t>18</w:t>
      </w:r>
      <w:r w:rsidRPr="00012D2F">
        <w:rPr>
          <w:rFonts w:ascii="Aptos" w:eastAsia="Aptos" w:hAnsi="Aptos" w:cs="Aptos"/>
        </w:rPr>
        <w:t>h00</w:t>
      </w:r>
    </w:p>
    <w:p w14:paraId="694D4F5D" w14:textId="496F1BD9" w:rsidR="007F15B1" w:rsidRPr="00012D2F" w:rsidRDefault="007F15B1" w:rsidP="007F15B1">
      <w:pPr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 xml:space="preserve">Local: </w:t>
      </w:r>
      <w:r w:rsidR="00C34DD2" w:rsidRPr="00C34DD2">
        <w:rPr>
          <w:rFonts w:ascii="Aptos" w:eastAsia="Aptos" w:hAnsi="Aptos" w:cs="Aptos"/>
        </w:rPr>
        <w:t>Foyer Luís de Freitas Branco do CCB</w:t>
      </w:r>
    </w:p>
    <w:p w14:paraId="562FE4ED" w14:textId="3B5C7D95" w:rsidR="00064E01" w:rsidRPr="008E421A" w:rsidRDefault="007F15B1" w:rsidP="00C34DD2">
      <w:pPr>
        <w:tabs>
          <w:tab w:val="left" w:pos="2595"/>
        </w:tabs>
        <w:spacing w:before="240" w:after="240" w:line="360" w:lineRule="auto"/>
        <w:jc w:val="both"/>
        <w:rPr>
          <w:rFonts w:ascii="Aptos" w:eastAsia="Aptos" w:hAnsi="Aptos" w:cs="Aptos"/>
        </w:rPr>
      </w:pPr>
      <w:r w:rsidRPr="00012D2F">
        <w:rPr>
          <w:rFonts w:ascii="Aptos" w:eastAsia="Aptos" w:hAnsi="Aptos" w:cs="Aptos"/>
        </w:rPr>
        <w:t>Programa completo:</w:t>
      </w:r>
      <w:r>
        <w:rPr>
          <w:rFonts w:ascii="Aptos" w:eastAsia="Aptos" w:hAnsi="Aptos" w:cs="Aptos"/>
        </w:rPr>
        <w:t xml:space="preserve"> </w:t>
      </w:r>
      <w:hyperlink r:id="rId9" w:history="1">
        <w:r w:rsidRPr="00164677">
          <w:rPr>
            <w:rStyle w:val="Hiperligao"/>
            <w:rFonts w:ascii="Aptos" w:eastAsia="Aptos" w:hAnsi="Aptos" w:cs="Aptos"/>
          </w:rPr>
          <w:t>https://www.uc.pt/cech/pensar-a-comida/programa/</w:t>
        </w:r>
      </w:hyperlink>
    </w:p>
    <w:sectPr w:rsidR="00064E01" w:rsidRPr="008E421A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0A5F2" w14:textId="77777777" w:rsidR="00694F4B" w:rsidRDefault="00694F4B">
      <w:r>
        <w:separator/>
      </w:r>
    </w:p>
  </w:endnote>
  <w:endnote w:type="continuationSeparator" w:id="0">
    <w:p w14:paraId="2E7C9693" w14:textId="77777777" w:rsidR="00694F4B" w:rsidRDefault="00694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D271879-2AF4-43B8-A3EF-4EAF13A71EFE}"/>
    <w:embedBold r:id="rId2" w:fontKey="{3D635ACA-6EE9-4789-847D-EF72513829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099EEEA-7BC9-4E73-8103-BADC30B253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7BD29E1-D0D5-459D-A6DA-01D7088D75E4}"/>
    <w:embedBold r:id="rId5" w:fontKey="{C9920DEC-9C80-4CCB-8915-445215DB49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05ACA84-AF4D-4BC1-BA4B-17C3E9041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D6CF0" w14:textId="77777777" w:rsidR="00792C76" w:rsidRDefault="00EC7D4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0B512EF" wp14:editId="1DA43D5B">
          <wp:simplePos x="0" y="0"/>
          <wp:positionH relativeFrom="column">
            <wp:posOffset>1484371</wp:posOffset>
          </wp:positionH>
          <wp:positionV relativeFrom="paragraph">
            <wp:posOffset>-201294</wp:posOffset>
          </wp:positionV>
          <wp:extent cx="2431298" cy="723900"/>
          <wp:effectExtent l="0" t="0" r="0" b="0"/>
          <wp:wrapNone/>
          <wp:docPr id="15488626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1298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BF5DA" w14:textId="77777777" w:rsidR="00694F4B" w:rsidRDefault="00694F4B">
      <w:r>
        <w:separator/>
      </w:r>
    </w:p>
  </w:footnote>
  <w:footnote w:type="continuationSeparator" w:id="0">
    <w:p w14:paraId="702981EB" w14:textId="77777777" w:rsidR="00694F4B" w:rsidRDefault="00694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2E91" w14:textId="267430C4" w:rsidR="00064E01" w:rsidRDefault="00064E01" w:rsidP="00064E01">
    <w:pPr>
      <w:pStyle w:val="Cabealho"/>
      <w:jc w:val="right"/>
    </w:pPr>
    <w:r>
      <w:rPr>
        <w:noProof/>
      </w:rPr>
      <w:drawing>
        <wp:inline distT="0" distB="0" distL="0" distR="0" wp14:anchorId="527FA1C7" wp14:editId="0BB3606F">
          <wp:extent cx="2729332" cy="1388850"/>
          <wp:effectExtent l="0" t="0" r="0" b="0"/>
          <wp:docPr id="202470653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706533" name="Gráfico 202470653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028" cy="1463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20C2EF" w14:textId="5B30A6CE" w:rsidR="00792C76" w:rsidRDefault="00792C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07E8"/>
    <w:multiLevelType w:val="multilevel"/>
    <w:tmpl w:val="FE746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A61414"/>
    <w:multiLevelType w:val="multilevel"/>
    <w:tmpl w:val="CC36E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1F432F"/>
    <w:multiLevelType w:val="hybridMultilevel"/>
    <w:tmpl w:val="37D8D6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1719D2"/>
    <w:multiLevelType w:val="multilevel"/>
    <w:tmpl w:val="618A8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2604072">
    <w:abstractNumId w:val="1"/>
  </w:num>
  <w:num w:numId="2" w16cid:durableId="1119563963">
    <w:abstractNumId w:val="2"/>
  </w:num>
  <w:num w:numId="3" w16cid:durableId="823425431">
    <w:abstractNumId w:val="3"/>
  </w:num>
  <w:num w:numId="4" w16cid:durableId="1140852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C76"/>
    <w:rsid w:val="00012D2F"/>
    <w:rsid w:val="00064E01"/>
    <w:rsid w:val="00081851"/>
    <w:rsid w:val="000A6057"/>
    <w:rsid w:val="000C6C1D"/>
    <w:rsid w:val="000E5BF2"/>
    <w:rsid w:val="000E69F3"/>
    <w:rsid w:val="001269FA"/>
    <w:rsid w:val="00152598"/>
    <w:rsid w:val="0015311A"/>
    <w:rsid w:val="00165206"/>
    <w:rsid w:val="00226CC7"/>
    <w:rsid w:val="00255CBB"/>
    <w:rsid w:val="00262141"/>
    <w:rsid w:val="00267831"/>
    <w:rsid w:val="0028281A"/>
    <w:rsid w:val="002868AB"/>
    <w:rsid w:val="00291F36"/>
    <w:rsid w:val="002932C0"/>
    <w:rsid w:val="002A5E97"/>
    <w:rsid w:val="002C1831"/>
    <w:rsid w:val="002D1553"/>
    <w:rsid w:val="002F7781"/>
    <w:rsid w:val="003023EB"/>
    <w:rsid w:val="00310B13"/>
    <w:rsid w:val="003736E6"/>
    <w:rsid w:val="003A7E0A"/>
    <w:rsid w:val="003D2C9F"/>
    <w:rsid w:val="003E5274"/>
    <w:rsid w:val="004050E3"/>
    <w:rsid w:val="0044162B"/>
    <w:rsid w:val="00497942"/>
    <w:rsid w:val="004C4C28"/>
    <w:rsid w:val="004C7C02"/>
    <w:rsid w:val="004D0058"/>
    <w:rsid w:val="004D4A3B"/>
    <w:rsid w:val="004F3132"/>
    <w:rsid w:val="004F5B3A"/>
    <w:rsid w:val="00516CAE"/>
    <w:rsid w:val="00520277"/>
    <w:rsid w:val="005548F1"/>
    <w:rsid w:val="005B488E"/>
    <w:rsid w:val="006221D5"/>
    <w:rsid w:val="006442F9"/>
    <w:rsid w:val="0066673B"/>
    <w:rsid w:val="00694F4B"/>
    <w:rsid w:val="00721944"/>
    <w:rsid w:val="00755E6E"/>
    <w:rsid w:val="00792C76"/>
    <w:rsid w:val="007B2028"/>
    <w:rsid w:val="007F15B1"/>
    <w:rsid w:val="00865471"/>
    <w:rsid w:val="008C3833"/>
    <w:rsid w:val="008E421A"/>
    <w:rsid w:val="00901FE6"/>
    <w:rsid w:val="00906283"/>
    <w:rsid w:val="009A03F4"/>
    <w:rsid w:val="009D56F7"/>
    <w:rsid w:val="00A23B97"/>
    <w:rsid w:val="00A32794"/>
    <w:rsid w:val="00A920E7"/>
    <w:rsid w:val="00AC7328"/>
    <w:rsid w:val="00AF0F89"/>
    <w:rsid w:val="00AF6585"/>
    <w:rsid w:val="00B07EE9"/>
    <w:rsid w:val="00B47ABC"/>
    <w:rsid w:val="00B56A93"/>
    <w:rsid w:val="00B92D50"/>
    <w:rsid w:val="00B95937"/>
    <w:rsid w:val="00BA3BA2"/>
    <w:rsid w:val="00BE588C"/>
    <w:rsid w:val="00C34DD2"/>
    <w:rsid w:val="00C35085"/>
    <w:rsid w:val="00C43410"/>
    <w:rsid w:val="00C87731"/>
    <w:rsid w:val="00C9114B"/>
    <w:rsid w:val="00CA4BFE"/>
    <w:rsid w:val="00CB1833"/>
    <w:rsid w:val="00D36F43"/>
    <w:rsid w:val="00D45B6A"/>
    <w:rsid w:val="00D63946"/>
    <w:rsid w:val="00D80829"/>
    <w:rsid w:val="00DB4E3E"/>
    <w:rsid w:val="00DD1846"/>
    <w:rsid w:val="00E2030A"/>
    <w:rsid w:val="00E76C0E"/>
    <w:rsid w:val="00EA5A81"/>
    <w:rsid w:val="00EB5F10"/>
    <w:rsid w:val="00EC5400"/>
    <w:rsid w:val="00EC7D4E"/>
    <w:rsid w:val="00EE5098"/>
    <w:rsid w:val="00F20BDD"/>
    <w:rsid w:val="00F40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506F"/>
  <w15:docId w15:val="{D94C73E2-6562-B64C-BA16-46722FF9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B4F47"/>
  </w:style>
  <w:style w:type="paragraph" w:styleId="Rodap">
    <w:name w:val="footer"/>
    <w:basedOn w:val="Normal"/>
    <w:link w:val="RodapCarter"/>
    <w:uiPriority w:val="99"/>
    <w:unhideWhenUsed/>
    <w:rsid w:val="004B4F4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B4F47"/>
  </w:style>
  <w:style w:type="character" w:customStyle="1" w:styleId="oypena">
    <w:name w:val="oypena"/>
    <w:basedOn w:val="Tipodeletrapredefinidodopargrafo"/>
    <w:rsid w:val="004B4F47"/>
  </w:style>
  <w:style w:type="character" w:styleId="Hiperligao">
    <w:name w:val="Hyperlink"/>
    <w:basedOn w:val="Tipodeletrapredefinidodopargrafo"/>
    <w:uiPriority w:val="99"/>
    <w:unhideWhenUsed/>
    <w:rsid w:val="004B4F47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B4F4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064E01"/>
    <w:pPr>
      <w:spacing w:after="160" w:line="27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64E0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064E01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64E0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64E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442F9"/>
    <w:rPr>
      <w:rFonts w:ascii="Times New Roman" w:hAnsi="Times New Roman" w:cs="Times New Roma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023EB"/>
    <w:pPr>
      <w:spacing w:after="0"/>
    </w:pPr>
    <w:rPr>
      <w:rFonts w:ascii="Calibri" w:eastAsia="Calibri" w:hAnsi="Calibri" w:cs="Calibri"/>
      <w:b/>
      <w:bCs/>
      <w:lang w:eastAsia="pt-PT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023EB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paragraph" w:styleId="Reviso">
    <w:name w:val="Revision"/>
    <w:hidden/>
    <w:uiPriority w:val="99"/>
    <w:semiHidden/>
    <w:rsid w:val="00302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go.costa@lift.com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c.pt/cech/pensar-a-comida/program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u06huc4AY+WrisOJoX+ykcDXw==">CgMxLjA4AHIhMWk2SWpRLTFnUFZkeGpVcGt0MWk5Um1SZjllZFRGUVZy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2789</Characters>
  <Application>Microsoft Office Word</Application>
  <DocSecurity>0</DocSecurity>
  <Lines>50</Lines>
  <Paragraphs>18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Eulália Marques</dc:creator>
  <cp:lastModifiedBy>Hugo Costa</cp:lastModifiedBy>
  <cp:revision>2</cp:revision>
  <dcterms:created xsi:type="dcterms:W3CDTF">2026-05-18T16:53:00Z</dcterms:created>
  <dcterms:modified xsi:type="dcterms:W3CDTF">2026-05-18T16:53:00Z</dcterms:modified>
</cp:coreProperties>
</file>