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BB3A" w14:textId="77777777" w:rsidR="001677FE" w:rsidRPr="00BE5095" w:rsidRDefault="001677FE">
      <w:pPr>
        <w:rPr>
          <w:lang w:val="pt-PT"/>
        </w:rPr>
      </w:pPr>
    </w:p>
    <w:p w14:paraId="457E187B" w14:textId="76C3BFD8" w:rsidR="00C66D98" w:rsidRPr="00BE5095" w:rsidRDefault="00C66D98">
      <w:pPr>
        <w:rPr>
          <w:lang w:val="pt-PT"/>
        </w:rPr>
      </w:pPr>
      <w:r w:rsidRPr="00C66D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3970F" wp14:editId="6158994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670050" cy="330200"/>
                <wp:effectExtent l="0" t="0" r="6350" b="0"/>
                <wp:wrapNone/>
                <wp:docPr id="6" name="Rounded Rectangle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923F88-26B4-4B98-BF33-07156C83EF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3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195C7"/>
                        </a:solidFill>
                        <a:ln w="12700">
                          <a:miter lim="400000"/>
                        </a:ln>
                      </wps:spPr>
                      <wps:txbx>
                        <w:txbxContent>
                          <w:p w14:paraId="5AF847AA" w14:textId="4DB7C51B" w:rsidR="00C66D98" w:rsidRPr="00C66D98" w:rsidRDefault="00C66D98" w:rsidP="00C66D98">
                            <w:pPr>
                              <w:spacing w:after="0" w:line="240" w:lineRule="auto"/>
                              <w:jc w:val="center"/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  <w14:ligatures w14:val="none"/>
                              </w:rPr>
                            </w:pPr>
                            <w:r w:rsidRPr="00C66D98"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</w:rPr>
                              <w:t>COMUNICADO DE IMPRENSA</w:t>
                            </w:r>
                          </w:p>
                        </w:txbxContent>
                      </wps:txbx>
                      <wps:bodyPr wrap="square" lIns="50800" tIns="50800" rIns="50800" bIns="508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970F" id="Rounded Rectangle" o:spid="_x0000_s1026" style="position:absolute;margin-left:0;margin-top:0;width:131.5pt;height:2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" fillcolor="#0195c7" stroked="f" strokeweight="1pt">
                <v:stroke miterlimit="4" joinstyle="miter"/>
                <v:textbox inset="4pt,4pt,4pt,4pt">
                  <w:txbxContent>
                    <w:p w14:paraId="5AF847AA" w14:textId="4DB7C51B" w:rsidR="00C66D98" w:rsidRPr="00C66D98" w:rsidRDefault="00C66D98" w:rsidP="00C66D98">
                      <w:pPr>
                        <w:spacing w:after="0" w:line="240" w:lineRule="auto"/>
                        <w:jc w:val="center"/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  <w14:ligatures w14:val="none"/>
                        </w:rPr>
                      </w:pPr>
                      <w:r w:rsidRPr="00C66D98"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</w:rPr>
                        <w:t>COMUNICADO DE IMPRENSA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EFD44A" w14:textId="339FDBB4" w:rsidR="00C66D98" w:rsidRPr="00C66D98" w:rsidRDefault="00C66D98" w:rsidP="00367700">
      <w:pPr>
        <w:spacing w:after="80" w:line="264" w:lineRule="auto"/>
        <w:rPr>
          <w:rFonts w:ascii="Microsoft PhagsPa" w:eastAsia="Microsoft JhengHei UI" w:hAnsi="Microsoft PhagsPa"/>
          <w:color w:val="0195C7"/>
          <w:lang w:val="pt-PT"/>
        </w:rPr>
      </w:pPr>
    </w:p>
    <w:p w14:paraId="2F4D5E81" w14:textId="701349A6" w:rsidR="00D17513" w:rsidRPr="00D17513" w:rsidRDefault="00746CCE" w:rsidP="00B67E10">
      <w:pPr>
        <w:spacing w:after="0" w:line="240" w:lineRule="auto"/>
        <w:jc w:val="center"/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</w:pPr>
      <w:r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  <w:t>Barómetro</w:t>
      </w:r>
      <w:r w:rsidR="00296248"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  <w:t xml:space="preserve"> </w:t>
      </w:r>
      <w:r w:rsidR="00D17513" w:rsidRPr="00D17513"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  <w:t>Doutor Finanças</w:t>
      </w:r>
      <w:r w:rsidR="00296248"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  <w:t xml:space="preserve"> </w:t>
      </w:r>
      <w:r w:rsidR="00B83157"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  <w:t>“</w:t>
      </w:r>
      <w:r w:rsidR="00296248"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  <w:t>Preparação da Reforma</w:t>
      </w:r>
      <w:r w:rsidR="001A3216"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  <w:t>”</w:t>
      </w:r>
    </w:p>
    <w:p w14:paraId="29CCB9E8" w14:textId="4068F236" w:rsidR="006610D9" w:rsidRPr="003433B4" w:rsidRDefault="003671F9" w:rsidP="003B1551">
      <w:pPr>
        <w:spacing w:after="0" w:line="240" w:lineRule="auto"/>
        <w:jc w:val="center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  <w:r w:rsidRPr="2D84613A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54% dos portugueses antecipa</w:t>
      </w:r>
      <w:r w:rsidR="00E377B1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m</w:t>
      </w:r>
      <w:r w:rsidRPr="2D84613A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 xml:space="preserve"> dificuldades financeiras na reforma</w:t>
      </w:r>
    </w:p>
    <w:p w14:paraId="64114022" w14:textId="77777777" w:rsidR="00A82966" w:rsidRPr="00B67E10" w:rsidRDefault="00A82966" w:rsidP="00004263">
      <w:pPr>
        <w:spacing w:after="0" w:line="240" w:lineRule="auto"/>
        <w:rPr>
          <w:rFonts w:ascii="Microsoft PhagsPa" w:eastAsia="Microsoft JhengHei UI" w:hAnsi="Microsoft PhagsPa"/>
          <w:b/>
          <w:bCs/>
          <w:color w:val="0195C7"/>
          <w:lang w:val="pt-PT"/>
        </w:rPr>
      </w:pPr>
    </w:p>
    <w:p w14:paraId="5F9F2AAF" w14:textId="5E7A2336" w:rsidR="00C81CF0" w:rsidRPr="005F4664" w:rsidRDefault="0066498C" w:rsidP="005F4664">
      <w:pPr>
        <w:pStyle w:val="PargrafodaLista"/>
        <w:numPr>
          <w:ilvl w:val="0"/>
          <w:numId w:val="1"/>
        </w:numPr>
        <w:spacing w:after="360" w:line="240" w:lineRule="auto"/>
        <w:ind w:left="992" w:hanging="357"/>
        <w:contextualSpacing w:val="0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036CA4">
        <w:rPr>
          <w:rFonts w:ascii="Microsoft PhagsPa" w:eastAsia="Microsoft JhengHei UI" w:hAnsi="Microsoft PhagsPa"/>
          <w:sz w:val="22"/>
          <w:szCs w:val="22"/>
          <w:lang w:val="pt-PT"/>
        </w:rPr>
        <w:t xml:space="preserve">52% admitem continuar a trabalhar após a idade da reforma, seja a tempo inteiro ou parcial. </w:t>
      </w:r>
    </w:p>
    <w:p w14:paraId="6C962A32" w14:textId="1D49A99B" w:rsidR="00C81CF0" w:rsidRPr="005F4664" w:rsidRDefault="00174EEA" w:rsidP="2D84613A">
      <w:pPr>
        <w:pStyle w:val="PargrafodaLista"/>
        <w:numPr>
          <w:ilvl w:val="0"/>
          <w:numId w:val="2"/>
        </w:numPr>
        <w:spacing w:after="360" w:line="240" w:lineRule="auto"/>
        <w:ind w:left="992" w:hanging="357"/>
        <w:contextualSpacing w:val="0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2D84613A">
        <w:rPr>
          <w:rFonts w:ascii="Microsoft PhagsPa" w:eastAsia="Microsoft JhengHei UI" w:hAnsi="Microsoft PhagsPa"/>
          <w:sz w:val="22"/>
          <w:szCs w:val="22"/>
          <w:lang w:val="pt-PT"/>
        </w:rPr>
        <w:t>73%</w:t>
      </w:r>
      <w:r w:rsidR="009426A8"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 dos portugueses</w:t>
      </w:r>
      <w:r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 não sabe</w:t>
      </w:r>
      <w:r w:rsidR="00A65BA5" w:rsidRPr="2D84613A">
        <w:rPr>
          <w:rFonts w:ascii="Microsoft PhagsPa" w:eastAsia="Microsoft JhengHei UI" w:hAnsi="Microsoft PhagsPa"/>
          <w:sz w:val="22"/>
          <w:szCs w:val="22"/>
          <w:lang w:val="pt-PT"/>
        </w:rPr>
        <w:t>m</w:t>
      </w:r>
      <w:r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 quanto precisam para manter o nível de vida</w:t>
      </w:r>
      <w:r w:rsidR="000A2910"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 após a reforma</w:t>
      </w:r>
      <w:r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 e 65% nunca </w:t>
      </w:r>
      <w:r w:rsidR="00F36C55" w:rsidRPr="2D84613A">
        <w:rPr>
          <w:rFonts w:ascii="Microsoft PhagsPa" w:eastAsia="Microsoft JhengHei UI" w:hAnsi="Microsoft PhagsPa"/>
          <w:sz w:val="22"/>
          <w:szCs w:val="22"/>
          <w:lang w:val="pt-PT"/>
        </w:rPr>
        <w:t>simularam a</w:t>
      </w:r>
      <w:r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 pensão</w:t>
      </w:r>
      <w:r w:rsidR="00585009" w:rsidRPr="2D84613A">
        <w:rPr>
          <w:rFonts w:ascii="Microsoft PhagsPa" w:eastAsia="Microsoft JhengHei UI" w:hAnsi="Microsoft PhagsPa"/>
          <w:sz w:val="22"/>
          <w:szCs w:val="22"/>
          <w:lang w:val="pt-PT"/>
        </w:rPr>
        <w:t>.</w:t>
      </w:r>
    </w:p>
    <w:p w14:paraId="762A613A" w14:textId="3B8A7F25" w:rsidR="00147B03" w:rsidRPr="00E65AB9" w:rsidRDefault="009A1F31" w:rsidP="00E65AB9">
      <w:pPr>
        <w:pStyle w:val="PargrafodaLista"/>
        <w:numPr>
          <w:ilvl w:val="0"/>
          <w:numId w:val="1"/>
        </w:numPr>
        <w:spacing w:after="360" w:line="240" w:lineRule="auto"/>
        <w:ind w:left="992" w:hanging="357"/>
        <w:contextualSpacing w:val="0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036CA4">
        <w:rPr>
          <w:rFonts w:ascii="Microsoft PhagsPa" w:eastAsia="Microsoft JhengHei UI" w:hAnsi="Microsoft PhagsPa"/>
          <w:sz w:val="22"/>
          <w:szCs w:val="22"/>
          <w:lang w:val="pt-PT"/>
        </w:rPr>
        <w:t xml:space="preserve">3 em cada 10 portugueses não poupam para a reforma </w:t>
      </w:r>
      <w:r w:rsidR="009C1260" w:rsidRPr="00036CA4">
        <w:rPr>
          <w:rFonts w:ascii="Microsoft PhagsPa" w:eastAsia="Microsoft JhengHei UI" w:hAnsi="Microsoft PhagsPa"/>
          <w:sz w:val="22"/>
          <w:szCs w:val="22"/>
          <w:lang w:val="pt-PT"/>
        </w:rPr>
        <w:t xml:space="preserve">e apenas 34% </w:t>
      </w:r>
      <w:r w:rsidR="00445C46" w:rsidRPr="00036CA4">
        <w:rPr>
          <w:rFonts w:ascii="Microsoft PhagsPa" w:eastAsia="Microsoft JhengHei UI" w:hAnsi="Microsoft PhagsPa"/>
          <w:sz w:val="22"/>
          <w:szCs w:val="22"/>
          <w:lang w:val="pt-PT"/>
        </w:rPr>
        <w:t xml:space="preserve">dos inquiridos </w:t>
      </w:r>
      <w:r w:rsidR="009C1260" w:rsidRPr="00036CA4">
        <w:rPr>
          <w:rFonts w:ascii="Microsoft PhagsPa" w:eastAsia="Microsoft JhengHei UI" w:hAnsi="Microsoft PhagsPa"/>
          <w:sz w:val="22"/>
          <w:szCs w:val="22"/>
          <w:lang w:val="pt-PT"/>
        </w:rPr>
        <w:t>o fazem de forma regular</w:t>
      </w:r>
      <w:r w:rsidR="0041314E" w:rsidRPr="00036CA4">
        <w:rPr>
          <w:rFonts w:ascii="Microsoft PhagsPa" w:eastAsia="Microsoft JhengHei UI" w:hAnsi="Microsoft PhagsPa"/>
          <w:sz w:val="22"/>
          <w:szCs w:val="22"/>
          <w:lang w:val="pt-PT"/>
        </w:rPr>
        <w:t>.</w:t>
      </w:r>
    </w:p>
    <w:p w14:paraId="58E2FD94" w14:textId="78EBB924" w:rsidR="00750F2B" w:rsidRDefault="787A4C90" w:rsidP="00147B0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E7A119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Lisboa, </w:t>
      </w:r>
      <w:r w:rsidR="00D70D53" w:rsidRPr="0E7A119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15</w:t>
      </w:r>
      <w:r w:rsidRPr="0E7A119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de </w:t>
      </w:r>
      <w:r w:rsidR="00D70D53" w:rsidRPr="0E7A119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maio</w:t>
      </w:r>
      <w:r w:rsidRPr="0E7A119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de 202</w:t>
      </w:r>
      <w:r w:rsidR="00361C79" w:rsidRPr="0E7A119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6</w:t>
      </w: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– </w:t>
      </w:r>
      <w:r w:rsidR="00005AC2" w:rsidRPr="0E7A119B">
        <w:rPr>
          <w:rFonts w:ascii="Microsoft PhagsPa" w:eastAsia="Microsoft JhengHei UI" w:hAnsi="Microsoft PhagsPa"/>
          <w:sz w:val="22"/>
          <w:szCs w:val="22"/>
          <w:lang w:val="pt-PT"/>
        </w:rPr>
        <w:t>No Dia Mundial da Família, data que sublinha a importância da estabilidade e do bem-estar ao longo da vida</w:t>
      </w:r>
      <w:r w:rsidR="009C5A0C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, </w:t>
      </w:r>
      <w:r w:rsidR="00F7326D" w:rsidRPr="0E7A119B">
        <w:rPr>
          <w:rFonts w:ascii="Microsoft PhagsPa" w:eastAsia="Microsoft JhengHei UI" w:hAnsi="Microsoft PhagsPa"/>
          <w:sz w:val="22"/>
          <w:szCs w:val="22"/>
          <w:lang w:val="pt-PT"/>
        </w:rPr>
        <w:t>o</w:t>
      </w:r>
      <w:r w:rsidR="00353A66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Doutor Finanças </w:t>
      </w:r>
      <w:r w:rsidR="004253EA" w:rsidRPr="0E7A119B">
        <w:rPr>
          <w:rFonts w:ascii="Microsoft PhagsPa" w:eastAsia="Microsoft JhengHei UI" w:hAnsi="Microsoft PhagsPa"/>
          <w:sz w:val="22"/>
          <w:szCs w:val="22"/>
          <w:lang w:val="pt-PT"/>
        </w:rPr>
        <w:t>acaba de lançar</w:t>
      </w:r>
      <w:r w:rsidR="00353A66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9C5A0C" w:rsidRPr="0E7A119B">
        <w:rPr>
          <w:rFonts w:ascii="Microsoft PhagsPa" w:eastAsia="Microsoft JhengHei UI" w:hAnsi="Microsoft PhagsPa"/>
          <w:sz w:val="22"/>
          <w:szCs w:val="22"/>
          <w:lang w:val="pt-PT"/>
        </w:rPr>
        <w:t>mais um</w:t>
      </w:r>
      <w:r w:rsidR="00353A66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353A66" w:rsidRPr="001F1470">
        <w:rPr>
          <w:rFonts w:ascii="Microsoft PhagsPa" w:eastAsia="Microsoft JhengHei UI" w:hAnsi="Microsoft PhagsPa"/>
          <w:sz w:val="22"/>
          <w:szCs w:val="22"/>
          <w:lang w:val="pt-PT"/>
        </w:rPr>
        <w:t>Barómetro</w:t>
      </w:r>
      <w:r w:rsidR="00932E08" w:rsidRPr="0E7A119B">
        <w:rPr>
          <w:rFonts w:ascii="Microsoft PhagsPa" w:eastAsia="Microsoft JhengHei UI" w:hAnsi="Microsoft PhagsPa"/>
          <w:sz w:val="22"/>
          <w:szCs w:val="22"/>
          <w:lang w:val="pt-PT"/>
        </w:rPr>
        <w:t>, desta vez dedicado à</w:t>
      </w:r>
      <w:r w:rsidR="00353A66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F646CE" w:rsidRPr="0E7A119B">
        <w:rPr>
          <w:rFonts w:ascii="Microsoft PhagsPa" w:eastAsia="Microsoft JhengHei UI" w:hAnsi="Microsoft PhagsPa"/>
          <w:sz w:val="22"/>
          <w:szCs w:val="22"/>
          <w:lang w:val="pt-PT"/>
        </w:rPr>
        <w:t>P</w:t>
      </w:r>
      <w:r w:rsidR="00353A66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reparação </w:t>
      </w:r>
      <w:r w:rsidR="006A117E" w:rsidRPr="0E7A119B">
        <w:rPr>
          <w:rFonts w:ascii="Microsoft PhagsPa" w:eastAsia="Microsoft JhengHei UI" w:hAnsi="Microsoft PhagsPa"/>
          <w:sz w:val="22"/>
          <w:szCs w:val="22"/>
          <w:lang w:val="pt-PT"/>
        </w:rPr>
        <w:t>d</w:t>
      </w:r>
      <w:r w:rsidR="00353A66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a </w:t>
      </w:r>
      <w:r w:rsidR="00F646CE" w:rsidRPr="0E7A119B">
        <w:rPr>
          <w:rFonts w:ascii="Microsoft PhagsPa" w:eastAsia="Microsoft JhengHei UI" w:hAnsi="Microsoft PhagsPa"/>
          <w:sz w:val="22"/>
          <w:szCs w:val="22"/>
          <w:lang w:val="pt-PT"/>
        </w:rPr>
        <w:t>R</w:t>
      </w:r>
      <w:r w:rsidR="00353A66" w:rsidRPr="0E7A119B">
        <w:rPr>
          <w:rFonts w:ascii="Microsoft PhagsPa" w:eastAsia="Microsoft JhengHei UI" w:hAnsi="Microsoft PhagsPa"/>
          <w:sz w:val="22"/>
          <w:szCs w:val="22"/>
          <w:lang w:val="pt-PT"/>
        </w:rPr>
        <w:t>eforma</w:t>
      </w:r>
      <w:r w:rsidR="00932E08" w:rsidRPr="0E7A119B">
        <w:rPr>
          <w:rFonts w:ascii="Microsoft PhagsPa" w:eastAsia="Microsoft JhengHei UI" w:hAnsi="Microsoft PhagsPa"/>
          <w:sz w:val="22"/>
          <w:szCs w:val="22"/>
          <w:lang w:val="pt-PT"/>
        </w:rPr>
        <w:t>.</w:t>
      </w:r>
      <w:r w:rsidR="00353A66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98270B" w:rsidRPr="0E7A119B">
        <w:rPr>
          <w:rFonts w:ascii="Microsoft PhagsPa" w:eastAsia="Microsoft JhengHei UI" w:hAnsi="Microsoft PhagsPa"/>
          <w:sz w:val="22"/>
          <w:szCs w:val="22"/>
          <w:lang w:val="pt-PT"/>
        </w:rPr>
        <w:t>De acordo com o</w:t>
      </w:r>
      <w:r w:rsidR="00147B03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estudo</w:t>
      </w:r>
      <w:r w:rsidR="00102FBF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890214" w:rsidRPr="0E7A119B">
        <w:rPr>
          <w:rFonts w:ascii="Microsoft PhagsPa" w:eastAsia="Microsoft JhengHei UI" w:hAnsi="Microsoft PhagsPa"/>
          <w:sz w:val="22"/>
          <w:szCs w:val="22"/>
          <w:lang w:val="pt-PT"/>
        </w:rPr>
        <w:t>realizado pel</w:t>
      </w:r>
      <w:r w:rsidR="000E735A">
        <w:rPr>
          <w:rFonts w:ascii="Microsoft PhagsPa" w:eastAsia="Microsoft JhengHei UI" w:hAnsi="Microsoft PhagsPa"/>
          <w:sz w:val="22"/>
          <w:szCs w:val="22"/>
          <w:lang w:val="pt-PT"/>
        </w:rPr>
        <w:t xml:space="preserve">o Centro de Estudos Aplicados </w:t>
      </w:r>
      <w:r w:rsidR="000E735A" w:rsidRPr="004A6E86">
        <w:rPr>
          <w:rFonts w:ascii="Microsoft PhagsPa" w:eastAsia="Microsoft JhengHei UI" w:hAnsi="Microsoft PhagsPa"/>
          <w:sz w:val="22"/>
          <w:szCs w:val="22"/>
          <w:lang w:val="pt-PT"/>
        </w:rPr>
        <w:t>Católica-Lisbon</w:t>
      </w:r>
      <w:r w:rsidR="00D97FD3" w:rsidRPr="0E7A119B">
        <w:rPr>
          <w:rFonts w:ascii="Microsoft PhagsPa" w:eastAsia="Microsoft JhengHei UI" w:hAnsi="Microsoft PhagsPa"/>
          <w:sz w:val="22"/>
          <w:szCs w:val="22"/>
          <w:lang w:val="pt-PT"/>
        </w:rPr>
        <w:t>*</w:t>
      </w:r>
      <w:r w:rsidR="0098270B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, a reforma continua a ser vista maioritariamente como um direito adquirido (59%), perceção </w:t>
      </w:r>
      <w:r w:rsidR="00A42785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que </w:t>
      </w:r>
      <w:r w:rsidR="0098270B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convive </w:t>
      </w:r>
      <w:r w:rsidR="00E80B7C" w:rsidRPr="0E7A119B">
        <w:rPr>
          <w:rFonts w:ascii="Microsoft PhagsPa" w:eastAsia="Microsoft JhengHei UI" w:hAnsi="Microsoft PhagsPa"/>
          <w:sz w:val="22"/>
          <w:szCs w:val="22"/>
          <w:lang w:val="pt-PT"/>
        </w:rPr>
        <w:t>com um cenário</w:t>
      </w:r>
      <w:r w:rsidR="0049349D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de baixa confiança no sistema</w:t>
      </w:r>
      <w:r w:rsidR="0065222F" w:rsidRPr="0E7A119B">
        <w:rPr>
          <w:rFonts w:ascii="Microsoft PhagsPa" w:eastAsia="Microsoft JhengHei UI" w:hAnsi="Microsoft PhagsPa"/>
          <w:sz w:val="22"/>
          <w:szCs w:val="22"/>
          <w:lang w:val="pt-PT"/>
        </w:rPr>
        <w:t>,</w:t>
      </w:r>
      <w:r w:rsidR="00E80B7C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65222F" w:rsidRPr="0E7A119B">
        <w:rPr>
          <w:rFonts w:ascii="Microsoft PhagsPa" w:eastAsia="Microsoft JhengHei UI" w:hAnsi="Microsoft PhagsPa"/>
          <w:sz w:val="22"/>
          <w:szCs w:val="22"/>
          <w:lang w:val="pt-PT"/>
        </w:rPr>
        <w:t>elevada incerteza quanto ao futuro e uma evidente ausência de planeamento</w:t>
      </w:r>
      <w:r w:rsidR="00E80B7C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. </w:t>
      </w:r>
    </w:p>
    <w:p w14:paraId="1E5620DA" w14:textId="7BEFA329" w:rsidR="00147B03" w:rsidRDefault="000B1E0F" w:rsidP="00147B0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Mais de metade </w:t>
      </w:r>
      <w:r w:rsidR="003D7C18"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dos inquiridos </w:t>
      </w:r>
      <w:r w:rsidR="00090D7D" w:rsidRPr="2D84613A">
        <w:rPr>
          <w:rFonts w:ascii="Microsoft PhagsPa" w:eastAsia="Microsoft JhengHei UI" w:hAnsi="Microsoft PhagsPa"/>
          <w:sz w:val="22"/>
          <w:szCs w:val="22"/>
          <w:lang w:val="pt-PT"/>
        </w:rPr>
        <w:t>antecipa dificuldades financeiras no futuro, num co</w:t>
      </w:r>
      <w:r w:rsidR="00C727DF"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ntexto em que a </w:t>
      </w:r>
      <w:r w:rsidR="0098270B"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incerteza (38%), </w:t>
      </w:r>
      <w:r w:rsidR="00332703"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o medo (26%) e a ansiedade </w:t>
      </w:r>
      <w:r w:rsidR="00D82526" w:rsidRPr="2D84613A">
        <w:rPr>
          <w:rFonts w:ascii="Microsoft PhagsPa" w:eastAsia="Microsoft JhengHei UI" w:hAnsi="Microsoft PhagsPa"/>
          <w:sz w:val="22"/>
          <w:szCs w:val="22"/>
          <w:lang w:val="pt-PT"/>
        </w:rPr>
        <w:t>(23%) se sobrepõem às perceções mais positivas associadas a esta fase da vida</w:t>
      </w:r>
      <w:r w:rsidR="00201B1D"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, </w:t>
      </w:r>
      <w:r w:rsidR="0098270B" w:rsidRPr="2D84613A">
        <w:rPr>
          <w:rFonts w:ascii="Microsoft PhagsPa" w:eastAsia="Microsoft JhengHei UI" w:hAnsi="Microsoft PhagsPa"/>
          <w:sz w:val="22"/>
          <w:szCs w:val="22"/>
          <w:lang w:val="pt-PT"/>
        </w:rPr>
        <w:t xml:space="preserve">como descanso (35%) ou liberdade (15%). </w:t>
      </w:r>
    </w:p>
    <w:p w14:paraId="409CDEA8" w14:textId="77777777" w:rsidR="00500FE2" w:rsidRDefault="00FD7D4D" w:rsidP="00D449BC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846D57">
        <w:rPr>
          <w:rFonts w:ascii="Microsoft PhagsPa" w:eastAsia="Microsoft JhengHei UI" w:hAnsi="Microsoft PhagsPa"/>
          <w:sz w:val="22"/>
          <w:szCs w:val="22"/>
          <w:lang w:val="pt-PT"/>
        </w:rPr>
        <w:t xml:space="preserve">O Barómetro Doutor Finanças – Preparação da Reforma </w:t>
      </w:r>
      <w:r w:rsidR="00D449BC" w:rsidRPr="00846D57">
        <w:rPr>
          <w:rFonts w:ascii="Microsoft PhagsPa" w:eastAsia="Microsoft JhengHei UI" w:hAnsi="Microsoft PhagsPa"/>
          <w:sz w:val="22"/>
          <w:szCs w:val="22"/>
          <w:lang w:val="pt-PT"/>
        </w:rPr>
        <w:t>traça um retrato exigente sobre a forma como os portugueses encaram o futuro: existe maior consciência sobre a importância do tema, mas essa consciência continua a não se traduzir em ação.</w:t>
      </w:r>
      <w:r w:rsidR="005F087C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</w:p>
    <w:p w14:paraId="09BCF39B" w14:textId="7FD4A1CD" w:rsidR="003433B4" w:rsidRPr="00BE5095" w:rsidRDefault="00C3753E" w:rsidP="008A26EB">
      <w:pPr>
        <w:spacing w:line="360" w:lineRule="auto"/>
        <w:jc w:val="both"/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</w:pPr>
      <w:r w:rsidRPr="00036CA4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t xml:space="preserve">“Este barómetro mostra-nos que os portugueses estão mais conscientes, mas que isso ainda não se traduz em ação: não só continuam pouco preparados, como, em muitos casos, sem </w:t>
      </w:r>
      <w:r w:rsidRPr="00036CA4">
        <w:rPr>
          <w:rFonts w:ascii="Microsoft PhagsPa" w:eastAsia="Microsoft JhengHei UI" w:hAnsi="Microsoft PhagsPa"/>
          <w:i/>
          <w:iCs/>
          <w:sz w:val="22"/>
          <w:szCs w:val="22"/>
          <w:lang w:val="pt-PT"/>
        </w:rPr>
        <w:lastRenderedPageBreak/>
        <w:t>qualquer planeamento estruturado para a reforma. Entre a pressão do rendimento disponível e a falta de informação, há ainda um caminho importante a fazer para transformar preocupação em decisões concretas”</w:t>
      </w:r>
      <w:r w:rsidRPr="00036CA4">
        <w:rPr>
          <w:rFonts w:ascii="Microsoft PhagsPa" w:eastAsia="Microsoft JhengHei UI" w:hAnsi="Microsoft PhagsPa"/>
          <w:sz w:val="22"/>
          <w:szCs w:val="22"/>
          <w:lang w:val="pt-PT"/>
        </w:rPr>
        <w:t xml:space="preserve">, afirma </w:t>
      </w:r>
      <w:r w:rsidR="003671F9" w:rsidRPr="00036CA4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Sérgio Cardoso, Chief Education Officer</w:t>
      </w:r>
      <w:r w:rsidRPr="00036CA4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do Doutor Finanças.</w:t>
      </w:r>
    </w:p>
    <w:p w14:paraId="47B0A81E" w14:textId="5D6E0655" w:rsidR="00486F8B" w:rsidRDefault="00486F8B" w:rsidP="008B1695">
      <w:pPr>
        <w:spacing w:line="360" w:lineRule="auto"/>
        <w:jc w:val="both"/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</w:pPr>
      <w:r w:rsidRPr="00846D5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Falta de confiança no sistema </w:t>
      </w:r>
      <w:r w:rsidR="005775E2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e de literacia financeira </w:t>
      </w:r>
      <w:r w:rsidRPr="00846D57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agrava perceção de risco </w:t>
      </w:r>
    </w:p>
    <w:p w14:paraId="03BD6CED" w14:textId="0520DD29" w:rsidR="008B1695" w:rsidRPr="008B1695" w:rsidRDefault="00AA6CE9" w:rsidP="008B1695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846D57">
        <w:rPr>
          <w:rFonts w:ascii="Microsoft PhagsPa" w:eastAsia="Microsoft JhengHei UI" w:hAnsi="Microsoft PhagsPa"/>
          <w:sz w:val="22"/>
          <w:szCs w:val="22"/>
          <w:lang w:val="pt-PT"/>
        </w:rPr>
        <w:t xml:space="preserve">A perceção de risco é reforçada pela desconfiança no sistema público. </w:t>
      </w:r>
      <w:r w:rsidR="008B1695" w:rsidRPr="008B1695">
        <w:rPr>
          <w:rFonts w:ascii="Microsoft PhagsPa" w:eastAsia="Microsoft JhengHei UI" w:hAnsi="Microsoft PhagsPa"/>
          <w:sz w:val="22"/>
          <w:szCs w:val="22"/>
          <w:lang w:val="pt-PT"/>
        </w:rPr>
        <w:t xml:space="preserve">Cerca de 47% dos portugueses não acreditam que a Segurança Social consiga garantir o pagamento de pensões no futuro, e 55% consideram que a pensão </w:t>
      </w:r>
      <w:r w:rsidR="00917E44">
        <w:rPr>
          <w:rFonts w:ascii="Microsoft PhagsPa" w:eastAsia="Microsoft JhengHei UI" w:hAnsi="Microsoft PhagsPa"/>
          <w:sz w:val="22"/>
          <w:szCs w:val="22"/>
          <w:lang w:val="pt-PT"/>
        </w:rPr>
        <w:t xml:space="preserve">pública </w:t>
      </w:r>
      <w:r w:rsidR="008B1695" w:rsidRPr="008B1695">
        <w:rPr>
          <w:rFonts w:ascii="Microsoft PhagsPa" w:eastAsia="Microsoft JhengHei UI" w:hAnsi="Microsoft PhagsPa"/>
          <w:sz w:val="22"/>
          <w:szCs w:val="22"/>
          <w:lang w:val="pt-PT"/>
        </w:rPr>
        <w:t>não será suficiente para manter o nível de vida.</w:t>
      </w:r>
    </w:p>
    <w:p w14:paraId="33962BE0" w14:textId="2CB23249" w:rsidR="006D4AE6" w:rsidRDefault="008B1695" w:rsidP="4A7AB43A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>Esta perceção é agravada por lacunas significativas ao nível da literacia financeira</w:t>
      </w:r>
      <w:r w:rsidR="00512F66">
        <w:rPr>
          <w:rFonts w:ascii="Microsoft PhagsPa" w:eastAsia="Microsoft JhengHei UI" w:hAnsi="Microsoft PhagsPa"/>
          <w:sz w:val="22"/>
          <w:szCs w:val="22"/>
          <w:lang w:val="pt-PT"/>
        </w:rPr>
        <w:t>,</w:t>
      </w:r>
      <w:r w:rsidR="00CE6020">
        <w:rPr>
          <w:rFonts w:ascii="Microsoft PhagsPa" w:eastAsia="Microsoft JhengHei UI" w:hAnsi="Microsoft PhagsPa"/>
          <w:sz w:val="22"/>
          <w:szCs w:val="22"/>
          <w:lang w:val="pt-PT"/>
        </w:rPr>
        <w:t xml:space="preserve"> de que são exemplo </w:t>
      </w:r>
      <w:r w:rsidR="008B0851">
        <w:rPr>
          <w:rFonts w:ascii="Microsoft PhagsPa" w:eastAsia="Microsoft JhengHei UI" w:hAnsi="Microsoft PhagsPa"/>
          <w:sz w:val="22"/>
          <w:szCs w:val="22"/>
          <w:lang w:val="pt-PT"/>
        </w:rPr>
        <w:t xml:space="preserve">os </w:t>
      </w: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 xml:space="preserve">33% </w:t>
      </w:r>
      <w:r w:rsidR="00512F66">
        <w:rPr>
          <w:rFonts w:ascii="Microsoft PhagsPa" w:eastAsia="Microsoft JhengHei UI" w:hAnsi="Microsoft PhagsPa"/>
          <w:sz w:val="22"/>
          <w:szCs w:val="22"/>
          <w:lang w:val="pt-PT"/>
        </w:rPr>
        <w:t xml:space="preserve">dos inquiridos </w:t>
      </w:r>
      <w:r w:rsidR="008B0851">
        <w:rPr>
          <w:rFonts w:ascii="Microsoft PhagsPa" w:eastAsia="Microsoft JhengHei UI" w:hAnsi="Microsoft PhagsPa"/>
          <w:sz w:val="22"/>
          <w:szCs w:val="22"/>
          <w:lang w:val="pt-PT"/>
        </w:rPr>
        <w:t xml:space="preserve">que </w:t>
      </w:r>
      <w:r w:rsidR="00CE6020">
        <w:rPr>
          <w:rFonts w:ascii="Microsoft PhagsPa" w:eastAsia="Microsoft JhengHei UI" w:hAnsi="Microsoft PhagsPa"/>
          <w:sz w:val="22"/>
          <w:szCs w:val="22"/>
          <w:lang w:val="pt-PT"/>
        </w:rPr>
        <w:t xml:space="preserve">admitem </w:t>
      </w:r>
      <w:r w:rsidR="008B0851">
        <w:rPr>
          <w:rFonts w:ascii="Microsoft PhagsPa" w:eastAsia="Microsoft JhengHei UI" w:hAnsi="Microsoft PhagsPa"/>
          <w:sz w:val="22"/>
          <w:szCs w:val="22"/>
          <w:lang w:val="pt-PT"/>
        </w:rPr>
        <w:t xml:space="preserve">não </w:t>
      </w: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>sabe</w:t>
      </w:r>
      <w:r w:rsidR="00CE6020">
        <w:rPr>
          <w:rFonts w:ascii="Microsoft PhagsPa" w:eastAsia="Microsoft JhengHei UI" w:hAnsi="Microsoft PhagsPa"/>
          <w:sz w:val="22"/>
          <w:szCs w:val="22"/>
          <w:lang w:val="pt-PT"/>
        </w:rPr>
        <w:t>r</w:t>
      </w: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 xml:space="preserve"> quanto irão receber na reforma</w:t>
      </w:r>
      <w:r w:rsidR="00CE6020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59216C">
        <w:rPr>
          <w:rFonts w:ascii="Microsoft PhagsPa" w:eastAsia="Microsoft JhengHei UI" w:hAnsi="Microsoft PhagsPa"/>
          <w:sz w:val="22"/>
          <w:szCs w:val="22"/>
          <w:lang w:val="pt-PT"/>
        </w:rPr>
        <w:t>(</w:t>
      </w:r>
      <w:r w:rsidR="0059216C" w:rsidRPr="00D449BC">
        <w:rPr>
          <w:rFonts w:ascii="Microsoft PhagsPa" w:eastAsia="Microsoft JhengHei UI" w:hAnsi="Microsoft PhagsPa"/>
          <w:sz w:val="22"/>
          <w:szCs w:val="22"/>
          <w:lang w:val="pt-PT"/>
        </w:rPr>
        <w:t>65% nunca fizeram qualquer simulação da pensão</w:t>
      </w:r>
      <w:r w:rsidR="0059216C">
        <w:rPr>
          <w:rFonts w:ascii="Microsoft PhagsPa" w:eastAsia="Microsoft JhengHei UI" w:hAnsi="Microsoft PhagsPa"/>
          <w:sz w:val="22"/>
          <w:szCs w:val="22"/>
          <w:lang w:val="pt-PT"/>
        </w:rPr>
        <w:t xml:space="preserve">) </w:t>
      </w: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>e</w:t>
      </w:r>
      <w:r w:rsidR="0074606D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C46839">
        <w:rPr>
          <w:rFonts w:ascii="Microsoft PhagsPa" w:eastAsia="Microsoft JhengHei UI" w:hAnsi="Microsoft PhagsPa"/>
          <w:sz w:val="22"/>
          <w:szCs w:val="22"/>
          <w:lang w:val="pt-PT"/>
        </w:rPr>
        <w:t xml:space="preserve">os </w:t>
      </w: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 xml:space="preserve">73% </w:t>
      </w:r>
      <w:r w:rsidR="00C46839">
        <w:rPr>
          <w:rFonts w:ascii="Microsoft PhagsPa" w:eastAsia="Microsoft JhengHei UI" w:hAnsi="Microsoft PhagsPa"/>
          <w:sz w:val="22"/>
          <w:szCs w:val="22"/>
          <w:lang w:val="pt-PT"/>
        </w:rPr>
        <w:t xml:space="preserve">que </w:t>
      </w: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>desconhec</w:t>
      </w:r>
      <w:r w:rsidR="00996529">
        <w:rPr>
          <w:rFonts w:ascii="Microsoft PhagsPa" w:eastAsia="Microsoft JhengHei UI" w:hAnsi="Microsoft PhagsPa"/>
          <w:sz w:val="22"/>
          <w:szCs w:val="22"/>
          <w:lang w:val="pt-PT"/>
        </w:rPr>
        <w:t>e</w:t>
      </w: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>m quanto precisam poupar</w:t>
      </w:r>
      <w:r w:rsidR="0069736A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69736A" w:rsidRPr="00D449BC">
        <w:rPr>
          <w:rFonts w:ascii="Microsoft PhagsPa" w:eastAsia="Microsoft JhengHei UI" w:hAnsi="Microsoft PhagsPa"/>
          <w:sz w:val="22"/>
          <w:szCs w:val="22"/>
          <w:lang w:val="pt-PT"/>
        </w:rPr>
        <w:t>para manter o nível de vida após a reforma</w:t>
      </w: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>. Como consequência, mais de metade dos inquiridos (54%) antecipa dificuldades financeiras na reforma</w:t>
      </w:r>
      <w:r w:rsidR="001252A5">
        <w:rPr>
          <w:rFonts w:ascii="Microsoft PhagsPa" w:eastAsia="Microsoft JhengHei UI" w:hAnsi="Microsoft PhagsPa"/>
          <w:sz w:val="22"/>
          <w:szCs w:val="22"/>
          <w:lang w:val="pt-PT"/>
        </w:rPr>
        <w:t>,</w:t>
      </w:r>
      <w:r w:rsidR="00996529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Pr="008B1695">
        <w:rPr>
          <w:rFonts w:ascii="Microsoft PhagsPa" w:eastAsia="Microsoft JhengHei UI" w:hAnsi="Microsoft PhagsPa"/>
          <w:sz w:val="22"/>
          <w:szCs w:val="22"/>
          <w:lang w:val="pt-PT"/>
        </w:rPr>
        <w:t>32% acreditam que terão dificuldades em manter o nível de vida e 22% receiam não conseguir cobrir despesas essenciais.</w:t>
      </w:r>
      <w:r w:rsidR="00471021">
        <w:rPr>
          <w:rFonts w:ascii="Microsoft PhagsPa" w:eastAsia="Microsoft JhengHei UI" w:hAnsi="Microsoft PhagsPa"/>
          <w:sz w:val="22"/>
          <w:szCs w:val="22"/>
          <w:lang w:val="pt-PT"/>
        </w:rPr>
        <w:t xml:space="preserve"> Não obstante, </w:t>
      </w:r>
      <w:r w:rsidR="006D4AE6">
        <w:rPr>
          <w:rFonts w:ascii="Microsoft PhagsPa" w:eastAsia="Microsoft JhengHei UI" w:hAnsi="Microsoft PhagsPa"/>
          <w:sz w:val="22"/>
          <w:szCs w:val="22"/>
          <w:lang w:val="pt-PT"/>
        </w:rPr>
        <w:t xml:space="preserve">aproximadamente </w:t>
      </w:r>
      <w:r w:rsidR="006D4AE6" w:rsidRPr="004F1753">
        <w:rPr>
          <w:rFonts w:ascii="Microsoft PhagsPa" w:eastAsia="Microsoft JhengHei UI" w:hAnsi="Microsoft PhagsPa"/>
          <w:sz w:val="22"/>
          <w:szCs w:val="22"/>
          <w:lang w:val="pt-PT"/>
        </w:rPr>
        <w:t>31% admitem adiar o planeamento da reforma</w:t>
      </w:r>
      <w:r w:rsidR="006D4AE6">
        <w:rPr>
          <w:rFonts w:ascii="Microsoft PhagsPa" w:eastAsia="Microsoft JhengHei UI" w:hAnsi="Microsoft PhagsPa"/>
          <w:sz w:val="22"/>
          <w:szCs w:val="22"/>
          <w:lang w:val="pt-PT"/>
        </w:rPr>
        <w:t xml:space="preserve">. </w:t>
      </w:r>
    </w:p>
    <w:p w14:paraId="1B4DF967" w14:textId="77777777" w:rsidR="00E52261" w:rsidRPr="00E52261" w:rsidRDefault="00E52261" w:rsidP="00E52261">
      <w:pPr>
        <w:spacing w:line="360" w:lineRule="auto"/>
        <w:jc w:val="both"/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</w:pPr>
      <w:r w:rsidRPr="00E52261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Poupança limitada e condicionada pelo rendimento</w:t>
      </w:r>
    </w:p>
    <w:p w14:paraId="1965B1F9" w14:textId="7AE75AE3" w:rsidR="00E52261" w:rsidRPr="00E52261" w:rsidRDefault="00E52261" w:rsidP="00E52261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No paradigma da poupança, os dados </w:t>
      </w:r>
      <w:r w:rsidR="38177634" w:rsidRPr="0E7A119B">
        <w:rPr>
          <w:rFonts w:ascii="Microsoft PhagsPa" w:eastAsia="Microsoft JhengHei UI" w:hAnsi="Microsoft PhagsPa"/>
          <w:sz w:val="22"/>
          <w:szCs w:val="22"/>
          <w:lang w:val="pt-PT"/>
        </w:rPr>
        <w:t>r</w:t>
      </w:r>
      <w:r w:rsidR="00676359" w:rsidRPr="0E7A119B">
        <w:rPr>
          <w:rFonts w:eastAsiaTheme="minorEastAsia"/>
          <w:sz w:val="22"/>
          <w:szCs w:val="22"/>
          <w:lang w:val="pt-PT"/>
        </w:rPr>
        <w:t>ealçam</w:t>
      </w:r>
      <w:r w:rsidR="00BE69D8" w:rsidRPr="0E7A119B">
        <w:rPr>
          <w:rFonts w:eastAsiaTheme="minorEastAsia"/>
          <w:sz w:val="22"/>
          <w:szCs w:val="22"/>
          <w:lang w:val="pt-PT"/>
        </w:rPr>
        <w:t xml:space="preserve"> </w:t>
      </w:r>
      <w:r w:rsidRPr="0E7A119B">
        <w:rPr>
          <w:rFonts w:eastAsiaTheme="minorEastAsia"/>
          <w:sz w:val="22"/>
          <w:szCs w:val="22"/>
          <w:lang w:val="pt-PT"/>
        </w:rPr>
        <w:t>u</w:t>
      </w: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>ma realidade desigual. Embora 68% afirmem poupar para a reforma, apenas 34% o fazem de forma regular, enquanto 25% poupam de forma irregular e 31% não poupam de todo.</w:t>
      </w:r>
    </w:p>
    <w:p w14:paraId="0FBDAB52" w14:textId="35DD2AFC" w:rsidR="00E53A7B" w:rsidRDefault="00E52261" w:rsidP="00E53A7B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>A principal barreira apontada</w:t>
      </w:r>
      <w:r w:rsidR="006E12F9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, por mais </w:t>
      </w:r>
      <w:r w:rsidR="00967E4E" w:rsidRPr="0E7A119B">
        <w:rPr>
          <w:rFonts w:ascii="Microsoft PhagsPa" w:eastAsia="Microsoft JhengHei UI" w:hAnsi="Microsoft PhagsPa"/>
          <w:sz w:val="22"/>
          <w:szCs w:val="22"/>
          <w:lang w:val="pt-PT"/>
        </w:rPr>
        <w:t>de metade dos inquiridos</w:t>
      </w:r>
      <w:r w:rsidR="006E12F9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, </w:t>
      </w:r>
      <w:r w:rsidR="00967E4E" w:rsidRPr="0E7A119B">
        <w:rPr>
          <w:rFonts w:ascii="Microsoft PhagsPa" w:eastAsia="Microsoft JhengHei UI" w:hAnsi="Microsoft PhagsPa"/>
          <w:sz w:val="22"/>
          <w:szCs w:val="22"/>
          <w:lang w:val="pt-PT"/>
        </w:rPr>
        <w:t>é a</w:t>
      </w: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falta de rendimento, muito acima de fatores como falta de prioridade ou disciplina. Entre as soluções </w:t>
      </w:r>
      <w:r w:rsidR="0076480F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mais </w:t>
      </w: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>utilizadas, destacam-se os PPR e fundos</w:t>
      </w:r>
      <w:r w:rsidR="00142D98" w:rsidRPr="0E7A119B">
        <w:rPr>
          <w:rFonts w:ascii="Microsoft PhagsPa" w:eastAsia="Microsoft JhengHei UI" w:hAnsi="Microsoft PhagsPa"/>
          <w:sz w:val="22"/>
          <w:szCs w:val="22"/>
          <w:lang w:val="pt-PT"/>
        </w:rPr>
        <w:t>,</w:t>
      </w: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e os depósitos</w:t>
      </w:r>
      <w:r w:rsidR="695D8A25"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a prazo</w:t>
      </w: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, </w:t>
      </w:r>
      <w:r w:rsidR="0076480F" w:rsidRPr="0E7A119B">
        <w:rPr>
          <w:rFonts w:ascii="Microsoft PhagsPa" w:eastAsia="Microsoft JhengHei UI" w:hAnsi="Microsoft PhagsPa"/>
          <w:sz w:val="22"/>
          <w:szCs w:val="22"/>
          <w:lang w:val="pt-PT"/>
        </w:rPr>
        <w:t>o que evidencia</w:t>
      </w: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 uma preferência por produtos conservadores. Ainda assim, 26% dos portugueses não recorrem a qualquer instrumento de poupança.</w:t>
      </w:r>
    </w:p>
    <w:p w14:paraId="3BFE1FA0" w14:textId="4D0A3B05" w:rsidR="00E53A7B" w:rsidRDefault="00E53A7B" w:rsidP="00E53A7B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lastRenderedPageBreak/>
        <w:t xml:space="preserve">Perante este cenário, </w:t>
      </w:r>
      <w:r w:rsidR="00B2323E">
        <w:rPr>
          <w:rFonts w:ascii="Microsoft PhagsPa" w:eastAsia="Microsoft JhengHei UI" w:hAnsi="Microsoft PhagsPa"/>
          <w:sz w:val="22"/>
          <w:szCs w:val="22"/>
          <w:lang w:val="pt-PT"/>
        </w:rPr>
        <w:t xml:space="preserve">mais de metade </w:t>
      </w:r>
      <w:r>
        <w:rPr>
          <w:rFonts w:ascii="Microsoft PhagsPa" w:eastAsia="Microsoft JhengHei UI" w:hAnsi="Microsoft PhagsPa"/>
          <w:sz w:val="22"/>
          <w:szCs w:val="22"/>
          <w:lang w:val="pt-PT"/>
        </w:rPr>
        <w:t>dos portugueses</w:t>
      </w: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B2323E">
        <w:rPr>
          <w:rFonts w:ascii="Microsoft PhagsPa" w:eastAsia="Microsoft JhengHei UI" w:hAnsi="Microsoft PhagsPa"/>
          <w:sz w:val="22"/>
          <w:szCs w:val="22"/>
          <w:lang w:val="pt-PT"/>
        </w:rPr>
        <w:t>(</w:t>
      </w:r>
      <w:r w:rsidR="00B2323E" w:rsidRPr="00E53A7B">
        <w:rPr>
          <w:rFonts w:ascii="Microsoft PhagsPa" w:eastAsia="Microsoft JhengHei UI" w:hAnsi="Microsoft PhagsPa"/>
          <w:sz w:val="22"/>
          <w:szCs w:val="22"/>
          <w:lang w:val="pt-PT"/>
        </w:rPr>
        <w:t>52%</w:t>
      </w:r>
      <w:r w:rsidR="00B2323E">
        <w:rPr>
          <w:rFonts w:ascii="Microsoft PhagsPa" w:eastAsia="Microsoft JhengHei UI" w:hAnsi="Microsoft PhagsPa"/>
          <w:sz w:val="22"/>
          <w:szCs w:val="22"/>
          <w:lang w:val="pt-PT"/>
        </w:rPr>
        <w:t xml:space="preserve">) </w:t>
      </w: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>admite continuar a trabalhar após a idade da reforma, seja a tempo inteiro ou parcial</w:t>
      </w:r>
      <w:r w:rsidR="00684993">
        <w:rPr>
          <w:rFonts w:ascii="Microsoft PhagsPa" w:eastAsia="Microsoft JhengHei UI" w:hAnsi="Microsoft PhagsPa"/>
          <w:sz w:val="22"/>
          <w:szCs w:val="22"/>
          <w:lang w:val="pt-PT"/>
        </w:rPr>
        <w:t>, face à</w:t>
      </w: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 xml:space="preserve"> necessidade de complementar </w:t>
      </w:r>
      <w:r w:rsidR="00192E16">
        <w:rPr>
          <w:rFonts w:ascii="Microsoft PhagsPa" w:eastAsia="Microsoft JhengHei UI" w:hAnsi="Microsoft PhagsPa"/>
          <w:sz w:val="22"/>
          <w:szCs w:val="22"/>
          <w:lang w:val="pt-PT"/>
        </w:rPr>
        <w:t xml:space="preserve">o </w:t>
      </w: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>rendimento.</w:t>
      </w:r>
    </w:p>
    <w:p w14:paraId="45AF2AED" w14:textId="77777777" w:rsidR="002C0175" w:rsidRPr="00E200DA" w:rsidRDefault="002C0175" w:rsidP="002C0175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E200DA">
        <w:rPr>
          <w:rFonts w:ascii="Microsoft PhagsPa" w:eastAsia="Microsoft JhengHei UI" w:hAnsi="Microsoft PhagsPa"/>
          <w:sz w:val="22"/>
          <w:szCs w:val="22"/>
          <w:lang w:val="pt-PT"/>
        </w:rPr>
        <w:t xml:space="preserve">As mulheres destacam-se como o grupo mais vulnerável neste retrato. Apresentam níveis mais elevados de medo e ansiedade face à reforma e revelam maior incerteza quanto ao futuro, evidenciando uma desigualdade na forma como esta fase da vida é antecipada. </w:t>
      </w:r>
    </w:p>
    <w:p w14:paraId="6C0EABEC" w14:textId="77777777" w:rsidR="002C0175" w:rsidRPr="00E200DA" w:rsidRDefault="002C0175" w:rsidP="002C0175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E200DA">
        <w:rPr>
          <w:rFonts w:ascii="Microsoft PhagsPa" w:eastAsia="Microsoft JhengHei UI" w:hAnsi="Microsoft PhagsPa"/>
          <w:sz w:val="22"/>
          <w:szCs w:val="22"/>
          <w:lang w:val="pt-PT"/>
        </w:rPr>
        <w:t>Esta maior apreensão surge num contexto em que os sentimentos negativos associados à reforma superam claramente os positivos, sinalizando fragilidades no planeamento e na previsibilidade financeira.</w:t>
      </w:r>
    </w:p>
    <w:p w14:paraId="697BE6E2" w14:textId="0C85AACD" w:rsidR="000753CD" w:rsidRPr="00F31CEC" w:rsidRDefault="00E16008" w:rsidP="000753CD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846D57">
        <w:rPr>
          <w:rFonts w:ascii="Microsoft PhagsPa" w:eastAsia="Microsoft JhengHei UI" w:hAnsi="Microsoft PhagsPa"/>
          <w:sz w:val="22"/>
          <w:szCs w:val="22"/>
          <w:lang w:val="pt-PT"/>
        </w:rPr>
        <w:t>Contrariando a perceção mais comum, são os mais jovens que revelam maior consciência e preocupação com a reforma. As faixas etárias entre os 25 e os 45 anos demonstram maior sensibilização para o tema e maior predisposição para poupar, sinalizando uma mudança geracional na abordagem ao futuro financeiro.</w:t>
      </w:r>
    </w:p>
    <w:p w14:paraId="0F0897F2" w14:textId="38280E92" w:rsidR="00883CE9" w:rsidRPr="00846D57" w:rsidRDefault="000753CD" w:rsidP="00E53A7B">
      <w:pPr>
        <w:spacing w:line="360" w:lineRule="auto"/>
        <w:jc w:val="both"/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</w:pPr>
      <w:r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Saúde lidera o top das p</w:t>
      </w:r>
      <w:r w:rsidRPr="000753CD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reocupações na fase da reforma</w:t>
      </w:r>
    </w:p>
    <w:p w14:paraId="4172733E" w14:textId="220577AA" w:rsidR="002508FE" w:rsidRPr="00846D57" w:rsidRDefault="00E53A7B" w:rsidP="002508FE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>A saúde surge como a principal preocupação associada a esta fase da vida (81%), seguida da dependência de familiares</w:t>
      </w:r>
      <w:r w:rsidR="0016684E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1424E7">
        <w:rPr>
          <w:rFonts w:ascii="Microsoft PhagsPa" w:eastAsia="Microsoft JhengHei UI" w:hAnsi="Microsoft PhagsPa"/>
          <w:sz w:val="22"/>
          <w:szCs w:val="22"/>
          <w:lang w:val="pt-PT"/>
        </w:rPr>
        <w:t>(30%)</w:t>
      </w:r>
      <w:r w:rsidR="00F31CEC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>e da perda de rendimento</w:t>
      </w:r>
      <w:r w:rsidR="002508FE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1424E7">
        <w:rPr>
          <w:rFonts w:ascii="Microsoft PhagsPa" w:eastAsia="Microsoft JhengHei UI" w:hAnsi="Microsoft PhagsPa"/>
          <w:sz w:val="22"/>
          <w:szCs w:val="22"/>
          <w:lang w:val="pt-PT"/>
        </w:rPr>
        <w:t>(29%)</w:t>
      </w: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>.</w:t>
      </w:r>
      <w:r w:rsidR="002508FE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2508FE" w:rsidRPr="00F31CEC">
        <w:rPr>
          <w:rFonts w:ascii="Microsoft PhagsPa" w:eastAsia="Microsoft JhengHei UI" w:hAnsi="Microsoft PhagsPa"/>
          <w:sz w:val="22"/>
          <w:szCs w:val="22"/>
          <w:lang w:val="pt-PT"/>
        </w:rPr>
        <w:t>Os custos da habitação (23%) também assumem alguma relevância, indicando que as despesas fixas continuam a ser uma fonte de pressão.</w:t>
      </w:r>
    </w:p>
    <w:p w14:paraId="1F100582" w14:textId="219AC0B4" w:rsidR="00E53A7B" w:rsidRDefault="00E53A7B" w:rsidP="00E53A7B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>Ainda assim, a reforma continua a ser idealizada como um período positivo, sobretudo associado ao lazer, com destaque para viajar (58%) e passar mais tempo com família e amigos.</w:t>
      </w:r>
    </w:p>
    <w:p w14:paraId="61E5C42C" w14:textId="75654A0C" w:rsidR="00D366EF" w:rsidRPr="00D366EF" w:rsidRDefault="00D366EF" w:rsidP="00E53A7B">
      <w:pPr>
        <w:spacing w:line="360" w:lineRule="auto"/>
        <w:jc w:val="both"/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</w:pPr>
      <w:r w:rsidRPr="00D366EF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Necessidade de reforçar a educação financeira nas escolas é consensual</w:t>
      </w:r>
    </w:p>
    <w:p w14:paraId="5AA26D08" w14:textId="5626097B" w:rsidR="00D366EF" w:rsidRDefault="00E53A7B" w:rsidP="4A7AB43A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036CA4">
        <w:rPr>
          <w:rFonts w:ascii="Microsoft PhagsPa" w:eastAsia="Microsoft JhengHei UI" w:hAnsi="Microsoft PhagsPa"/>
          <w:sz w:val="22"/>
          <w:szCs w:val="22"/>
          <w:lang w:val="pt-PT"/>
        </w:rPr>
        <w:t>O estudo revela ainda uma forte abertura ao aconselhamento financeiro</w:t>
      </w:r>
      <w:r w:rsidR="008E0DDD" w:rsidRPr="00036CA4">
        <w:rPr>
          <w:rFonts w:ascii="Microsoft PhagsPa" w:eastAsia="Microsoft JhengHei UI" w:hAnsi="Microsoft PhagsPa"/>
          <w:sz w:val="22"/>
          <w:szCs w:val="22"/>
          <w:lang w:val="pt-PT"/>
        </w:rPr>
        <w:t>, com 81% dos portugueses a admitirem que utilizariam este tipo de apoio para planear a reforma.</w:t>
      </w:r>
      <w:r w:rsidRPr="00036CA4">
        <w:rPr>
          <w:rFonts w:ascii="Microsoft PhagsPa" w:eastAsia="Microsoft JhengHei UI" w:hAnsi="Microsoft PhagsPa"/>
          <w:sz w:val="22"/>
          <w:szCs w:val="22"/>
          <w:lang w:val="pt-PT"/>
        </w:rPr>
        <w:t xml:space="preserve"> Paralelamente, </w:t>
      </w:r>
      <w:r w:rsidR="006D6D5F" w:rsidRPr="00036CA4">
        <w:rPr>
          <w:rFonts w:ascii="Microsoft PhagsPa" w:eastAsia="Microsoft JhengHei UI" w:hAnsi="Microsoft PhagsPa"/>
          <w:sz w:val="22"/>
          <w:szCs w:val="22"/>
          <w:lang w:val="pt-PT"/>
        </w:rPr>
        <w:t>existe um consenso praticamente generalizado sobre a necessidade de reforçar a educação financeira nas escolas, com 92% a defenderem uma maior preparação das novas gerações para decisões financeiras de longo prazo.</w:t>
      </w:r>
      <w:r w:rsidR="00D366EF" w:rsidRPr="00036CA4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</w:p>
    <w:p w14:paraId="6AD87C97" w14:textId="3C45BE4D" w:rsidR="008B1695" w:rsidRDefault="00E53A7B" w:rsidP="4A7AB43A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lastRenderedPageBreak/>
        <w:t>No seu conjunto, o Barómetro Doutor Finanças</w:t>
      </w:r>
      <w:r w:rsidR="00A3310F">
        <w:rPr>
          <w:rFonts w:ascii="Microsoft PhagsPa" w:eastAsia="Microsoft JhengHei UI" w:hAnsi="Microsoft PhagsPa"/>
          <w:sz w:val="22"/>
          <w:szCs w:val="22"/>
          <w:lang w:val="pt-PT"/>
        </w:rPr>
        <w:t xml:space="preserve"> – Preparação da Reforma</w:t>
      </w: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 xml:space="preserve"> evidencia um país que reconhece o desafio da reforma, mas que continua a enfrentar limitações estruturais</w:t>
      </w:r>
      <w:r w:rsidR="00A3310F">
        <w:rPr>
          <w:rFonts w:ascii="Microsoft PhagsPa" w:eastAsia="Microsoft JhengHei UI" w:hAnsi="Microsoft PhagsPa"/>
          <w:sz w:val="22"/>
          <w:szCs w:val="22"/>
          <w:lang w:val="pt-PT"/>
        </w:rPr>
        <w:t xml:space="preserve"> -</w:t>
      </w: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 xml:space="preserve"> ao nível do rendimento, do conhecimento e da consistência dos comportamentos </w:t>
      </w:r>
      <w:r w:rsidR="00A3310F">
        <w:rPr>
          <w:rFonts w:ascii="Microsoft PhagsPa" w:eastAsia="Microsoft JhengHei UI" w:hAnsi="Microsoft PhagsPa"/>
          <w:sz w:val="22"/>
          <w:szCs w:val="22"/>
          <w:lang w:val="pt-PT"/>
        </w:rPr>
        <w:t xml:space="preserve">- </w:t>
      </w:r>
      <w:r w:rsidRPr="00E53A7B">
        <w:rPr>
          <w:rFonts w:ascii="Microsoft PhagsPa" w:eastAsia="Microsoft JhengHei UI" w:hAnsi="Microsoft PhagsPa"/>
          <w:sz w:val="22"/>
          <w:szCs w:val="22"/>
          <w:lang w:val="pt-PT"/>
        </w:rPr>
        <w:t>que dificultam uma preparação eficaz para o futuro.</w:t>
      </w:r>
    </w:p>
    <w:p w14:paraId="13128E0D" w14:textId="58F5D644" w:rsidR="000777BC" w:rsidRDefault="00A8261E" w:rsidP="4A7AB43A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E7A119B">
        <w:rPr>
          <w:rFonts w:ascii="Microsoft PhagsPa" w:eastAsia="Microsoft JhengHei UI" w:hAnsi="Microsoft PhagsPa"/>
          <w:sz w:val="22"/>
          <w:szCs w:val="22"/>
          <w:lang w:val="pt-PT"/>
        </w:rPr>
        <w:t xml:space="preserve">Aceda </w:t>
      </w:r>
      <w:hyperlink r:id="rId10" w:history="1">
        <w:r w:rsidR="005601F4" w:rsidRPr="002D2997">
          <w:rPr>
            <w:rStyle w:val="Hiperligao"/>
            <w:lang w:val="pt-PT"/>
          </w:rPr>
          <w:t>aqui</w:t>
        </w:r>
        <w:r w:rsidR="00C831B4" w:rsidRPr="002D2997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 xml:space="preserve"> ao</w:t>
        </w:r>
        <w:r w:rsidR="00B1620B" w:rsidRPr="002D2997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 xml:space="preserve"> </w:t>
        </w:r>
        <w:r w:rsidR="003B344B" w:rsidRPr="002D2997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Barómetro</w:t>
        </w:r>
        <w:r w:rsidR="00B1620B" w:rsidRPr="002D2997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 xml:space="preserve"> </w:t>
        </w:r>
        <w:r w:rsidR="003B344B" w:rsidRPr="002D2997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Doutor Finanças – Preparação da Reforma</w:t>
        </w:r>
      </w:hyperlink>
      <w:r w:rsidR="003B344B" w:rsidRPr="0E7A119B">
        <w:rPr>
          <w:rFonts w:ascii="Microsoft PhagsPa" w:eastAsia="Microsoft JhengHei UI" w:hAnsi="Microsoft PhagsPa"/>
          <w:sz w:val="22"/>
          <w:szCs w:val="22"/>
          <w:lang w:val="pt-PT"/>
        </w:rPr>
        <w:t>.</w:t>
      </w:r>
    </w:p>
    <w:p w14:paraId="507D9A98" w14:textId="5407B05E" w:rsidR="0050777A" w:rsidRPr="00846D57" w:rsidRDefault="00045133" w:rsidP="0050777A">
      <w:pPr>
        <w:spacing w:line="360" w:lineRule="auto"/>
        <w:jc w:val="both"/>
        <w:rPr>
          <w:rFonts w:ascii="Microsoft PhagsPa" w:eastAsia="Microsoft JhengHei UI" w:hAnsi="Microsoft PhagsPa"/>
          <w:b/>
          <w:bCs/>
          <w:sz w:val="18"/>
          <w:szCs w:val="18"/>
          <w:lang w:val="pt-PT"/>
        </w:rPr>
      </w:pPr>
      <w:r>
        <w:rPr>
          <w:rFonts w:ascii="Microsoft PhagsPa" w:eastAsia="Microsoft JhengHei UI" w:hAnsi="Microsoft PhagsPa"/>
          <w:b/>
          <w:bCs/>
          <w:sz w:val="18"/>
          <w:szCs w:val="18"/>
          <w:lang w:val="pt-PT"/>
        </w:rPr>
        <w:t>*</w:t>
      </w:r>
      <w:r w:rsidR="0050777A" w:rsidRPr="00846D57">
        <w:rPr>
          <w:rFonts w:ascii="Microsoft PhagsPa" w:eastAsia="Microsoft JhengHei UI" w:hAnsi="Microsoft PhagsPa"/>
          <w:b/>
          <w:bCs/>
          <w:sz w:val="18"/>
          <w:szCs w:val="18"/>
          <w:lang w:val="pt-PT"/>
        </w:rPr>
        <w:t>Ficha Técnica</w:t>
      </w:r>
    </w:p>
    <w:p w14:paraId="7DA08AAA" w14:textId="77777777" w:rsidR="0050777A" w:rsidRPr="00846D57" w:rsidRDefault="0050777A" w:rsidP="0050777A">
      <w:pPr>
        <w:spacing w:line="360" w:lineRule="auto"/>
        <w:jc w:val="both"/>
        <w:rPr>
          <w:rFonts w:ascii="Microsoft PhagsPa" w:eastAsia="Microsoft JhengHei UI" w:hAnsi="Microsoft PhagsPa"/>
          <w:sz w:val="18"/>
          <w:szCs w:val="18"/>
          <w:lang w:val="pt-PT"/>
        </w:rPr>
      </w:pPr>
      <w:r w:rsidRPr="00846D57">
        <w:rPr>
          <w:rFonts w:ascii="Microsoft PhagsPa" w:eastAsia="Microsoft JhengHei UI" w:hAnsi="Microsoft PhagsPa"/>
          <w:sz w:val="18"/>
          <w:szCs w:val="18"/>
          <w:lang w:val="pt-PT"/>
        </w:rPr>
        <w:t>O Barómetro Doutor Finanças – Preparação da Reforma resulta de um estudo realizado pelo Centro de Estudos Aplicados (CEA) da Universidade Católica Portuguesa, em colaboração com o Doutor Finanças.</w:t>
      </w:r>
    </w:p>
    <w:p w14:paraId="35337BED" w14:textId="42D50BA6" w:rsidR="0050777A" w:rsidRPr="00846D57" w:rsidRDefault="0050777A" w:rsidP="0050777A">
      <w:pPr>
        <w:spacing w:line="360" w:lineRule="auto"/>
        <w:jc w:val="both"/>
        <w:rPr>
          <w:rFonts w:ascii="Microsoft PhagsPa" w:eastAsia="Microsoft JhengHei UI" w:hAnsi="Microsoft PhagsPa"/>
          <w:sz w:val="18"/>
          <w:szCs w:val="18"/>
          <w:lang w:val="pt-PT"/>
        </w:rPr>
      </w:pPr>
      <w:r w:rsidRPr="00846D57">
        <w:rPr>
          <w:rFonts w:ascii="Microsoft PhagsPa" w:eastAsia="Microsoft JhengHei UI" w:hAnsi="Microsoft PhagsPa"/>
          <w:sz w:val="18"/>
          <w:szCs w:val="18"/>
          <w:lang w:val="pt-PT"/>
        </w:rPr>
        <w:t>O trabalho de campo decorreu entre 25 de fevereiro e 12 de março de 202</w:t>
      </w:r>
      <w:r w:rsidR="00E32F7A">
        <w:rPr>
          <w:rFonts w:ascii="Microsoft PhagsPa" w:eastAsia="Microsoft JhengHei UI" w:hAnsi="Microsoft PhagsPa"/>
          <w:sz w:val="18"/>
          <w:szCs w:val="18"/>
          <w:lang w:val="pt-PT"/>
        </w:rPr>
        <w:t>6</w:t>
      </w:r>
      <w:r w:rsidRPr="00846D57">
        <w:rPr>
          <w:rFonts w:ascii="Microsoft PhagsPa" w:eastAsia="Microsoft JhengHei UI" w:hAnsi="Microsoft PhagsPa"/>
          <w:sz w:val="18"/>
          <w:szCs w:val="18"/>
          <w:lang w:val="pt-PT"/>
        </w:rPr>
        <w:t>, com base numa amostra de 700 indivíduos com 18 ou mais anos, residentes em Portugal.</w:t>
      </w:r>
      <w:r w:rsidR="00045133">
        <w:rPr>
          <w:rFonts w:ascii="Microsoft PhagsPa" w:eastAsia="Microsoft JhengHei UI" w:hAnsi="Microsoft PhagsPa"/>
          <w:sz w:val="18"/>
          <w:szCs w:val="18"/>
          <w:lang w:val="pt-PT"/>
        </w:rPr>
        <w:t xml:space="preserve"> </w:t>
      </w:r>
      <w:r w:rsidRPr="00846D57">
        <w:rPr>
          <w:rFonts w:ascii="Microsoft PhagsPa" w:eastAsia="Microsoft JhengHei UI" w:hAnsi="Microsoft PhagsPa"/>
          <w:sz w:val="18"/>
          <w:szCs w:val="18"/>
          <w:lang w:val="pt-PT"/>
        </w:rPr>
        <w:t>A recolha de informação foi realizada através de entrevistas telefónicas (método CATI).</w:t>
      </w:r>
      <w:r w:rsidR="00734482">
        <w:rPr>
          <w:rFonts w:ascii="Microsoft PhagsPa" w:eastAsia="Microsoft JhengHei UI" w:hAnsi="Microsoft PhagsPa"/>
          <w:sz w:val="18"/>
          <w:szCs w:val="18"/>
          <w:lang w:val="pt-PT"/>
        </w:rPr>
        <w:t xml:space="preserve"> </w:t>
      </w:r>
      <w:r w:rsidRPr="00846D57">
        <w:rPr>
          <w:rFonts w:ascii="Microsoft PhagsPa" w:eastAsia="Microsoft JhengHei UI" w:hAnsi="Microsoft PhagsPa"/>
          <w:sz w:val="18"/>
          <w:szCs w:val="18"/>
          <w:lang w:val="pt-PT"/>
        </w:rPr>
        <w:t>Os resultados foram ponderados de acordo com a distribuição da população portuguesa por sexo, idade, nível de escolaridade e região, com base em dados do Instituto Nacional de Estatística, garantindo a representatividade nacional.</w:t>
      </w:r>
    </w:p>
    <w:p w14:paraId="13260167" w14:textId="445308D5" w:rsidR="0050777A" w:rsidRPr="00846D57" w:rsidRDefault="0050777A" w:rsidP="0050777A">
      <w:pPr>
        <w:spacing w:line="360" w:lineRule="auto"/>
        <w:jc w:val="both"/>
        <w:rPr>
          <w:rFonts w:ascii="Microsoft PhagsPa" w:eastAsia="Microsoft JhengHei UI" w:hAnsi="Microsoft PhagsPa"/>
          <w:sz w:val="18"/>
          <w:szCs w:val="18"/>
          <w:lang w:val="pt-PT"/>
        </w:rPr>
      </w:pPr>
      <w:r w:rsidRPr="00846D57">
        <w:rPr>
          <w:rFonts w:ascii="Microsoft PhagsPa" w:eastAsia="Microsoft JhengHei UI" w:hAnsi="Microsoft PhagsPa"/>
          <w:sz w:val="18"/>
          <w:szCs w:val="18"/>
          <w:lang w:val="pt-PT"/>
        </w:rPr>
        <w:t xml:space="preserve">A margem de erro máxima é de 4%, para um nível de confiança de 95%. </w:t>
      </w:r>
    </w:p>
    <w:p w14:paraId="62776A1C" w14:textId="6CE361E7" w:rsidR="002E2AE9" w:rsidRPr="002E2AE9" w:rsidRDefault="002E2AE9" w:rsidP="00A82966">
      <w:pPr>
        <w:spacing w:after="80"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Sobre o Doutor Finanças</w:t>
      </w:r>
    </w:p>
    <w:p w14:paraId="4D9A0CE4" w14:textId="77777777" w:rsidR="00BA3BEA" w:rsidRPr="00341B40" w:rsidRDefault="00BA3BEA" w:rsidP="00BA3BEA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O Doutor Finanças é uma fintech especializada na área do bem-estar financeiro, que ajuda as pessoas a tomar melhores decisões financeiras sobre crédito habitação, crédito pessoal e seguros. No mercado desde 2014, faz a ligação entre clientes e instituições financeiras, oferecendo análise, negociação e acompanhamento sem custos. O especialista fechou 202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5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com um volume de negócios de 2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4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euros, num ano em que foi responsável por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748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euros em crédito habitação e por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mais de 14 mil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apólices de seguros, tendo ajudado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mais de 200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mil pessoas, através da melhoria das suas condições financeiras. </w:t>
      </w:r>
    </w:p>
    <w:p w14:paraId="29ED7880" w14:textId="77777777" w:rsidR="00BA3BEA" w:rsidRPr="00341B40" w:rsidRDefault="00BA3BEA" w:rsidP="00BA3BEA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Além disso, disponibiliza um portal com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16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visitas, onde são disponibilizados conteúdos para promover uma vida financeira saudável, bem como uma academia de formação especializada responsável por capacitar, em 2024, mais de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 portugueses em finanças pessoais. </w:t>
      </w:r>
    </w:p>
    <w:p w14:paraId="16347FAC" w14:textId="77777777" w:rsidR="00BA3BEA" w:rsidRPr="00341B40" w:rsidRDefault="00BA3BEA" w:rsidP="00BA3BEA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O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Doutor Finanças conta com uma equipa com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mais de 700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colaboradores,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d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os quais mais de 4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0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são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especialistas focados na rede de lojas espalhadas de norte a sul do país, incluindo ilhas. O Doutor Finanças destaca-se como uma Fintech de referência, tendo sido reconhecida no Technology Fast 50 da Deloitte, distinguida como Great Place to Work desde 2021 e com a sua Rede de franchising tendo sido galardoada com o 3º lugar enquanto marca de franchising emergente da Europa, pela Federação Europeia de Franchising.</w:t>
      </w:r>
    </w:p>
    <w:p w14:paraId="0C9BD504" w14:textId="7712B3A9" w:rsidR="00AB07E9" w:rsidRPr="007E0FAD" w:rsidRDefault="00BA3BEA" w:rsidP="00BA3BEA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É possível aceder aos serviços do Doutor Finanças através do seu portal e das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0 lojas espalhadas por todo o território nacional. Mais informação em: </w:t>
      </w:r>
      <w:hyperlink r:id="rId11" w:history="1">
        <w:r w:rsidRPr="002E4C2F">
          <w:rPr>
            <w:rStyle w:val="Hiperligao"/>
            <w:rFonts w:ascii="Microsoft PhagsPa" w:eastAsia="Microsoft JhengHei UI" w:hAnsi="Microsoft PhagsPa"/>
            <w:sz w:val="18"/>
            <w:szCs w:val="18"/>
            <w:lang w:val="pt-PT"/>
          </w:rPr>
          <w:t>www.doutorfinancas.pt/sobre-doutor-financas/</w:t>
        </w:r>
      </w:hyperlink>
    </w:p>
    <w:p w14:paraId="392A25EA" w14:textId="77777777" w:rsidR="00515FFA" w:rsidRDefault="00515FFA" w:rsidP="002E2AE9">
      <w:pPr>
        <w:spacing w:after="80" w:line="360" w:lineRule="auto"/>
        <w:ind w:left="357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</w:p>
    <w:p w14:paraId="3F255ABE" w14:textId="5B0064DC" w:rsidR="002E2AE9" w:rsidRPr="002E2AE9" w:rsidRDefault="002E2AE9" w:rsidP="00A82966">
      <w:pPr>
        <w:spacing w:after="80"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Contactos para a Comunicação Social</w:t>
      </w:r>
    </w:p>
    <w:p w14:paraId="1A05AA92" w14:textId="5ABE5723" w:rsidR="002E2AE9" w:rsidRPr="00E32F7A" w:rsidRDefault="002E2AE9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</w:rPr>
      </w:pPr>
      <w:r w:rsidRPr="00E32F7A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</w:rPr>
        <w:t>Lift Consulting</w:t>
      </w:r>
    </w:p>
    <w:p w14:paraId="177AB64A" w14:textId="1121CF68" w:rsidR="00004263" w:rsidRPr="00E32F7A" w:rsidRDefault="00A82966" w:rsidP="2A00B37C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</w:pPr>
      <w:r w:rsidRPr="00E32F7A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Raquel Rogeiro | </w:t>
      </w:r>
      <w:hyperlink r:id="rId12">
        <w:r w:rsidRPr="00E32F7A">
          <w:rPr>
            <w:rStyle w:val="Hiperligao"/>
            <w:rFonts w:ascii="Microsoft PhagsPa" w:eastAsia="Microsoft JhengHei UI" w:hAnsi="Microsoft PhagsPa"/>
            <w:color w:val="404040" w:themeColor="text1" w:themeTint="BF"/>
            <w:sz w:val="18"/>
            <w:szCs w:val="18"/>
          </w:rPr>
          <w:t>raquel.rogeiro@lift.com.pt</w:t>
        </w:r>
      </w:hyperlink>
      <w:r w:rsidRPr="00E32F7A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| 910 7</w:t>
      </w:r>
      <w:r w:rsidR="002D6707" w:rsidRPr="00E32F7A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6</w:t>
      </w:r>
      <w:r w:rsidRPr="00E32F7A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7</w:t>
      </w:r>
      <w:r w:rsidR="002D2997" w:rsidRPr="00E32F7A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 </w:t>
      </w:r>
      <w:r w:rsidRPr="00E32F7A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719</w:t>
      </w:r>
    </w:p>
    <w:p w14:paraId="4F0EDEF7" w14:textId="591E7151" w:rsidR="002D2997" w:rsidRPr="00746CCE" w:rsidRDefault="002D2997" w:rsidP="2A00B37C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746CCE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Miguel Carrilho | </w:t>
      </w:r>
      <w:hyperlink r:id="rId13">
        <w:r w:rsidRPr="00746CCE">
          <w:rPr>
            <w:rFonts w:ascii="Microsoft PhagsPa" w:eastAsia="Microsoft JhengHei UI" w:hAnsi="Microsoft PhagsPa"/>
            <w:color w:val="404040" w:themeColor="text1" w:themeTint="BF"/>
            <w:sz w:val="18"/>
            <w:szCs w:val="18"/>
            <w:u w:val="single"/>
            <w:lang w:val="pt-PT"/>
          </w:rPr>
          <w:t>miguel.carrilho@lift.com.pt</w:t>
        </w:r>
      </w:hyperlink>
      <w:r w:rsidRPr="00746CCE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| 967 777 714</w:t>
      </w:r>
    </w:p>
    <w:sectPr w:rsidR="002D2997" w:rsidRPr="00746CCE" w:rsidSect="00C66D98">
      <w:headerReference w:type="default" r:id="rId14"/>
      <w:footerReference w:type="default" r:id="rId15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1428" w14:textId="77777777" w:rsidR="000F4A3E" w:rsidRDefault="000F4A3E" w:rsidP="00C66D98">
      <w:pPr>
        <w:spacing w:after="0" w:line="240" w:lineRule="auto"/>
      </w:pPr>
      <w:r>
        <w:separator/>
      </w:r>
    </w:p>
  </w:endnote>
  <w:endnote w:type="continuationSeparator" w:id="0">
    <w:p w14:paraId="518DD09D" w14:textId="77777777" w:rsidR="000F4A3E" w:rsidRDefault="000F4A3E" w:rsidP="00C66D98">
      <w:pPr>
        <w:spacing w:after="0" w:line="240" w:lineRule="auto"/>
      </w:pPr>
      <w:r>
        <w:continuationSeparator/>
      </w:r>
    </w:p>
  </w:endnote>
  <w:endnote w:type="continuationNotice" w:id="1">
    <w:p w14:paraId="4BE34CA3" w14:textId="77777777" w:rsidR="000F4A3E" w:rsidRDefault="000F4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 Medium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A00B37C" w14:paraId="1C464445" w14:textId="77777777" w:rsidTr="2A00B37C">
      <w:trPr>
        <w:trHeight w:val="300"/>
      </w:trPr>
      <w:tc>
        <w:tcPr>
          <w:tcW w:w="2945" w:type="dxa"/>
        </w:tcPr>
        <w:p w14:paraId="7CB9090D" w14:textId="2BA68957" w:rsidR="2A00B37C" w:rsidRDefault="2A00B37C" w:rsidP="2A00B37C">
          <w:pPr>
            <w:pStyle w:val="Cabealho"/>
            <w:ind w:left="-115"/>
          </w:pPr>
        </w:p>
      </w:tc>
      <w:tc>
        <w:tcPr>
          <w:tcW w:w="2945" w:type="dxa"/>
        </w:tcPr>
        <w:p w14:paraId="337701E3" w14:textId="6F73CD6A" w:rsidR="2A00B37C" w:rsidRDefault="2A00B37C" w:rsidP="2A00B37C">
          <w:pPr>
            <w:pStyle w:val="Cabealho"/>
            <w:jc w:val="center"/>
          </w:pPr>
        </w:p>
      </w:tc>
      <w:tc>
        <w:tcPr>
          <w:tcW w:w="2945" w:type="dxa"/>
        </w:tcPr>
        <w:p w14:paraId="60B73F5B" w14:textId="513E4C1D" w:rsidR="2A00B37C" w:rsidRDefault="2A00B37C" w:rsidP="2A00B37C">
          <w:pPr>
            <w:pStyle w:val="Cabealho"/>
            <w:ind w:right="-115"/>
            <w:jc w:val="right"/>
          </w:pPr>
        </w:p>
      </w:tc>
    </w:tr>
  </w:tbl>
  <w:p w14:paraId="1F45B98F" w14:textId="257335A5" w:rsidR="2A00B37C" w:rsidRDefault="2A00B37C" w:rsidP="2A00B3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686D" w14:textId="77777777" w:rsidR="000F4A3E" w:rsidRDefault="000F4A3E" w:rsidP="00C66D98">
      <w:pPr>
        <w:spacing w:after="0" w:line="240" w:lineRule="auto"/>
      </w:pPr>
      <w:r>
        <w:separator/>
      </w:r>
    </w:p>
  </w:footnote>
  <w:footnote w:type="continuationSeparator" w:id="0">
    <w:p w14:paraId="7D96101D" w14:textId="77777777" w:rsidR="000F4A3E" w:rsidRDefault="000F4A3E" w:rsidP="00C66D98">
      <w:pPr>
        <w:spacing w:after="0" w:line="240" w:lineRule="auto"/>
      </w:pPr>
      <w:r>
        <w:continuationSeparator/>
      </w:r>
    </w:p>
  </w:footnote>
  <w:footnote w:type="continuationNotice" w:id="1">
    <w:p w14:paraId="55CFE783" w14:textId="77777777" w:rsidR="000F4A3E" w:rsidRDefault="000F4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F6EF" w14:textId="5EFE3FFB" w:rsidR="00C66D98" w:rsidRDefault="00C66D98">
    <w:pPr>
      <w:pStyle w:val="Cabealho"/>
    </w:pPr>
    <w:r w:rsidRPr="00C66D98">
      <w:rPr>
        <w:noProof/>
      </w:rPr>
      <w:drawing>
        <wp:anchor distT="0" distB="0" distL="114300" distR="114300" simplePos="0" relativeHeight="251658240" behindDoc="0" locked="0" layoutInCell="1" allowOverlap="1" wp14:anchorId="57C2237E" wp14:editId="33C1D526">
          <wp:simplePos x="0" y="0"/>
          <wp:positionH relativeFrom="margin">
            <wp:posOffset>1539240</wp:posOffset>
          </wp:positionH>
          <wp:positionV relativeFrom="margin">
            <wp:posOffset>-692150</wp:posOffset>
          </wp:positionV>
          <wp:extent cx="2533650" cy="426395"/>
          <wp:effectExtent l="0" t="0" r="0" b="0"/>
          <wp:wrapSquare wrapText="bothSides"/>
          <wp:docPr id="2137444502" name="Imagem 1" descr="A literacia financeira e o Natal">
            <a:extLst xmlns:a="http://schemas.openxmlformats.org/drawingml/2006/main">
              <a:ext uri="{FF2B5EF4-FFF2-40B4-BE49-F238E27FC236}">
                <a16:creationId xmlns:a16="http://schemas.microsoft.com/office/drawing/2014/main" id="{A4E23B95-8B87-496E-B5A1-A7F701F2EE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iteracia financeira e o Na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94D"/>
    <w:multiLevelType w:val="multilevel"/>
    <w:tmpl w:val="879E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261C3C"/>
    <w:multiLevelType w:val="hybridMultilevel"/>
    <w:tmpl w:val="A48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2650"/>
    <w:multiLevelType w:val="multilevel"/>
    <w:tmpl w:val="EAFE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403467">
    <w:abstractNumId w:val="1"/>
  </w:num>
  <w:num w:numId="2" w16cid:durableId="340394597">
    <w:abstractNumId w:val="0"/>
  </w:num>
  <w:num w:numId="3" w16cid:durableId="1316183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98"/>
    <w:rsid w:val="00000B5A"/>
    <w:rsid w:val="00004263"/>
    <w:rsid w:val="00005AC2"/>
    <w:rsid w:val="0001607D"/>
    <w:rsid w:val="000177AE"/>
    <w:rsid w:val="00035634"/>
    <w:rsid w:val="00035FB4"/>
    <w:rsid w:val="00036CA4"/>
    <w:rsid w:val="00036CD7"/>
    <w:rsid w:val="00042A2B"/>
    <w:rsid w:val="00043DEE"/>
    <w:rsid w:val="00045133"/>
    <w:rsid w:val="00060D9E"/>
    <w:rsid w:val="000753CD"/>
    <w:rsid w:val="000777BC"/>
    <w:rsid w:val="000877B3"/>
    <w:rsid w:val="00090D7D"/>
    <w:rsid w:val="0009723C"/>
    <w:rsid w:val="000A2910"/>
    <w:rsid w:val="000A37F4"/>
    <w:rsid w:val="000A50B2"/>
    <w:rsid w:val="000A59A6"/>
    <w:rsid w:val="000A6B1E"/>
    <w:rsid w:val="000B1E0F"/>
    <w:rsid w:val="000B561C"/>
    <w:rsid w:val="000B6AB4"/>
    <w:rsid w:val="000C3491"/>
    <w:rsid w:val="000C4C77"/>
    <w:rsid w:val="000C694C"/>
    <w:rsid w:val="000D020C"/>
    <w:rsid w:val="000D1160"/>
    <w:rsid w:val="000D2987"/>
    <w:rsid w:val="000D4E8F"/>
    <w:rsid w:val="000E20FC"/>
    <w:rsid w:val="000E22BB"/>
    <w:rsid w:val="000E5953"/>
    <w:rsid w:val="000E7219"/>
    <w:rsid w:val="000E735A"/>
    <w:rsid w:val="000F0D37"/>
    <w:rsid w:val="000F3C5B"/>
    <w:rsid w:val="000F4A3E"/>
    <w:rsid w:val="00102FBF"/>
    <w:rsid w:val="00106C5C"/>
    <w:rsid w:val="00114644"/>
    <w:rsid w:val="00115DE5"/>
    <w:rsid w:val="00117AE4"/>
    <w:rsid w:val="00122D39"/>
    <w:rsid w:val="001252A5"/>
    <w:rsid w:val="00135B7F"/>
    <w:rsid w:val="001424E7"/>
    <w:rsid w:val="00142D98"/>
    <w:rsid w:val="00144CCA"/>
    <w:rsid w:val="00147B03"/>
    <w:rsid w:val="00150AB8"/>
    <w:rsid w:val="00154370"/>
    <w:rsid w:val="001543BB"/>
    <w:rsid w:val="00154C8C"/>
    <w:rsid w:val="0016684E"/>
    <w:rsid w:val="001677FE"/>
    <w:rsid w:val="00167F99"/>
    <w:rsid w:val="00170585"/>
    <w:rsid w:val="00174EEA"/>
    <w:rsid w:val="00183818"/>
    <w:rsid w:val="00192E16"/>
    <w:rsid w:val="00194159"/>
    <w:rsid w:val="0019663A"/>
    <w:rsid w:val="001A0597"/>
    <w:rsid w:val="001A3216"/>
    <w:rsid w:val="001A3AA2"/>
    <w:rsid w:val="001A7C12"/>
    <w:rsid w:val="001B0608"/>
    <w:rsid w:val="001C3427"/>
    <w:rsid w:val="001D3F2F"/>
    <w:rsid w:val="001D75CE"/>
    <w:rsid w:val="001E0DBF"/>
    <w:rsid w:val="001E5F12"/>
    <w:rsid w:val="001E69D6"/>
    <w:rsid w:val="001E6FB7"/>
    <w:rsid w:val="001F00C3"/>
    <w:rsid w:val="001F1470"/>
    <w:rsid w:val="00201B1D"/>
    <w:rsid w:val="00204D8A"/>
    <w:rsid w:val="0020706E"/>
    <w:rsid w:val="00213B40"/>
    <w:rsid w:val="00220351"/>
    <w:rsid w:val="00223C10"/>
    <w:rsid w:val="002243B0"/>
    <w:rsid w:val="00224EB8"/>
    <w:rsid w:val="00226730"/>
    <w:rsid w:val="0022722A"/>
    <w:rsid w:val="00237917"/>
    <w:rsid w:val="00237B7D"/>
    <w:rsid w:val="002436E8"/>
    <w:rsid w:val="002508FE"/>
    <w:rsid w:val="00250AA9"/>
    <w:rsid w:val="00252C4C"/>
    <w:rsid w:val="002606AC"/>
    <w:rsid w:val="0026144D"/>
    <w:rsid w:val="0026433B"/>
    <w:rsid w:val="00264E55"/>
    <w:rsid w:val="002706AE"/>
    <w:rsid w:val="00282B90"/>
    <w:rsid w:val="00283D1F"/>
    <w:rsid w:val="002947C0"/>
    <w:rsid w:val="00294CB4"/>
    <w:rsid w:val="00295507"/>
    <w:rsid w:val="00296248"/>
    <w:rsid w:val="002A0255"/>
    <w:rsid w:val="002A145B"/>
    <w:rsid w:val="002A5019"/>
    <w:rsid w:val="002A7641"/>
    <w:rsid w:val="002B0CFA"/>
    <w:rsid w:val="002B2ADF"/>
    <w:rsid w:val="002C0175"/>
    <w:rsid w:val="002C1D6A"/>
    <w:rsid w:val="002C1E61"/>
    <w:rsid w:val="002C1ECC"/>
    <w:rsid w:val="002C32A8"/>
    <w:rsid w:val="002C6675"/>
    <w:rsid w:val="002D1622"/>
    <w:rsid w:val="002D2997"/>
    <w:rsid w:val="002D46B2"/>
    <w:rsid w:val="002D520E"/>
    <w:rsid w:val="002D6707"/>
    <w:rsid w:val="002E2AE9"/>
    <w:rsid w:val="002E3E15"/>
    <w:rsid w:val="002E4987"/>
    <w:rsid w:val="002E6F33"/>
    <w:rsid w:val="002E7093"/>
    <w:rsid w:val="002F70A5"/>
    <w:rsid w:val="00300751"/>
    <w:rsid w:val="00303434"/>
    <w:rsid w:val="00304794"/>
    <w:rsid w:val="00317586"/>
    <w:rsid w:val="00320C89"/>
    <w:rsid w:val="00322850"/>
    <w:rsid w:val="00322BDB"/>
    <w:rsid w:val="0033140A"/>
    <w:rsid w:val="00332703"/>
    <w:rsid w:val="003336D1"/>
    <w:rsid w:val="00335F90"/>
    <w:rsid w:val="00335F96"/>
    <w:rsid w:val="00336D80"/>
    <w:rsid w:val="00341B40"/>
    <w:rsid w:val="00343394"/>
    <w:rsid w:val="003433B4"/>
    <w:rsid w:val="0034409F"/>
    <w:rsid w:val="0034641D"/>
    <w:rsid w:val="00346DB9"/>
    <w:rsid w:val="003471A4"/>
    <w:rsid w:val="0035189D"/>
    <w:rsid w:val="00353A66"/>
    <w:rsid w:val="00356488"/>
    <w:rsid w:val="00360F88"/>
    <w:rsid w:val="00361C79"/>
    <w:rsid w:val="00364439"/>
    <w:rsid w:val="003671F9"/>
    <w:rsid w:val="00367700"/>
    <w:rsid w:val="00372C0A"/>
    <w:rsid w:val="00380D74"/>
    <w:rsid w:val="0038601C"/>
    <w:rsid w:val="003870BE"/>
    <w:rsid w:val="00397839"/>
    <w:rsid w:val="003A7090"/>
    <w:rsid w:val="003A7D4E"/>
    <w:rsid w:val="003B1551"/>
    <w:rsid w:val="003B2C5F"/>
    <w:rsid w:val="003B344B"/>
    <w:rsid w:val="003D0AAE"/>
    <w:rsid w:val="003D65BA"/>
    <w:rsid w:val="003D660F"/>
    <w:rsid w:val="003D7C18"/>
    <w:rsid w:val="003E058C"/>
    <w:rsid w:val="003E1209"/>
    <w:rsid w:val="003E1329"/>
    <w:rsid w:val="003F2643"/>
    <w:rsid w:val="003F6BE2"/>
    <w:rsid w:val="00402890"/>
    <w:rsid w:val="00403F0E"/>
    <w:rsid w:val="00406E70"/>
    <w:rsid w:val="00406E81"/>
    <w:rsid w:val="0041314E"/>
    <w:rsid w:val="00415969"/>
    <w:rsid w:val="00417FBD"/>
    <w:rsid w:val="004205F2"/>
    <w:rsid w:val="00421036"/>
    <w:rsid w:val="00421C3B"/>
    <w:rsid w:val="00424FA7"/>
    <w:rsid w:val="004253EA"/>
    <w:rsid w:val="00426B1C"/>
    <w:rsid w:val="0043131C"/>
    <w:rsid w:val="00435645"/>
    <w:rsid w:val="004418B8"/>
    <w:rsid w:val="004445F2"/>
    <w:rsid w:val="00445C46"/>
    <w:rsid w:val="004515EC"/>
    <w:rsid w:val="00451B60"/>
    <w:rsid w:val="004545FD"/>
    <w:rsid w:val="0045583E"/>
    <w:rsid w:val="00462899"/>
    <w:rsid w:val="004629CD"/>
    <w:rsid w:val="00462D61"/>
    <w:rsid w:val="00466213"/>
    <w:rsid w:val="00467DA6"/>
    <w:rsid w:val="00471021"/>
    <w:rsid w:val="00483EA9"/>
    <w:rsid w:val="00486F8B"/>
    <w:rsid w:val="00487602"/>
    <w:rsid w:val="00490648"/>
    <w:rsid w:val="00490E6B"/>
    <w:rsid w:val="0049349D"/>
    <w:rsid w:val="00493AA7"/>
    <w:rsid w:val="00494C4F"/>
    <w:rsid w:val="004A6E86"/>
    <w:rsid w:val="004B7CB1"/>
    <w:rsid w:val="004C118C"/>
    <w:rsid w:val="004D57B3"/>
    <w:rsid w:val="004E66F9"/>
    <w:rsid w:val="004F1E7C"/>
    <w:rsid w:val="00500FE2"/>
    <w:rsid w:val="00505031"/>
    <w:rsid w:val="00505F3E"/>
    <w:rsid w:val="00505F68"/>
    <w:rsid w:val="0050777A"/>
    <w:rsid w:val="00511549"/>
    <w:rsid w:val="00512F66"/>
    <w:rsid w:val="005139E7"/>
    <w:rsid w:val="00515F65"/>
    <w:rsid w:val="00515FFA"/>
    <w:rsid w:val="00524739"/>
    <w:rsid w:val="005310F7"/>
    <w:rsid w:val="0053251E"/>
    <w:rsid w:val="00534BE8"/>
    <w:rsid w:val="005355CF"/>
    <w:rsid w:val="005432C9"/>
    <w:rsid w:val="00545516"/>
    <w:rsid w:val="005601F4"/>
    <w:rsid w:val="00566636"/>
    <w:rsid w:val="00571A22"/>
    <w:rsid w:val="00573C31"/>
    <w:rsid w:val="005775E2"/>
    <w:rsid w:val="00585009"/>
    <w:rsid w:val="0059216C"/>
    <w:rsid w:val="005942C9"/>
    <w:rsid w:val="00596034"/>
    <w:rsid w:val="00597F57"/>
    <w:rsid w:val="005A19BF"/>
    <w:rsid w:val="005A3A51"/>
    <w:rsid w:val="005A43F9"/>
    <w:rsid w:val="005A6A75"/>
    <w:rsid w:val="005B1673"/>
    <w:rsid w:val="005B7F71"/>
    <w:rsid w:val="005C3DEE"/>
    <w:rsid w:val="005C51BD"/>
    <w:rsid w:val="005C5F97"/>
    <w:rsid w:val="005C6A38"/>
    <w:rsid w:val="005D0F11"/>
    <w:rsid w:val="005D3218"/>
    <w:rsid w:val="005D6387"/>
    <w:rsid w:val="005D7DD5"/>
    <w:rsid w:val="005E010F"/>
    <w:rsid w:val="005E1620"/>
    <w:rsid w:val="005E6556"/>
    <w:rsid w:val="005F087C"/>
    <w:rsid w:val="005F0CF9"/>
    <w:rsid w:val="005F2A3D"/>
    <w:rsid w:val="005F4664"/>
    <w:rsid w:val="0060008D"/>
    <w:rsid w:val="0060336A"/>
    <w:rsid w:val="00604C01"/>
    <w:rsid w:val="0062151B"/>
    <w:rsid w:val="006221B0"/>
    <w:rsid w:val="006239EC"/>
    <w:rsid w:val="0064237C"/>
    <w:rsid w:val="00642A79"/>
    <w:rsid w:val="006440C8"/>
    <w:rsid w:val="00645121"/>
    <w:rsid w:val="0065222F"/>
    <w:rsid w:val="0065340A"/>
    <w:rsid w:val="00660C95"/>
    <w:rsid w:val="006610D9"/>
    <w:rsid w:val="00661DE8"/>
    <w:rsid w:val="0066498C"/>
    <w:rsid w:val="00664FD0"/>
    <w:rsid w:val="0066510D"/>
    <w:rsid w:val="00665120"/>
    <w:rsid w:val="00666862"/>
    <w:rsid w:val="00667D20"/>
    <w:rsid w:val="00670F21"/>
    <w:rsid w:val="00671DBB"/>
    <w:rsid w:val="00671E3B"/>
    <w:rsid w:val="00673623"/>
    <w:rsid w:val="00676359"/>
    <w:rsid w:val="006814C7"/>
    <w:rsid w:val="00683BF3"/>
    <w:rsid w:val="00684993"/>
    <w:rsid w:val="006935C7"/>
    <w:rsid w:val="00693C18"/>
    <w:rsid w:val="00695CA8"/>
    <w:rsid w:val="0069736A"/>
    <w:rsid w:val="006976C1"/>
    <w:rsid w:val="006A117E"/>
    <w:rsid w:val="006A1BD4"/>
    <w:rsid w:val="006A3421"/>
    <w:rsid w:val="006A6979"/>
    <w:rsid w:val="006B10E4"/>
    <w:rsid w:val="006B3189"/>
    <w:rsid w:val="006D1158"/>
    <w:rsid w:val="006D4AE6"/>
    <w:rsid w:val="006D6D5F"/>
    <w:rsid w:val="006E0D0B"/>
    <w:rsid w:val="006E12F9"/>
    <w:rsid w:val="006F331D"/>
    <w:rsid w:val="006F3F49"/>
    <w:rsid w:val="006F4643"/>
    <w:rsid w:val="006F700C"/>
    <w:rsid w:val="0071053C"/>
    <w:rsid w:val="007179C7"/>
    <w:rsid w:val="00717C0B"/>
    <w:rsid w:val="0072476B"/>
    <w:rsid w:val="00734482"/>
    <w:rsid w:val="00735AA3"/>
    <w:rsid w:val="007361DC"/>
    <w:rsid w:val="00737C2D"/>
    <w:rsid w:val="00744FF3"/>
    <w:rsid w:val="0074606D"/>
    <w:rsid w:val="00746CCE"/>
    <w:rsid w:val="00747EB8"/>
    <w:rsid w:val="00750F2B"/>
    <w:rsid w:val="007548F9"/>
    <w:rsid w:val="00754992"/>
    <w:rsid w:val="0075670E"/>
    <w:rsid w:val="0076480F"/>
    <w:rsid w:val="007717E9"/>
    <w:rsid w:val="00785AF1"/>
    <w:rsid w:val="007A34B5"/>
    <w:rsid w:val="007A3A2E"/>
    <w:rsid w:val="007A5B95"/>
    <w:rsid w:val="007B4964"/>
    <w:rsid w:val="007C4C0D"/>
    <w:rsid w:val="007C51E8"/>
    <w:rsid w:val="007D23E0"/>
    <w:rsid w:val="007E1E59"/>
    <w:rsid w:val="007E767D"/>
    <w:rsid w:val="007E7E36"/>
    <w:rsid w:val="00805D60"/>
    <w:rsid w:val="00806829"/>
    <w:rsid w:val="00807358"/>
    <w:rsid w:val="00807ED2"/>
    <w:rsid w:val="00810F8F"/>
    <w:rsid w:val="0081117F"/>
    <w:rsid w:val="008133AD"/>
    <w:rsid w:val="0081415F"/>
    <w:rsid w:val="0081634E"/>
    <w:rsid w:val="008177CC"/>
    <w:rsid w:val="00820616"/>
    <w:rsid w:val="00822F35"/>
    <w:rsid w:val="008266BF"/>
    <w:rsid w:val="0083698C"/>
    <w:rsid w:val="00846D57"/>
    <w:rsid w:val="00850807"/>
    <w:rsid w:val="00853014"/>
    <w:rsid w:val="00853BAC"/>
    <w:rsid w:val="00856332"/>
    <w:rsid w:val="00860B42"/>
    <w:rsid w:val="00860F42"/>
    <w:rsid w:val="008817E2"/>
    <w:rsid w:val="00883CE9"/>
    <w:rsid w:val="00886A91"/>
    <w:rsid w:val="00890214"/>
    <w:rsid w:val="00890ECB"/>
    <w:rsid w:val="008913E5"/>
    <w:rsid w:val="00895134"/>
    <w:rsid w:val="00895CCE"/>
    <w:rsid w:val="00897DA3"/>
    <w:rsid w:val="008A1EB7"/>
    <w:rsid w:val="008A26EB"/>
    <w:rsid w:val="008A495E"/>
    <w:rsid w:val="008B0126"/>
    <w:rsid w:val="008B0851"/>
    <w:rsid w:val="008B1695"/>
    <w:rsid w:val="008B22BC"/>
    <w:rsid w:val="008B731D"/>
    <w:rsid w:val="008B7D6C"/>
    <w:rsid w:val="008C1638"/>
    <w:rsid w:val="008C3AA2"/>
    <w:rsid w:val="008C5813"/>
    <w:rsid w:val="008C6004"/>
    <w:rsid w:val="008C7A1E"/>
    <w:rsid w:val="008D4276"/>
    <w:rsid w:val="008E0DDD"/>
    <w:rsid w:val="008E17F9"/>
    <w:rsid w:val="008E32C1"/>
    <w:rsid w:val="008E3584"/>
    <w:rsid w:val="008E5192"/>
    <w:rsid w:val="008E5348"/>
    <w:rsid w:val="008E5386"/>
    <w:rsid w:val="008E6B53"/>
    <w:rsid w:val="008F783B"/>
    <w:rsid w:val="00901F27"/>
    <w:rsid w:val="00902649"/>
    <w:rsid w:val="00914779"/>
    <w:rsid w:val="00914DF4"/>
    <w:rsid w:val="00915D07"/>
    <w:rsid w:val="00917E44"/>
    <w:rsid w:val="00924320"/>
    <w:rsid w:val="00930937"/>
    <w:rsid w:val="00932E08"/>
    <w:rsid w:val="0093623B"/>
    <w:rsid w:val="009426A8"/>
    <w:rsid w:val="00946327"/>
    <w:rsid w:val="0095019B"/>
    <w:rsid w:val="00952114"/>
    <w:rsid w:val="00955962"/>
    <w:rsid w:val="0095622C"/>
    <w:rsid w:val="0096210B"/>
    <w:rsid w:val="009649D7"/>
    <w:rsid w:val="00967E4E"/>
    <w:rsid w:val="00974F8E"/>
    <w:rsid w:val="0098270B"/>
    <w:rsid w:val="009955A6"/>
    <w:rsid w:val="00996529"/>
    <w:rsid w:val="009966A6"/>
    <w:rsid w:val="0099768E"/>
    <w:rsid w:val="00997C37"/>
    <w:rsid w:val="009A1F31"/>
    <w:rsid w:val="009A7BEA"/>
    <w:rsid w:val="009B04EB"/>
    <w:rsid w:val="009B1C34"/>
    <w:rsid w:val="009B2091"/>
    <w:rsid w:val="009B313D"/>
    <w:rsid w:val="009B4C7A"/>
    <w:rsid w:val="009C0F53"/>
    <w:rsid w:val="009C1260"/>
    <w:rsid w:val="009C20BE"/>
    <w:rsid w:val="009C4798"/>
    <w:rsid w:val="009C4F3C"/>
    <w:rsid w:val="009C5A0C"/>
    <w:rsid w:val="009C5FE6"/>
    <w:rsid w:val="009D097B"/>
    <w:rsid w:val="009D3624"/>
    <w:rsid w:val="009D708E"/>
    <w:rsid w:val="009E2A44"/>
    <w:rsid w:val="009E778F"/>
    <w:rsid w:val="009F2B25"/>
    <w:rsid w:val="009F32D0"/>
    <w:rsid w:val="009F4199"/>
    <w:rsid w:val="009F475D"/>
    <w:rsid w:val="00A03B34"/>
    <w:rsid w:val="00A11537"/>
    <w:rsid w:val="00A15581"/>
    <w:rsid w:val="00A23A23"/>
    <w:rsid w:val="00A26E91"/>
    <w:rsid w:val="00A3310F"/>
    <w:rsid w:val="00A3583E"/>
    <w:rsid w:val="00A35C96"/>
    <w:rsid w:val="00A4023B"/>
    <w:rsid w:val="00A42785"/>
    <w:rsid w:val="00A46327"/>
    <w:rsid w:val="00A50D7A"/>
    <w:rsid w:val="00A65BA5"/>
    <w:rsid w:val="00A66861"/>
    <w:rsid w:val="00A755D5"/>
    <w:rsid w:val="00A8261E"/>
    <w:rsid w:val="00A82966"/>
    <w:rsid w:val="00A86C22"/>
    <w:rsid w:val="00AA18F5"/>
    <w:rsid w:val="00AA39A8"/>
    <w:rsid w:val="00AA5E8F"/>
    <w:rsid w:val="00AA6CE9"/>
    <w:rsid w:val="00AB07E9"/>
    <w:rsid w:val="00AB4743"/>
    <w:rsid w:val="00AC1603"/>
    <w:rsid w:val="00AD5080"/>
    <w:rsid w:val="00AD7B34"/>
    <w:rsid w:val="00AE29E3"/>
    <w:rsid w:val="00AE62FB"/>
    <w:rsid w:val="00AF44D9"/>
    <w:rsid w:val="00AF5054"/>
    <w:rsid w:val="00B00CCC"/>
    <w:rsid w:val="00B11412"/>
    <w:rsid w:val="00B11FDE"/>
    <w:rsid w:val="00B1620B"/>
    <w:rsid w:val="00B2323E"/>
    <w:rsid w:val="00B2349F"/>
    <w:rsid w:val="00B31633"/>
    <w:rsid w:val="00B32617"/>
    <w:rsid w:val="00B3692F"/>
    <w:rsid w:val="00B41093"/>
    <w:rsid w:val="00B44458"/>
    <w:rsid w:val="00B529AF"/>
    <w:rsid w:val="00B5527D"/>
    <w:rsid w:val="00B5611B"/>
    <w:rsid w:val="00B609C8"/>
    <w:rsid w:val="00B61588"/>
    <w:rsid w:val="00B660D1"/>
    <w:rsid w:val="00B67E10"/>
    <w:rsid w:val="00B70CFA"/>
    <w:rsid w:val="00B7516B"/>
    <w:rsid w:val="00B83157"/>
    <w:rsid w:val="00B92F0E"/>
    <w:rsid w:val="00B948CA"/>
    <w:rsid w:val="00B97353"/>
    <w:rsid w:val="00BA3BEA"/>
    <w:rsid w:val="00BB7091"/>
    <w:rsid w:val="00BC119D"/>
    <w:rsid w:val="00BC2D2D"/>
    <w:rsid w:val="00BD4DE2"/>
    <w:rsid w:val="00BE1375"/>
    <w:rsid w:val="00BE5095"/>
    <w:rsid w:val="00BE56E4"/>
    <w:rsid w:val="00BE69D8"/>
    <w:rsid w:val="00BE6A4A"/>
    <w:rsid w:val="00BF077A"/>
    <w:rsid w:val="00BF3B1E"/>
    <w:rsid w:val="00C013A3"/>
    <w:rsid w:val="00C102CA"/>
    <w:rsid w:val="00C12E03"/>
    <w:rsid w:val="00C15B78"/>
    <w:rsid w:val="00C17F35"/>
    <w:rsid w:val="00C20B3E"/>
    <w:rsid w:val="00C20E24"/>
    <w:rsid w:val="00C2273B"/>
    <w:rsid w:val="00C32E1E"/>
    <w:rsid w:val="00C33543"/>
    <w:rsid w:val="00C35ED9"/>
    <w:rsid w:val="00C3753E"/>
    <w:rsid w:val="00C46668"/>
    <w:rsid w:val="00C466CF"/>
    <w:rsid w:val="00C46839"/>
    <w:rsid w:val="00C4738F"/>
    <w:rsid w:val="00C57ADE"/>
    <w:rsid w:val="00C6442A"/>
    <w:rsid w:val="00C66D98"/>
    <w:rsid w:val="00C71254"/>
    <w:rsid w:val="00C727DF"/>
    <w:rsid w:val="00C72937"/>
    <w:rsid w:val="00C765AA"/>
    <w:rsid w:val="00C81CF0"/>
    <w:rsid w:val="00C831B4"/>
    <w:rsid w:val="00C83396"/>
    <w:rsid w:val="00C83D7F"/>
    <w:rsid w:val="00CA0498"/>
    <w:rsid w:val="00CA3680"/>
    <w:rsid w:val="00CA61EB"/>
    <w:rsid w:val="00CB21D1"/>
    <w:rsid w:val="00CB2701"/>
    <w:rsid w:val="00CB3654"/>
    <w:rsid w:val="00CB4F34"/>
    <w:rsid w:val="00CB5633"/>
    <w:rsid w:val="00CC01DA"/>
    <w:rsid w:val="00CC4D18"/>
    <w:rsid w:val="00CC6D67"/>
    <w:rsid w:val="00CE4FC8"/>
    <w:rsid w:val="00CE6020"/>
    <w:rsid w:val="00CF0D6D"/>
    <w:rsid w:val="00CF6B74"/>
    <w:rsid w:val="00CF7E66"/>
    <w:rsid w:val="00D17513"/>
    <w:rsid w:val="00D21188"/>
    <w:rsid w:val="00D228EF"/>
    <w:rsid w:val="00D24B71"/>
    <w:rsid w:val="00D31C30"/>
    <w:rsid w:val="00D35B49"/>
    <w:rsid w:val="00D366EF"/>
    <w:rsid w:val="00D4022A"/>
    <w:rsid w:val="00D449BC"/>
    <w:rsid w:val="00D45323"/>
    <w:rsid w:val="00D50359"/>
    <w:rsid w:val="00D55C18"/>
    <w:rsid w:val="00D64503"/>
    <w:rsid w:val="00D67921"/>
    <w:rsid w:val="00D67FDF"/>
    <w:rsid w:val="00D70D53"/>
    <w:rsid w:val="00D814BD"/>
    <w:rsid w:val="00D82526"/>
    <w:rsid w:val="00D82E09"/>
    <w:rsid w:val="00D83DE4"/>
    <w:rsid w:val="00D86CB7"/>
    <w:rsid w:val="00D911EC"/>
    <w:rsid w:val="00D923DF"/>
    <w:rsid w:val="00D93236"/>
    <w:rsid w:val="00D97FD3"/>
    <w:rsid w:val="00DC1E25"/>
    <w:rsid w:val="00DC25EE"/>
    <w:rsid w:val="00DC2CAE"/>
    <w:rsid w:val="00DC49E1"/>
    <w:rsid w:val="00DD1481"/>
    <w:rsid w:val="00DE32E8"/>
    <w:rsid w:val="00DF2F77"/>
    <w:rsid w:val="00DF5C8E"/>
    <w:rsid w:val="00E04C41"/>
    <w:rsid w:val="00E060F8"/>
    <w:rsid w:val="00E06FB7"/>
    <w:rsid w:val="00E13748"/>
    <w:rsid w:val="00E16008"/>
    <w:rsid w:val="00E200DA"/>
    <w:rsid w:val="00E22859"/>
    <w:rsid w:val="00E25595"/>
    <w:rsid w:val="00E26326"/>
    <w:rsid w:val="00E3078A"/>
    <w:rsid w:val="00E32F7A"/>
    <w:rsid w:val="00E377B1"/>
    <w:rsid w:val="00E46CF0"/>
    <w:rsid w:val="00E52261"/>
    <w:rsid w:val="00E5268A"/>
    <w:rsid w:val="00E529AF"/>
    <w:rsid w:val="00E53A7B"/>
    <w:rsid w:val="00E61CAC"/>
    <w:rsid w:val="00E65AB9"/>
    <w:rsid w:val="00E70E12"/>
    <w:rsid w:val="00E807D5"/>
    <w:rsid w:val="00E80B7C"/>
    <w:rsid w:val="00E82F5B"/>
    <w:rsid w:val="00E839BC"/>
    <w:rsid w:val="00E85C56"/>
    <w:rsid w:val="00E86EE5"/>
    <w:rsid w:val="00E91A7F"/>
    <w:rsid w:val="00E92401"/>
    <w:rsid w:val="00E96574"/>
    <w:rsid w:val="00E9739D"/>
    <w:rsid w:val="00E97C3D"/>
    <w:rsid w:val="00EA15F3"/>
    <w:rsid w:val="00EB18B5"/>
    <w:rsid w:val="00EB2656"/>
    <w:rsid w:val="00EB3FC1"/>
    <w:rsid w:val="00ED07DE"/>
    <w:rsid w:val="00ED61A7"/>
    <w:rsid w:val="00ED71B8"/>
    <w:rsid w:val="00ED7689"/>
    <w:rsid w:val="00EE53E7"/>
    <w:rsid w:val="00EF0AF2"/>
    <w:rsid w:val="00EF6AFD"/>
    <w:rsid w:val="00EF6B41"/>
    <w:rsid w:val="00F00C7B"/>
    <w:rsid w:val="00F02D03"/>
    <w:rsid w:val="00F12584"/>
    <w:rsid w:val="00F13E37"/>
    <w:rsid w:val="00F17217"/>
    <w:rsid w:val="00F20202"/>
    <w:rsid w:val="00F20443"/>
    <w:rsid w:val="00F20DF1"/>
    <w:rsid w:val="00F21900"/>
    <w:rsid w:val="00F31CEC"/>
    <w:rsid w:val="00F33570"/>
    <w:rsid w:val="00F36C55"/>
    <w:rsid w:val="00F40A49"/>
    <w:rsid w:val="00F436EF"/>
    <w:rsid w:val="00F43714"/>
    <w:rsid w:val="00F646CE"/>
    <w:rsid w:val="00F667F6"/>
    <w:rsid w:val="00F70FF4"/>
    <w:rsid w:val="00F72195"/>
    <w:rsid w:val="00F7326D"/>
    <w:rsid w:val="00F81B7D"/>
    <w:rsid w:val="00F85956"/>
    <w:rsid w:val="00F9233E"/>
    <w:rsid w:val="00FA0B2C"/>
    <w:rsid w:val="00FA7B59"/>
    <w:rsid w:val="00FA7CB7"/>
    <w:rsid w:val="00FB6E93"/>
    <w:rsid w:val="00FC2EE8"/>
    <w:rsid w:val="00FD1689"/>
    <w:rsid w:val="00FD4CE8"/>
    <w:rsid w:val="00FD6809"/>
    <w:rsid w:val="00FD7D4D"/>
    <w:rsid w:val="00FE5ADF"/>
    <w:rsid w:val="00FF4474"/>
    <w:rsid w:val="00FF4988"/>
    <w:rsid w:val="00FF7226"/>
    <w:rsid w:val="05575415"/>
    <w:rsid w:val="08D5CFF2"/>
    <w:rsid w:val="0B052716"/>
    <w:rsid w:val="0BEED76F"/>
    <w:rsid w:val="0E7A119B"/>
    <w:rsid w:val="185D78C7"/>
    <w:rsid w:val="1C26C980"/>
    <w:rsid w:val="1C599CE3"/>
    <w:rsid w:val="24AA4B67"/>
    <w:rsid w:val="2609AE0C"/>
    <w:rsid w:val="2A00B37C"/>
    <w:rsid w:val="2CD065B8"/>
    <w:rsid w:val="2D84613A"/>
    <w:rsid w:val="38177634"/>
    <w:rsid w:val="3AE39F52"/>
    <w:rsid w:val="3EAA3984"/>
    <w:rsid w:val="3F31DF19"/>
    <w:rsid w:val="4A7AB43A"/>
    <w:rsid w:val="5A825BA1"/>
    <w:rsid w:val="604310AA"/>
    <w:rsid w:val="6069778A"/>
    <w:rsid w:val="695D8A25"/>
    <w:rsid w:val="6A0E0795"/>
    <w:rsid w:val="6D732846"/>
    <w:rsid w:val="7174EF42"/>
    <w:rsid w:val="787A4C90"/>
    <w:rsid w:val="7C6C50DE"/>
    <w:rsid w:val="7D7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7616"/>
  <w15:chartTrackingRefBased/>
  <w15:docId w15:val="{0F1DE5B6-AD93-4DF2-A183-700C798F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6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6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6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6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6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6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6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6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6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6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6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66D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66D9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66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66D9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66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66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6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6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6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6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6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66D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6D9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66D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6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66D9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66D9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6D98"/>
  </w:style>
  <w:style w:type="paragraph" w:styleId="Rodap">
    <w:name w:val="footer"/>
    <w:basedOn w:val="Normal"/>
    <w:link w:val="Rodap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6D98"/>
  </w:style>
  <w:style w:type="character" w:styleId="Hiperligao">
    <w:name w:val="Hyperlink"/>
    <w:basedOn w:val="Tipodeletrapredefinidodopargrafo"/>
    <w:uiPriority w:val="99"/>
    <w:unhideWhenUsed/>
    <w:rsid w:val="002E2AE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2AE9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E2AE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E2AE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E2AE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2AE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2AE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67F99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451B60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5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styleId="Mencionar">
    <w:name w:val="Mention"/>
    <w:basedOn w:val="Tipodeletrapredefinidodopargrafo"/>
    <w:uiPriority w:val="99"/>
    <w:unhideWhenUsed/>
    <w:rsid w:val="006736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guel.carrilh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quel.rogeiro@lift.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utorfinancas.pt/sobre-doutor-financa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doutorfinancas.pt/wp-content/uploads/2026/05/Barometro-Doutor-Financas-Preparacao-da-Reform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30281-fad7-436a-b902-e011d6f73fb0">
      <Terms xmlns="http://schemas.microsoft.com/office/infopath/2007/PartnerControls"/>
    </lcf76f155ced4ddcb4097134ff3c332f>
    <TaxCatchAll xmlns="758c6338-9cc2-440b-9e2c-ab0d12a0f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2CC265F5C2334985E4B3FC6F05D8EC" ma:contentTypeVersion="11" ma:contentTypeDescription="Criar um novo documento." ma:contentTypeScope="" ma:versionID="3e0c0f55a9c5d0c1b4c732b1ee1ee6dc">
  <xsd:schema xmlns:xsd="http://www.w3.org/2001/XMLSchema" xmlns:xs="http://www.w3.org/2001/XMLSchema" xmlns:p="http://schemas.microsoft.com/office/2006/metadata/properties" xmlns:ns2="5b430281-fad7-436a-b902-e011d6f73fb0" xmlns:ns3="758c6338-9cc2-440b-9e2c-ab0d12a0ff25" targetNamespace="http://schemas.microsoft.com/office/2006/metadata/properties" ma:root="true" ma:fieldsID="266be52e6d20fefa9b2cb8ff3e2c2dc4" ns2:_="" ns3:_="">
    <xsd:import namespace="5b430281-fad7-436a-b902-e011d6f73fb0"/>
    <xsd:import namespace="758c6338-9cc2-440b-9e2c-ab0d12a0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0281-fad7-436a-b902-e011d6f73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6338-9cc2-440b-9e2c-ab0d12a0ff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6d457-6d3e-4a1d-bab7-9564f40c69ee}" ma:internalName="TaxCatchAll" ma:showField="CatchAllData" ma:web="758c6338-9cc2-440b-9e2c-ab0d12a0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B4A6B-0C42-4D8E-97A6-8E18AB38C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C5965-E003-404F-A887-C3ED02F3D5D5}">
  <ds:schemaRefs>
    <ds:schemaRef ds:uri="http://schemas.microsoft.com/office/2006/metadata/properties"/>
    <ds:schemaRef ds:uri="http://schemas.microsoft.com/office/infopath/2007/PartnerControls"/>
    <ds:schemaRef ds:uri="5b430281-fad7-436a-b902-e011d6f73fb0"/>
    <ds:schemaRef ds:uri="758c6338-9cc2-440b-9e2c-ab0d12a0ff25"/>
  </ds:schemaRefs>
</ds:datastoreItem>
</file>

<file path=customXml/itemProps3.xml><?xml version="1.0" encoding="utf-8"?>
<ds:datastoreItem xmlns:ds="http://schemas.openxmlformats.org/officeDocument/2006/customXml" ds:itemID="{B52479AE-C079-4523-BBAB-5B25EB2E6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30281-fad7-436a-b902-e011d6f73fb0"/>
    <ds:schemaRef ds:uri="758c6338-9cc2-440b-9e2c-ab0d12a0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1313</Words>
  <Characters>7094</Characters>
  <Application>Microsoft Office Word</Application>
  <DocSecurity>0</DocSecurity>
  <Lines>117</Lines>
  <Paragraphs>39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Duarte</dc:creator>
  <cp:keywords/>
  <dc:description/>
  <cp:lastModifiedBy>Raquel Rogeiro</cp:lastModifiedBy>
  <cp:revision>10</cp:revision>
  <cp:lastPrinted>2026-01-14T09:36:00Z</cp:lastPrinted>
  <dcterms:created xsi:type="dcterms:W3CDTF">2026-05-05T15:01:00Z</dcterms:created>
  <dcterms:modified xsi:type="dcterms:W3CDTF">2026-05-14T16:44:00Z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0x010100CE2CC265F5C2334985E4B3FC6F05D8EC</vt:lpwstr>
  </property>
  <property fmtid="{D5CDD505-2E9C-101B-9397-08002B2CF9AE}" pid="3" name="MediaServiceImageTags">
    <vt:lpwstr/>
  </property>
</Properties>
</file>