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E2C1" w14:textId="77777777" w:rsidR="002111E2" w:rsidRPr="002111E2" w:rsidRDefault="002111E2" w:rsidP="002111E2">
      <w:pPr>
        <w:spacing w:line="257" w:lineRule="auto"/>
      </w:pPr>
      <w:r w:rsidRPr="002111E2">
        <w:rPr>
          <w:rFonts w:eastAsia="Calibri" w:cs="Calibri"/>
          <w:b/>
          <w:bCs/>
          <w:sz w:val="22"/>
          <w:szCs w:val="22"/>
        </w:rPr>
        <w:t>Czerwcówka przebija majówkę. Wakacje.pl: o 26 proc. więcej rezerwacji niż przed rokiem</w:t>
      </w:r>
    </w:p>
    <w:p w14:paraId="51D98349" w14:textId="77777777" w:rsidR="002111E2" w:rsidRDefault="002111E2" w:rsidP="002111E2">
      <w:pPr>
        <w:spacing w:line="257" w:lineRule="auto"/>
        <w:jc w:val="both"/>
        <w:rPr>
          <w:rFonts w:eastAsia="Calibri" w:cs="Calibri"/>
          <w:b/>
          <w:bCs/>
          <w:sz w:val="22"/>
          <w:szCs w:val="22"/>
        </w:rPr>
      </w:pPr>
    </w:p>
    <w:p w14:paraId="7399DA68" w14:textId="02B4BFBA" w:rsidR="002111E2" w:rsidRPr="002111E2" w:rsidRDefault="002111E2" w:rsidP="002111E2">
      <w:pPr>
        <w:spacing w:line="257" w:lineRule="auto"/>
        <w:jc w:val="both"/>
        <w:rPr>
          <w:rFonts w:eastAsia="Calibri" w:cs="Calibri"/>
          <w:b/>
          <w:bCs/>
          <w:sz w:val="22"/>
          <w:szCs w:val="22"/>
        </w:rPr>
      </w:pPr>
      <w:r w:rsidRPr="002111E2">
        <w:rPr>
          <w:rFonts w:eastAsia="Calibri" w:cs="Calibri"/>
          <w:b/>
          <w:bCs/>
          <w:sz w:val="22"/>
          <w:szCs w:val="22"/>
        </w:rPr>
        <w:t>Długi weekend Bożego Ciała wyrasta w tym roku na najgorętszy przedwakacyjny termin wyjazdowy. Z danych Wakacje.pl wynika, że liczba rezerwacji obejmujących tzw. czerwcówkę jest o 26 proc. wyższa niż rok wcześniej. Najczęściej wybierane są Turcja, Grecja i Egipt, ale dodatnią dynamikę rok do roku notują wszystkie kierunki z pierwszej dziesiątki. Eksperci podkreślają: kto jeszcze planuje wyjazd, powinien się spieszyć, bo w</w:t>
      </w:r>
      <w:r>
        <w:rPr>
          <w:rFonts w:eastAsia="Calibri" w:cs="Calibri"/>
          <w:b/>
          <w:bCs/>
          <w:sz w:val="22"/>
          <w:szCs w:val="22"/>
        </w:rPr>
        <w:t> </w:t>
      </w:r>
      <w:r w:rsidRPr="002111E2">
        <w:rPr>
          <w:rFonts w:eastAsia="Calibri" w:cs="Calibri"/>
          <w:b/>
          <w:bCs/>
          <w:sz w:val="22"/>
          <w:szCs w:val="22"/>
        </w:rPr>
        <w:t>najpopularniejszych hotelach wybór szybko się kurczy.</w:t>
      </w:r>
    </w:p>
    <w:p w14:paraId="705CAEE1" w14:textId="77777777" w:rsidR="002111E2" w:rsidRPr="002111E2" w:rsidRDefault="002111E2" w:rsidP="002111E2">
      <w:pPr>
        <w:pBdr>
          <w:bottom w:val="single" w:sz="6" w:space="1" w:color="000000"/>
        </w:pBdr>
        <w:spacing w:line="257" w:lineRule="auto"/>
        <w:jc w:val="both"/>
        <w:rPr>
          <w:rFonts w:eastAsia="Calibri" w:cs="Calibri"/>
          <w:sz w:val="22"/>
          <w:szCs w:val="22"/>
        </w:rPr>
      </w:pPr>
    </w:p>
    <w:p w14:paraId="1467537F" w14:textId="77777777" w:rsidR="002111E2" w:rsidRDefault="002111E2" w:rsidP="002111E2">
      <w:pPr>
        <w:spacing w:line="257" w:lineRule="auto"/>
        <w:jc w:val="both"/>
        <w:rPr>
          <w:rFonts w:eastAsia="Calibri" w:cs="Calibri"/>
          <w:b/>
          <w:bCs/>
          <w:sz w:val="22"/>
          <w:szCs w:val="22"/>
        </w:rPr>
      </w:pPr>
    </w:p>
    <w:p w14:paraId="2EADEB8B" w14:textId="208E7691" w:rsidR="002111E2" w:rsidRDefault="002111E2" w:rsidP="002111E2">
      <w:pPr>
        <w:spacing w:line="257" w:lineRule="auto"/>
        <w:jc w:val="both"/>
        <w:rPr>
          <w:rFonts w:eastAsia="Calibri" w:cs="Calibri"/>
          <w:b/>
          <w:bCs/>
          <w:sz w:val="22"/>
          <w:szCs w:val="22"/>
        </w:rPr>
      </w:pPr>
      <w:r w:rsidRPr="002111E2">
        <w:rPr>
          <w:rFonts w:eastAsia="Calibri" w:cs="Calibri"/>
          <w:b/>
          <w:bCs/>
          <w:sz w:val="22"/>
          <w:szCs w:val="22"/>
        </w:rPr>
        <w:t>Czerwcówka 2026 – artykuł w liczbach</w:t>
      </w:r>
    </w:p>
    <w:p w14:paraId="11C16E12" w14:textId="77777777" w:rsidR="002111E2" w:rsidRPr="002111E2" w:rsidRDefault="002111E2" w:rsidP="002111E2">
      <w:pPr>
        <w:spacing w:line="257" w:lineRule="auto"/>
        <w:jc w:val="both"/>
        <w:rPr>
          <w:rFonts w:eastAsia="Calibri" w:cs="Calibri"/>
          <w:b/>
          <w:bCs/>
          <w:sz w:val="22"/>
          <w:szCs w:val="22"/>
        </w:rPr>
      </w:pPr>
    </w:p>
    <w:p w14:paraId="61320C6F" w14:textId="77777777" w:rsidR="002111E2" w:rsidRPr="002111E2" w:rsidRDefault="002111E2" w:rsidP="002111E2">
      <w:pPr>
        <w:pStyle w:val="Akapitzlist"/>
        <w:numPr>
          <w:ilvl w:val="0"/>
          <w:numId w:val="4"/>
        </w:numPr>
        <w:spacing w:after="160" w:line="257" w:lineRule="auto"/>
        <w:rPr>
          <w:rFonts w:eastAsia="Calibri" w:cs="Calibri"/>
          <w:sz w:val="22"/>
          <w:szCs w:val="22"/>
        </w:rPr>
      </w:pPr>
      <w:r w:rsidRPr="002111E2">
        <w:rPr>
          <w:rFonts w:eastAsia="Calibri" w:cs="Calibri"/>
          <w:b/>
          <w:bCs/>
          <w:sz w:val="22"/>
          <w:szCs w:val="22"/>
        </w:rPr>
        <w:t xml:space="preserve">26 proc. rok do roku </w:t>
      </w:r>
      <w:r w:rsidRPr="002111E2">
        <w:rPr>
          <w:rFonts w:eastAsia="Calibri" w:cs="Calibri"/>
          <w:sz w:val="22"/>
          <w:szCs w:val="22"/>
        </w:rPr>
        <w:t>– tyle wynosi wzrost liczby rezerwacji wyjazdów obejmujących weekend Bożego Ciała, wynika z danych Wakacje.pl.</w:t>
      </w:r>
    </w:p>
    <w:p w14:paraId="5813EF77" w14:textId="77777777" w:rsidR="002111E2" w:rsidRPr="002111E2" w:rsidRDefault="002111E2" w:rsidP="002111E2">
      <w:pPr>
        <w:pStyle w:val="Akapitzlist"/>
        <w:numPr>
          <w:ilvl w:val="0"/>
          <w:numId w:val="4"/>
        </w:numPr>
        <w:spacing w:after="160" w:line="257" w:lineRule="auto"/>
        <w:rPr>
          <w:rFonts w:eastAsia="Calibri" w:cs="Calibri"/>
          <w:sz w:val="22"/>
          <w:szCs w:val="22"/>
        </w:rPr>
      </w:pPr>
      <w:r w:rsidRPr="002111E2">
        <w:rPr>
          <w:rFonts w:eastAsia="Calibri" w:cs="Calibri"/>
          <w:b/>
          <w:bCs/>
          <w:sz w:val="22"/>
          <w:szCs w:val="22"/>
        </w:rPr>
        <w:t>37 proc. respondentów</w:t>
      </w:r>
      <w:r w:rsidRPr="002111E2">
        <w:rPr>
          <w:rFonts w:eastAsia="Calibri" w:cs="Calibri"/>
          <w:sz w:val="22"/>
          <w:szCs w:val="22"/>
        </w:rPr>
        <w:t xml:space="preserve"> w badaniu ARC Rynek i Opinia dla Wakacje.pl deklarowało dwa zagraniczne wyjazdy w 2026 roku, 12 proc. planuje wyjechać trzy lub więcej razy.</w:t>
      </w:r>
    </w:p>
    <w:p w14:paraId="0FD68CB6" w14:textId="77777777" w:rsidR="002111E2" w:rsidRPr="002111E2" w:rsidRDefault="002111E2" w:rsidP="002111E2">
      <w:pPr>
        <w:pStyle w:val="Akapitzlist"/>
        <w:numPr>
          <w:ilvl w:val="0"/>
          <w:numId w:val="4"/>
        </w:numPr>
        <w:spacing w:after="160" w:line="257" w:lineRule="auto"/>
        <w:rPr>
          <w:rFonts w:eastAsia="Calibri" w:cs="Calibri"/>
          <w:sz w:val="22"/>
          <w:szCs w:val="22"/>
        </w:rPr>
      </w:pPr>
      <w:r w:rsidRPr="002111E2">
        <w:rPr>
          <w:rFonts w:eastAsia="Calibri" w:cs="Calibri"/>
          <w:b/>
          <w:bCs/>
          <w:sz w:val="22"/>
          <w:szCs w:val="22"/>
        </w:rPr>
        <w:t xml:space="preserve">Turcja, Grecja i Egipt </w:t>
      </w:r>
      <w:r w:rsidRPr="002111E2">
        <w:rPr>
          <w:rFonts w:eastAsia="Calibri" w:cs="Calibri"/>
          <w:sz w:val="22"/>
          <w:szCs w:val="22"/>
        </w:rPr>
        <w:t>to zdecydowani liderzy pod względem liczby rezerwacji, a rosnące zainteresowanie Hiszpanią, Włochami i Maltą pokazuje, że Polacy coraz chętniej wybierają w biurach podróży także wycieczki do krajów, które do tej pory częściej kojarzyły się z wyjazdami organizowanymi samodzielnie.</w:t>
      </w:r>
    </w:p>
    <w:p w14:paraId="34E0EBD9" w14:textId="77777777" w:rsidR="002111E2" w:rsidRPr="002111E2" w:rsidRDefault="002111E2" w:rsidP="002111E2">
      <w:pPr>
        <w:pStyle w:val="Akapitzlist"/>
        <w:numPr>
          <w:ilvl w:val="0"/>
          <w:numId w:val="4"/>
        </w:numPr>
        <w:spacing w:after="160" w:line="257" w:lineRule="auto"/>
        <w:rPr>
          <w:rFonts w:eastAsia="Calibri" w:cs="Calibri"/>
          <w:sz w:val="22"/>
          <w:szCs w:val="22"/>
        </w:rPr>
      </w:pPr>
      <w:r w:rsidRPr="002111E2">
        <w:rPr>
          <w:rFonts w:eastAsia="Calibri" w:cs="Calibri"/>
          <w:b/>
          <w:bCs/>
          <w:sz w:val="22"/>
          <w:szCs w:val="22"/>
        </w:rPr>
        <w:t>71 proc. rok do roku</w:t>
      </w:r>
      <w:r w:rsidRPr="002111E2">
        <w:rPr>
          <w:rFonts w:eastAsia="Calibri" w:cs="Calibri"/>
          <w:sz w:val="22"/>
          <w:szCs w:val="22"/>
        </w:rPr>
        <w:t xml:space="preserve"> – o tyle wzrosła liczba rezerwacji do Hiszpanii na wyjazdy obejmujące długi weekend czerwcowy.</w:t>
      </w:r>
    </w:p>
    <w:p w14:paraId="33C4B37B" w14:textId="77777777" w:rsidR="002111E2" w:rsidRPr="002111E2" w:rsidRDefault="002111E2" w:rsidP="002111E2">
      <w:pPr>
        <w:pStyle w:val="Akapitzlist"/>
        <w:numPr>
          <w:ilvl w:val="0"/>
          <w:numId w:val="4"/>
        </w:numPr>
        <w:spacing w:after="160" w:line="257" w:lineRule="auto"/>
        <w:rPr>
          <w:rFonts w:eastAsia="Calibri" w:cs="Calibri"/>
          <w:sz w:val="22"/>
          <w:szCs w:val="22"/>
        </w:rPr>
      </w:pPr>
      <w:r w:rsidRPr="002111E2">
        <w:rPr>
          <w:rFonts w:eastAsia="Calibri" w:cs="Calibri"/>
          <w:b/>
          <w:bCs/>
          <w:sz w:val="22"/>
          <w:szCs w:val="22"/>
        </w:rPr>
        <w:t>64 proc. i 58 proc. rok do roku</w:t>
      </w:r>
      <w:r w:rsidRPr="002111E2">
        <w:rPr>
          <w:rFonts w:eastAsia="Calibri" w:cs="Calibri"/>
          <w:sz w:val="22"/>
          <w:szCs w:val="22"/>
        </w:rPr>
        <w:t xml:space="preserve"> – takie wzrosty liczby rezerwacji notują odpowiednio Włochy i Malta.</w:t>
      </w:r>
    </w:p>
    <w:p w14:paraId="1C2652BF" w14:textId="77777777" w:rsidR="002111E2" w:rsidRPr="002111E2" w:rsidRDefault="002111E2" w:rsidP="002111E2">
      <w:pPr>
        <w:pStyle w:val="Akapitzlist"/>
        <w:numPr>
          <w:ilvl w:val="0"/>
          <w:numId w:val="4"/>
        </w:numPr>
        <w:spacing w:after="160" w:line="257" w:lineRule="auto"/>
        <w:rPr>
          <w:rFonts w:eastAsia="Calibri" w:cs="Calibri"/>
          <w:sz w:val="22"/>
          <w:szCs w:val="22"/>
        </w:rPr>
      </w:pPr>
      <w:r w:rsidRPr="002111E2">
        <w:rPr>
          <w:rFonts w:eastAsia="Calibri" w:cs="Calibri"/>
          <w:b/>
          <w:bCs/>
          <w:sz w:val="22"/>
          <w:szCs w:val="22"/>
        </w:rPr>
        <w:t>2400 zł za osobę</w:t>
      </w:r>
      <w:r w:rsidRPr="002111E2">
        <w:rPr>
          <w:rFonts w:eastAsia="Calibri" w:cs="Calibri"/>
          <w:sz w:val="22"/>
          <w:szCs w:val="22"/>
        </w:rPr>
        <w:t xml:space="preserve"> – od takiej ceny zaczynają się tygodniowe wyjazdy </w:t>
      </w:r>
      <w:proofErr w:type="spellStart"/>
      <w:r w:rsidRPr="002111E2">
        <w:rPr>
          <w:rFonts w:eastAsia="Calibri" w:cs="Calibri"/>
          <w:sz w:val="22"/>
          <w:szCs w:val="22"/>
        </w:rPr>
        <w:t>last</w:t>
      </w:r>
      <w:proofErr w:type="spellEnd"/>
      <w:r w:rsidRPr="002111E2">
        <w:rPr>
          <w:rFonts w:eastAsia="Calibri" w:cs="Calibri"/>
          <w:sz w:val="22"/>
          <w:szCs w:val="22"/>
        </w:rPr>
        <w:t xml:space="preserve"> </w:t>
      </w:r>
      <w:proofErr w:type="spellStart"/>
      <w:r w:rsidRPr="002111E2">
        <w:rPr>
          <w:rFonts w:eastAsia="Calibri" w:cs="Calibri"/>
          <w:sz w:val="22"/>
          <w:szCs w:val="22"/>
        </w:rPr>
        <w:t>minute</w:t>
      </w:r>
      <w:proofErr w:type="spellEnd"/>
      <w:r w:rsidRPr="002111E2">
        <w:rPr>
          <w:rFonts w:eastAsia="Calibri" w:cs="Calibri"/>
          <w:sz w:val="22"/>
          <w:szCs w:val="22"/>
        </w:rPr>
        <w:t xml:space="preserve"> do 5-gwiazdkowych hoteli z </w:t>
      </w:r>
      <w:proofErr w:type="spellStart"/>
      <w:r w:rsidRPr="002111E2">
        <w:rPr>
          <w:rFonts w:eastAsia="Calibri" w:cs="Calibri"/>
          <w:sz w:val="22"/>
          <w:szCs w:val="22"/>
        </w:rPr>
        <w:t>all</w:t>
      </w:r>
      <w:proofErr w:type="spellEnd"/>
      <w:r w:rsidRPr="002111E2">
        <w:rPr>
          <w:rFonts w:eastAsia="Calibri" w:cs="Calibri"/>
          <w:sz w:val="22"/>
          <w:szCs w:val="22"/>
        </w:rPr>
        <w:t xml:space="preserve"> inclusive w Egipcie.</w:t>
      </w:r>
    </w:p>
    <w:p w14:paraId="054133CB" w14:textId="77777777" w:rsidR="002111E2" w:rsidRPr="002111E2" w:rsidRDefault="002111E2" w:rsidP="002111E2">
      <w:pPr>
        <w:pBdr>
          <w:bottom w:val="single" w:sz="6" w:space="1" w:color="000000"/>
        </w:pBdr>
        <w:spacing w:line="257" w:lineRule="auto"/>
        <w:jc w:val="both"/>
        <w:rPr>
          <w:rFonts w:eastAsia="Calibri" w:cs="Calibri"/>
          <w:sz w:val="22"/>
          <w:szCs w:val="22"/>
        </w:rPr>
      </w:pPr>
    </w:p>
    <w:p w14:paraId="316CB462" w14:textId="77777777" w:rsidR="002111E2" w:rsidRPr="002111E2" w:rsidRDefault="002111E2" w:rsidP="002111E2">
      <w:pPr>
        <w:spacing w:line="257" w:lineRule="auto"/>
        <w:jc w:val="both"/>
        <w:rPr>
          <w:rFonts w:eastAsia="Calibri" w:cs="Calibri"/>
          <w:sz w:val="22"/>
          <w:szCs w:val="22"/>
        </w:rPr>
      </w:pPr>
    </w:p>
    <w:p w14:paraId="3250F1F0"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 xml:space="preserve">Polacy coraz chętniej wyjeżdżają jeszcze przed rozpoczęciem wakacji szkolnych, a długi weekend Bożego Ciała jest jednym z najmocniejszych terminów w tym okresie. Potwierdza to analiza rezerwacji Wakacje.pl, największego </w:t>
      </w:r>
      <w:proofErr w:type="spellStart"/>
      <w:r w:rsidRPr="002111E2">
        <w:rPr>
          <w:rFonts w:eastAsia="Calibri" w:cs="Calibri"/>
          <w:sz w:val="22"/>
          <w:szCs w:val="22"/>
        </w:rPr>
        <w:t>multiagenta</w:t>
      </w:r>
      <w:proofErr w:type="spellEnd"/>
      <w:r w:rsidRPr="002111E2">
        <w:rPr>
          <w:rFonts w:eastAsia="Calibri" w:cs="Calibri"/>
          <w:sz w:val="22"/>
          <w:szCs w:val="22"/>
        </w:rPr>
        <w:t xml:space="preserve"> turystycznego w Polsce, obejmująca podróże rozpoczynające się między 29 maja a 4 czerwca 2026 roku. Ponieważ Boże Ciało jest świętem ruchomym, porównanie nie dotyczy tych samych dat kalendarzowych, ale analogicznego okresu wyjazdowego związanego z długim weekendem.</w:t>
      </w:r>
    </w:p>
    <w:p w14:paraId="6935ABC7" w14:textId="77777777" w:rsidR="002111E2" w:rsidRPr="002111E2" w:rsidRDefault="002111E2" w:rsidP="002111E2">
      <w:pPr>
        <w:spacing w:line="257" w:lineRule="auto"/>
        <w:jc w:val="both"/>
      </w:pPr>
    </w:p>
    <w:p w14:paraId="665E51F6"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 Liczba rezerwacji na ten termin jest obecnie o 26 proc. wyższa niż rok wcześniej, a sygnały dużego zainteresowania widzieliśmy już od początku roku. W tym sezonie czerwcówka wyraźnie wyprzedza majówkę, która nie układała się w kalendarzu tak korzystnie. Boże Ciało wypada natomiast na początku czerwca, kilka tygodni przed wakacyjnym szczytem. Dla wielu osób to dobry moment na wyjazd do ciepłych krajów, ale jeszcze bez największych tłumów i przy cenach niższych niż w pełni sezonu – mówi Marzena Buczkowska-German, ekspertka rynku turystycznego w Wakacje.pl.</w:t>
      </w:r>
    </w:p>
    <w:p w14:paraId="223F9DB4" w14:textId="77777777" w:rsidR="002111E2" w:rsidRPr="002111E2" w:rsidRDefault="002111E2" w:rsidP="002111E2">
      <w:pPr>
        <w:spacing w:line="257" w:lineRule="auto"/>
        <w:jc w:val="both"/>
      </w:pPr>
    </w:p>
    <w:p w14:paraId="4B7B3909"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 xml:space="preserve">Wysokie zainteresowanie czerwcówką wpisuje się też w szerszy trend częstszego podróżowania. Z badania ARC Rynek i Opinia przeprowadzonego dla Wakacje.pl w drugiej połowie marca wynika, </w:t>
      </w:r>
      <w:r w:rsidRPr="002111E2">
        <w:rPr>
          <w:rFonts w:eastAsia="Calibri" w:cs="Calibri"/>
          <w:sz w:val="22"/>
          <w:szCs w:val="22"/>
        </w:rPr>
        <w:lastRenderedPageBreak/>
        <w:t>że coraz więcej osób planuje więcej niż jeden zagraniczny wyjazd w roku. Dwie podróże deklarowało 37 proc. respondentów, a trzy lub więcej – 12 proc. Co dziesiąty badany wskazywał, że wyjedzie właśnie w weekend Bożego Ciała.</w:t>
      </w:r>
    </w:p>
    <w:p w14:paraId="59FDB731" w14:textId="77777777" w:rsidR="002111E2" w:rsidRPr="002111E2" w:rsidRDefault="002111E2" w:rsidP="002111E2">
      <w:pPr>
        <w:spacing w:line="257" w:lineRule="auto"/>
        <w:jc w:val="both"/>
      </w:pPr>
    </w:p>
    <w:p w14:paraId="5147F2F9" w14:textId="77777777" w:rsidR="002111E2" w:rsidRDefault="002111E2" w:rsidP="002111E2">
      <w:pPr>
        <w:spacing w:line="257" w:lineRule="auto"/>
        <w:jc w:val="both"/>
        <w:rPr>
          <w:rFonts w:eastAsia="Calibri" w:cs="Calibri"/>
          <w:b/>
          <w:bCs/>
          <w:sz w:val="22"/>
          <w:szCs w:val="22"/>
        </w:rPr>
      </w:pPr>
      <w:r w:rsidRPr="002111E2">
        <w:rPr>
          <w:rFonts w:eastAsia="Calibri" w:cs="Calibri"/>
          <w:b/>
          <w:bCs/>
          <w:sz w:val="22"/>
          <w:szCs w:val="22"/>
        </w:rPr>
        <w:t>Turcja, Grecja i Egipt na podium. Hiszpania, Włochy i Malta z wyraźnym wzrostem</w:t>
      </w:r>
    </w:p>
    <w:p w14:paraId="71646902" w14:textId="77777777" w:rsidR="002111E2" w:rsidRPr="002111E2" w:rsidRDefault="002111E2" w:rsidP="002111E2">
      <w:pPr>
        <w:spacing w:line="257" w:lineRule="auto"/>
        <w:jc w:val="both"/>
      </w:pPr>
    </w:p>
    <w:p w14:paraId="50411917"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Najpopularniejszym kierunkiem tegorocznej czerwcówki jest Turcja. Za nią plasują się Grecja, Egipt, Hiszpania i Tunezja. Pierwszą dziesiątkę uzupełniają Bułgaria, Cypr, Włochy, Albania i Malta. Co istotne, wszystkie kraje z TOP 10 notują dodatnią dynamikę rok do roku, co pokazuje, że większe zainteresowanie wyjazdami obejmuje nie tylko najpopularniejszą trójkę, ale szerszą grupę kierunków.</w:t>
      </w:r>
    </w:p>
    <w:p w14:paraId="656CAE74" w14:textId="77777777" w:rsidR="002111E2" w:rsidRPr="002111E2" w:rsidRDefault="002111E2" w:rsidP="002111E2">
      <w:pPr>
        <w:spacing w:line="257" w:lineRule="auto"/>
        <w:jc w:val="both"/>
        <w:rPr>
          <w:rFonts w:eastAsia="Calibri" w:cs="Calibri"/>
          <w:sz w:val="22"/>
          <w:szCs w:val="22"/>
        </w:rPr>
      </w:pPr>
    </w:p>
    <w:p w14:paraId="6C6C7101"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 Turcja, Grecja i Egipt pozostają zdecydowanymi liderami pod względem liczby rezerwacji. To kierunki o ugruntowanej pozycji w zorganizowanej turystyce wyjazdowej, od lat wybierane przez klientów biur podróży ze względu na pogodę, szeroką ofertę hoteli i sprawdzony model wypoczynku. Jednocześnie widać, że Polacy coraz chętniej rezerwują w biurach podróży także wyjazdy do krajów, które jeszcze do niedawna częściej kojarzyły się z podróżami organizowanymi samodzielnie, jak Hiszpania, Włochy czy Malta. Pakiet turystyczny daje większą wygodę i poczucie bezpieczeństwa, bo obejmuje nie tylko przelot i hotel, ale też transfery oraz wsparcie organizatora. Dlatego coraz częściej wybierany jest również przy kierunkach nastawionych na zwiedzanie, krótszy urlop czy bardziej aktywny wypoczynek – mówi Marzena Buczkowska-German.</w:t>
      </w:r>
    </w:p>
    <w:p w14:paraId="235894BF" w14:textId="77777777" w:rsidR="002111E2" w:rsidRPr="002111E2" w:rsidRDefault="002111E2" w:rsidP="002111E2">
      <w:pPr>
        <w:spacing w:line="257" w:lineRule="auto"/>
        <w:jc w:val="both"/>
        <w:rPr>
          <w:rFonts w:eastAsia="Calibri" w:cs="Calibri"/>
          <w:sz w:val="22"/>
          <w:szCs w:val="22"/>
        </w:rPr>
      </w:pPr>
    </w:p>
    <w:p w14:paraId="1738118D" w14:textId="77777777" w:rsidR="002111E2" w:rsidRDefault="002111E2" w:rsidP="002111E2">
      <w:pPr>
        <w:spacing w:line="257" w:lineRule="auto"/>
        <w:jc w:val="both"/>
        <w:rPr>
          <w:rFonts w:eastAsia="Calibri" w:cs="Calibri"/>
          <w:sz w:val="22"/>
          <w:szCs w:val="22"/>
        </w:rPr>
      </w:pPr>
      <w:r w:rsidRPr="002111E2">
        <w:rPr>
          <w:rFonts w:eastAsia="Calibri" w:cs="Calibri"/>
          <w:b/>
          <w:bCs/>
          <w:sz w:val="22"/>
          <w:szCs w:val="22"/>
        </w:rPr>
        <w:t>Turcja</w:t>
      </w:r>
      <w:r w:rsidRPr="002111E2">
        <w:rPr>
          <w:rFonts w:eastAsia="Calibri" w:cs="Calibri"/>
          <w:sz w:val="22"/>
          <w:szCs w:val="22"/>
        </w:rPr>
        <w:t xml:space="preserve"> przyciąga przede wszystkim świetnymi hotelami </w:t>
      </w:r>
      <w:proofErr w:type="spellStart"/>
      <w:r w:rsidRPr="002111E2">
        <w:rPr>
          <w:rFonts w:eastAsia="Calibri" w:cs="Calibri"/>
          <w:sz w:val="22"/>
          <w:szCs w:val="22"/>
        </w:rPr>
        <w:t>all</w:t>
      </w:r>
      <w:proofErr w:type="spellEnd"/>
      <w:r w:rsidRPr="002111E2">
        <w:rPr>
          <w:rFonts w:eastAsia="Calibri" w:cs="Calibri"/>
          <w:sz w:val="22"/>
          <w:szCs w:val="22"/>
        </w:rPr>
        <w:t xml:space="preserve"> inclusive, wysokim standardem wypoczynku i infrastrukturą dobrze dopasowaną do potrzeb rodzin z dziećmi. Turyści doceniają też szerokie plaże z łagodnym zejściem do morza, wiele połączeń z Polski, niedługi lot i dużą liczbę atrakcji na miejscu. </w:t>
      </w:r>
      <w:r w:rsidRPr="002111E2">
        <w:rPr>
          <w:rFonts w:eastAsia="Calibri" w:cs="Calibri"/>
          <w:b/>
          <w:bCs/>
          <w:sz w:val="22"/>
          <w:szCs w:val="22"/>
        </w:rPr>
        <w:t>Grecja</w:t>
      </w:r>
      <w:r w:rsidRPr="002111E2">
        <w:rPr>
          <w:rFonts w:eastAsia="Calibri" w:cs="Calibri"/>
          <w:sz w:val="22"/>
          <w:szCs w:val="22"/>
        </w:rPr>
        <w:t xml:space="preserve">, od lat należąca do najchętniej wybieranych krajów w sezonie letnim, daje z kolei ogromny wybór regionów i stylów wypoczynku – od popularnych wysp, takich jak Kreta, Rodos, Korfu czy </w:t>
      </w:r>
      <w:proofErr w:type="spellStart"/>
      <w:r w:rsidRPr="002111E2">
        <w:rPr>
          <w:rFonts w:eastAsia="Calibri" w:cs="Calibri"/>
          <w:sz w:val="22"/>
          <w:szCs w:val="22"/>
        </w:rPr>
        <w:t>Zakynthos</w:t>
      </w:r>
      <w:proofErr w:type="spellEnd"/>
      <w:r w:rsidRPr="002111E2">
        <w:rPr>
          <w:rFonts w:eastAsia="Calibri" w:cs="Calibri"/>
          <w:sz w:val="22"/>
          <w:szCs w:val="22"/>
        </w:rPr>
        <w:t xml:space="preserve">, po część kontynentalną. </w:t>
      </w:r>
      <w:r w:rsidRPr="002111E2">
        <w:rPr>
          <w:rFonts w:eastAsia="Calibri" w:cs="Calibri"/>
          <w:b/>
          <w:bCs/>
          <w:sz w:val="22"/>
          <w:szCs w:val="22"/>
        </w:rPr>
        <w:t>Egipt</w:t>
      </w:r>
      <w:r w:rsidRPr="002111E2">
        <w:rPr>
          <w:rFonts w:eastAsia="Calibri" w:cs="Calibri"/>
          <w:sz w:val="22"/>
          <w:szCs w:val="22"/>
        </w:rPr>
        <w:t xml:space="preserve"> pozostaje jednym z najpewniejszych wyborów dla turystów nastawionych na wakacyjną pogodę, kąpiele w Morzu Czerwonym i formułę </w:t>
      </w:r>
      <w:proofErr w:type="spellStart"/>
      <w:r w:rsidRPr="002111E2">
        <w:rPr>
          <w:rFonts w:eastAsia="Calibri" w:cs="Calibri"/>
          <w:sz w:val="22"/>
          <w:szCs w:val="22"/>
        </w:rPr>
        <w:t>all</w:t>
      </w:r>
      <w:proofErr w:type="spellEnd"/>
      <w:r w:rsidRPr="002111E2">
        <w:rPr>
          <w:rFonts w:eastAsia="Calibri" w:cs="Calibri"/>
          <w:sz w:val="22"/>
          <w:szCs w:val="22"/>
        </w:rPr>
        <w:t xml:space="preserve"> inclusive w hotelach 4- i 5-gwiazdkowych.</w:t>
      </w:r>
    </w:p>
    <w:p w14:paraId="2DA2C8A8" w14:textId="77777777" w:rsidR="002111E2" w:rsidRPr="002111E2" w:rsidRDefault="002111E2" w:rsidP="002111E2">
      <w:pPr>
        <w:spacing w:line="257" w:lineRule="auto"/>
        <w:jc w:val="both"/>
      </w:pPr>
    </w:p>
    <w:p w14:paraId="5D060E23" w14:textId="53C6E845" w:rsidR="002111E2" w:rsidRDefault="002111E2" w:rsidP="002111E2">
      <w:pPr>
        <w:spacing w:line="257" w:lineRule="auto"/>
        <w:jc w:val="both"/>
        <w:rPr>
          <w:rFonts w:eastAsia="Calibri" w:cs="Calibri"/>
          <w:sz w:val="22"/>
          <w:szCs w:val="22"/>
        </w:rPr>
      </w:pPr>
      <w:r w:rsidRPr="002111E2">
        <w:rPr>
          <w:rFonts w:eastAsia="Calibri" w:cs="Calibri"/>
          <w:sz w:val="22"/>
          <w:szCs w:val="22"/>
        </w:rPr>
        <w:t xml:space="preserve">Rośnie również zainteresowanie </w:t>
      </w:r>
      <w:r w:rsidRPr="00EC35F3">
        <w:rPr>
          <w:rFonts w:eastAsia="Calibri" w:cs="Calibri"/>
          <w:b/>
          <w:bCs/>
          <w:sz w:val="22"/>
          <w:szCs w:val="22"/>
        </w:rPr>
        <w:t>Hiszpanią</w:t>
      </w:r>
      <w:r w:rsidRPr="002111E2">
        <w:rPr>
          <w:rFonts w:eastAsia="Calibri" w:cs="Calibri"/>
          <w:sz w:val="22"/>
          <w:szCs w:val="22"/>
        </w:rPr>
        <w:t>. Liczba rezerwacji do tego kraju na długi weekend czerwcowy jest o 71 proc. wyższa niż rok wcześniej. To kierunek o bardzo szerokiej ofercie – od wybrzeży kontynentalnych, przez Baleary z Majorką na czele, po Wyspy Kanaryjskie, w tym szczególnie popularną Teneryfę. Atutem Hiszpanii jest także duża liczba połączeń lotniczych i</w:t>
      </w:r>
      <w:r>
        <w:rPr>
          <w:rFonts w:eastAsia="Calibri" w:cs="Calibri"/>
          <w:sz w:val="22"/>
          <w:szCs w:val="22"/>
        </w:rPr>
        <w:t> </w:t>
      </w:r>
      <w:r w:rsidRPr="002111E2">
        <w:rPr>
          <w:rFonts w:eastAsia="Calibri" w:cs="Calibri"/>
          <w:sz w:val="22"/>
          <w:szCs w:val="22"/>
        </w:rPr>
        <w:t>różnorodność regionów, dzięki czemu sprawdza się zarówno przy klasycznym wypoczynku, jak i</w:t>
      </w:r>
      <w:r>
        <w:rPr>
          <w:rFonts w:eastAsia="Calibri" w:cs="Calibri"/>
          <w:sz w:val="22"/>
          <w:szCs w:val="22"/>
        </w:rPr>
        <w:t> </w:t>
      </w:r>
      <w:r w:rsidRPr="002111E2">
        <w:rPr>
          <w:rFonts w:eastAsia="Calibri" w:cs="Calibri"/>
          <w:sz w:val="22"/>
          <w:szCs w:val="22"/>
        </w:rPr>
        <w:t>bardziej aktywnym wyjeździe.</w:t>
      </w:r>
    </w:p>
    <w:p w14:paraId="54F52E3B" w14:textId="77777777" w:rsidR="002111E2" w:rsidRPr="002111E2" w:rsidRDefault="002111E2" w:rsidP="002111E2">
      <w:pPr>
        <w:spacing w:line="257" w:lineRule="auto"/>
        <w:jc w:val="both"/>
      </w:pPr>
    </w:p>
    <w:p w14:paraId="4C592C3B"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 xml:space="preserve">Wysoką dynamikę widać też w przypadku </w:t>
      </w:r>
      <w:r w:rsidRPr="00EC35F3">
        <w:rPr>
          <w:rFonts w:eastAsia="Calibri" w:cs="Calibri"/>
          <w:b/>
          <w:bCs/>
          <w:sz w:val="22"/>
          <w:szCs w:val="22"/>
        </w:rPr>
        <w:t>Włoch</w:t>
      </w:r>
      <w:r w:rsidRPr="002111E2">
        <w:rPr>
          <w:rFonts w:eastAsia="Calibri" w:cs="Calibri"/>
          <w:sz w:val="22"/>
          <w:szCs w:val="22"/>
        </w:rPr>
        <w:t xml:space="preserve">, gdzie liczba rezerwacji na czerwcówkę jest o 64 proc. wyższa niż rok wcześniej. Wśród najchętniej wybieranych propozycji są Sycylia, Sardynia, Kalabria, ale także Rzym, który dobrze sprawdza się przy krótszych, kilkudniowych wyjazdach. Dwucyfrowy wzrost notuje również </w:t>
      </w:r>
      <w:r w:rsidRPr="00EC35F3">
        <w:rPr>
          <w:rFonts w:eastAsia="Calibri" w:cs="Calibri"/>
          <w:b/>
          <w:bCs/>
          <w:sz w:val="22"/>
          <w:szCs w:val="22"/>
        </w:rPr>
        <w:t xml:space="preserve">Malta </w:t>
      </w:r>
      <w:r w:rsidRPr="002111E2">
        <w:rPr>
          <w:rFonts w:eastAsia="Calibri" w:cs="Calibri"/>
          <w:sz w:val="22"/>
          <w:szCs w:val="22"/>
        </w:rPr>
        <w:t>– o 58 proc. rok do roku. To dobra opcja na przedłużony weekend lub krótki urlop: lot z Polski trwa około 3 godzin, połączeń z lotnisk regionalnych jest coraz więcej, a początek czerwca oznacza bardzo dobre warunki do zwiedzania i wypoczynku.</w:t>
      </w:r>
    </w:p>
    <w:p w14:paraId="32F522C4" w14:textId="77777777" w:rsidR="002111E2" w:rsidRPr="002111E2" w:rsidRDefault="002111E2" w:rsidP="002111E2">
      <w:pPr>
        <w:spacing w:line="257" w:lineRule="auto"/>
        <w:jc w:val="both"/>
      </w:pPr>
    </w:p>
    <w:p w14:paraId="16C28195" w14:textId="77777777" w:rsidR="002111E2" w:rsidRDefault="002111E2">
      <w:pPr>
        <w:rPr>
          <w:rFonts w:eastAsia="Calibri" w:cs="Calibri"/>
          <w:b/>
          <w:bCs/>
          <w:sz w:val="22"/>
          <w:szCs w:val="22"/>
        </w:rPr>
      </w:pPr>
      <w:r>
        <w:rPr>
          <w:rFonts w:eastAsia="Calibri" w:cs="Calibri"/>
          <w:b/>
          <w:bCs/>
          <w:sz w:val="22"/>
          <w:szCs w:val="22"/>
        </w:rPr>
        <w:br w:type="page"/>
      </w:r>
    </w:p>
    <w:p w14:paraId="1402B345" w14:textId="0FC86B21" w:rsidR="002111E2" w:rsidRDefault="002111E2" w:rsidP="002111E2">
      <w:pPr>
        <w:spacing w:line="257" w:lineRule="auto"/>
        <w:jc w:val="both"/>
        <w:rPr>
          <w:rFonts w:eastAsia="Calibri" w:cs="Calibri"/>
          <w:b/>
          <w:bCs/>
          <w:sz w:val="22"/>
          <w:szCs w:val="22"/>
        </w:rPr>
      </w:pPr>
      <w:r w:rsidRPr="002111E2">
        <w:rPr>
          <w:rFonts w:eastAsia="Calibri" w:cs="Calibri"/>
          <w:b/>
          <w:bCs/>
          <w:sz w:val="22"/>
          <w:szCs w:val="22"/>
        </w:rPr>
        <w:lastRenderedPageBreak/>
        <w:t>Pary najliczniejsze, rodziny też korzystają z czerwcówki</w:t>
      </w:r>
    </w:p>
    <w:p w14:paraId="197DF262" w14:textId="77777777" w:rsidR="002111E2" w:rsidRPr="002111E2" w:rsidRDefault="002111E2" w:rsidP="002111E2">
      <w:pPr>
        <w:spacing w:line="257" w:lineRule="auto"/>
        <w:jc w:val="both"/>
      </w:pPr>
    </w:p>
    <w:p w14:paraId="46A41DC1" w14:textId="4ED981A3" w:rsidR="002111E2" w:rsidRDefault="002111E2" w:rsidP="002111E2">
      <w:pPr>
        <w:spacing w:line="257" w:lineRule="auto"/>
        <w:jc w:val="both"/>
        <w:rPr>
          <w:rFonts w:eastAsia="Calibri" w:cs="Calibri"/>
          <w:sz w:val="22"/>
          <w:szCs w:val="22"/>
        </w:rPr>
      </w:pPr>
      <w:r w:rsidRPr="002111E2">
        <w:rPr>
          <w:rFonts w:eastAsia="Calibri" w:cs="Calibri"/>
          <w:sz w:val="22"/>
          <w:szCs w:val="22"/>
        </w:rPr>
        <w:t>W strukturze rezerwacji dominują wyjazdy dwóch osób dorosłych – stanowią niemal połowę podróży w analizowanym okresie. To naturalne dla terminu przypadającego jeszcze przed wakacjami szkolnymi, kiedy większą swobodę w planowaniu urlopu mają osoby niezależne od szkolnego kalendarza. Czerwcówka nie jest jednak wyłącznie terminem dla par. Podróże z jednym dzieckiem i z dwójką dzieci również mają dwucyfrowy udział w rezerwacjach, co pokazuje, że</w:t>
      </w:r>
      <w:r w:rsidR="00EC35F3">
        <w:rPr>
          <w:rFonts w:eastAsia="Calibri" w:cs="Calibri"/>
          <w:sz w:val="22"/>
          <w:szCs w:val="22"/>
        </w:rPr>
        <w:t> </w:t>
      </w:r>
      <w:r w:rsidRPr="002111E2">
        <w:rPr>
          <w:rFonts w:eastAsia="Calibri" w:cs="Calibri"/>
          <w:sz w:val="22"/>
          <w:szCs w:val="22"/>
        </w:rPr>
        <w:t>część rodzin decyduje się na wyjazd jeszcze przed rozpoczęciem wakacji.</w:t>
      </w:r>
    </w:p>
    <w:p w14:paraId="628C7C84" w14:textId="77777777" w:rsidR="002111E2" w:rsidRPr="002111E2" w:rsidRDefault="002111E2" w:rsidP="002111E2">
      <w:pPr>
        <w:spacing w:line="257" w:lineRule="auto"/>
        <w:jc w:val="both"/>
      </w:pPr>
    </w:p>
    <w:p w14:paraId="21165E17" w14:textId="77777777" w:rsidR="002111E2" w:rsidRDefault="002111E2" w:rsidP="002111E2">
      <w:pPr>
        <w:spacing w:line="257" w:lineRule="auto"/>
        <w:jc w:val="both"/>
        <w:rPr>
          <w:rFonts w:eastAsia="Calibri" w:cs="Calibri"/>
          <w:b/>
          <w:bCs/>
          <w:sz w:val="22"/>
          <w:szCs w:val="22"/>
        </w:rPr>
      </w:pPr>
      <w:proofErr w:type="spellStart"/>
      <w:r w:rsidRPr="002111E2">
        <w:rPr>
          <w:rFonts w:eastAsia="Calibri" w:cs="Calibri"/>
          <w:b/>
          <w:bCs/>
          <w:sz w:val="22"/>
          <w:szCs w:val="22"/>
        </w:rPr>
        <w:t>Last</w:t>
      </w:r>
      <w:proofErr w:type="spellEnd"/>
      <w:r w:rsidRPr="002111E2">
        <w:rPr>
          <w:rFonts w:eastAsia="Calibri" w:cs="Calibri"/>
          <w:b/>
          <w:bCs/>
          <w:sz w:val="22"/>
          <w:szCs w:val="22"/>
        </w:rPr>
        <w:t xml:space="preserve"> </w:t>
      </w:r>
      <w:proofErr w:type="spellStart"/>
      <w:r w:rsidRPr="002111E2">
        <w:rPr>
          <w:rFonts w:eastAsia="Calibri" w:cs="Calibri"/>
          <w:b/>
          <w:bCs/>
          <w:sz w:val="22"/>
          <w:szCs w:val="22"/>
        </w:rPr>
        <w:t>minute</w:t>
      </w:r>
      <w:proofErr w:type="spellEnd"/>
      <w:r w:rsidRPr="002111E2">
        <w:rPr>
          <w:rFonts w:eastAsia="Calibri" w:cs="Calibri"/>
          <w:b/>
          <w:bCs/>
          <w:sz w:val="22"/>
          <w:szCs w:val="22"/>
        </w:rPr>
        <w:t xml:space="preserve"> jeszcze dostępne, ale wybór szybko się kurczy</w:t>
      </w:r>
    </w:p>
    <w:p w14:paraId="6B9F6114" w14:textId="77777777" w:rsidR="002111E2" w:rsidRPr="002111E2" w:rsidRDefault="002111E2" w:rsidP="002111E2">
      <w:pPr>
        <w:spacing w:line="257" w:lineRule="auto"/>
        <w:jc w:val="both"/>
      </w:pPr>
    </w:p>
    <w:p w14:paraId="72245E30" w14:textId="77777777" w:rsidR="002111E2" w:rsidRDefault="002111E2" w:rsidP="002111E2">
      <w:pPr>
        <w:spacing w:line="257" w:lineRule="auto"/>
        <w:jc w:val="both"/>
        <w:rPr>
          <w:rFonts w:eastAsia="Calibri" w:cs="Calibri"/>
          <w:sz w:val="22"/>
          <w:szCs w:val="22"/>
        </w:rPr>
      </w:pPr>
      <w:r w:rsidRPr="002111E2">
        <w:rPr>
          <w:rFonts w:eastAsia="Calibri" w:cs="Calibri"/>
          <w:sz w:val="22"/>
          <w:szCs w:val="22"/>
        </w:rPr>
        <w:t xml:space="preserve">Osoby szukające tygodniowego wypoczynku w 5-gwiazdkowym hotelu z </w:t>
      </w:r>
      <w:proofErr w:type="spellStart"/>
      <w:r w:rsidRPr="002111E2">
        <w:rPr>
          <w:rFonts w:eastAsia="Calibri" w:cs="Calibri"/>
          <w:sz w:val="22"/>
          <w:szCs w:val="22"/>
        </w:rPr>
        <w:t>all</w:t>
      </w:r>
      <w:proofErr w:type="spellEnd"/>
      <w:r w:rsidRPr="002111E2">
        <w:rPr>
          <w:rFonts w:eastAsia="Calibri" w:cs="Calibri"/>
          <w:sz w:val="22"/>
          <w:szCs w:val="22"/>
        </w:rPr>
        <w:t xml:space="preserve"> inclusive wciąż mają spory wybór ofert do Egiptu. Wyjazdy do </w:t>
      </w:r>
      <w:proofErr w:type="spellStart"/>
      <w:r w:rsidRPr="002111E2">
        <w:rPr>
          <w:rFonts w:eastAsia="Calibri" w:cs="Calibri"/>
          <w:sz w:val="22"/>
          <w:szCs w:val="22"/>
        </w:rPr>
        <w:t>Hurghady</w:t>
      </w:r>
      <w:proofErr w:type="spellEnd"/>
      <w:r w:rsidRPr="002111E2">
        <w:rPr>
          <w:rFonts w:eastAsia="Calibri" w:cs="Calibri"/>
          <w:sz w:val="22"/>
          <w:szCs w:val="22"/>
        </w:rPr>
        <w:t xml:space="preserve">, Marsa </w:t>
      </w:r>
      <w:proofErr w:type="spellStart"/>
      <w:r w:rsidRPr="002111E2">
        <w:rPr>
          <w:rFonts w:eastAsia="Calibri" w:cs="Calibri"/>
          <w:sz w:val="22"/>
          <w:szCs w:val="22"/>
        </w:rPr>
        <w:t>Alam</w:t>
      </w:r>
      <w:proofErr w:type="spellEnd"/>
      <w:r w:rsidRPr="002111E2">
        <w:rPr>
          <w:rFonts w:eastAsia="Calibri" w:cs="Calibri"/>
          <w:sz w:val="22"/>
          <w:szCs w:val="22"/>
        </w:rPr>
        <w:t xml:space="preserve"> czy </w:t>
      </w:r>
      <w:proofErr w:type="spellStart"/>
      <w:r w:rsidRPr="002111E2">
        <w:rPr>
          <w:rFonts w:eastAsia="Calibri" w:cs="Calibri"/>
          <w:sz w:val="22"/>
          <w:szCs w:val="22"/>
        </w:rPr>
        <w:t>Sharm</w:t>
      </w:r>
      <w:proofErr w:type="spellEnd"/>
      <w:r w:rsidRPr="002111E2">
        <w:rPr>
          <w:rFonts w:eastAsia="Calibri" w:cs="Calibri"/>
          <w:sz w:val="22"/>
          <w:szCs w:val="22"/>
        </w:rPr>
        <w:t xml:space="preserve"> el </w:t>
      </w:r>
      <w:proofErr w:type="spellStart"/>
      <w:r w:rsidRPr="002111E2">
        <w:rPr>
          <w:rFonts w:eastAsia="Calibri" w:cs="Calibri"/>
          <w:sz w:val="22"/>
          <w:szCs w:val="22"/>
        </w:rPr>
        <w:t>Sheikh</w:t>
      </w:r>
      <w:proofErr w:type="spellEnd"/>
      <w:r w:rsidRPr="002111E2">
        <w:rPr>
          <w:rFonts w:eastAsia="Calibri" w:cs="Calibri"/>
          <w:sz w:val="22"/>
          <w:szCs w:val="22"/>
        </w:rPr>
        <w:t xml:space="preserve"> zaczynają się od 2400 zł za osobę. Podobny poziom cenowy dotyczy Bułgarii, gdzie tygodniowy pobyt w hotelu 5-gwiazdkowym z </w:t>
      </w:r>
      <w:proofErr w:type="spellStart"/>
      <w:r w:rsidRPr="002111E2">
        <w:rPr>
          <w:rFonts w:eastAsia="Calibri" w:cs="Calibri"/>
          <w:sz w:val="22"/>
          <w:szCs w:val="22"/>
        </w:rPr>
        <w:t>all</w:t>
      </w:r>
      <w:proofErr w:type="spellEnd"/>
      <w:r w:rsidRPr="002111E2">
        <w:rPr>
          <w:rFonts w:eastAsia="Calibri" w:cs="Calibri"/>
          <w:sz w:val="22"/>
          <w:szCs w:val="22"/>
        </w:rPr>
        <w:t xml:space="preserve"> inclusive można zarezerwować od 2450 zł za osobę. Turcja pozostaje dostępna, choć w najpopularniejszych terminach i hotelach pula miejsc jest już mniejsza – urlop na Riwierze Tureckiej to koszt od 2500 zł za osobę. Tygodniowy wjazd do Tunezji można zarezerwować od 2600 zł, do Albanii – od 2800–2900 zł, a do Grecji, m.in. na Kretę lub </w:t>
      </w:r>
      <w:proofErr w:type="spellStart"/>
      <w:r w:rsidRPr="002111E2">
        <w:rPr>
          <w:rFonts w:eastAsia="Calibri" w:cs="Calibri"/>
          <w:sz w:val="22"/>
          <w:szCs w:val="22"/>
        </w:rPr>
        <w:t>Chalkidiki</w:t>
      </w:r>
      <w:proofErr w:type="spellEnd"/>
      <w:r w:rsidRPr="002111E2">
        <w:rPr>
          <w:rFonts w:eastAsia="Calibri" w:cs="Calibri"/>
          <w:sz w:val="22"/>
          <w:szCs w:val="22"/>
        </w:rPr>
        <w:t>, w tej formule od około 3200 zł za osobę.</w:t>
      </w:r>
    </w:p>
    <w:p w14:paraId="554CEA2C" w14:textId="77777777" w:rsidR="002111E2" w:rsidRPr="002111E2" w:rsidRDefault="002111E2" w:rsidP="002111E2">
      <w:pPr>
        <w:spacing w:line="257" w:lineRule="auto"/>
        <w:jc w:val="both"/>
      </w:pPr>
    </w:p>
    <w:p w14:paraId="783E3C5D" w14:textId="3AAB8FD4" w:rsidR="002111E2" w:rsidRDefault="002111E2" w:rsidP="002111E2">
      <w:pPr>
        <w:spacing w:line="257" w:lineRule="auto"/>
        <w:jc w:val="both"/>
        <w:rPr>
          <w:rFonts w:eastAsia="Calibri" w:cs="Calibri"/>
          <w:sz w:val="22"/>
          <w:szCs w:val="22"/>
        </w:rPr>
      </w:pPr>
      <w:r w:rsidRPr="002111E2">
        <w:rPr>
          <w:rFonts w:eastAsia="Calibri" w:cs="Calibri"/>
          <w:sz w:val="22"/>
          <w:szCs w:val="22"/>
        </w:rPr>
        <w:t>Podróżni nastawieni na zwiedzanie i aktywności poza hotelem mogą szukać także ofert ze</w:t>
      </w:r>
      <w:r w:rsidR="00EC35F3">
        <w:rPr>
          <w:rFonts w:eastAsia="Calibri" w:cs="Calibri"/>
          <w:sz w:val="22"/>
          <w:szCs w:val="22"/>
        </w:rPr>
        <w:t> </w:t>
      </w:r>
      <w:r w:rsidRPr="002111E2">
        <w:rPr>
          <w:rFonts w:eastAsia="Calibri" w:cs="Calibri"/>
          <w:sz w:val="22"/>
          <w:szCs w:val="22"/>
        </w:rPr>
        <w:t xml:space="preserve">śniadaniami lub dwoma posiłkami. W przypadku tygodniowych pobytów w hotelach 4-gwiazdkowych, z transferem i bagażem rejestrowanym w cenie, urlop w Bułgarii to koszt od 1500 zł za osobę. Oferty na </w:t>
      </w:r>
      <w:proofErr w:type="spellStart"/>
      <w:r w:rsidRPr="002111E2">
        <w:rPr>
          <w:rFonts w:eastAsia="Calibri" w:cs="Calibri"/>
          <w:sz w:val="22"/>
          <w:szCs w:val="22"/>
        </w:rPr>
        <w:t>Zakynthos</w:t>
      </w:r>
      <w:proofErr w:type="spellEnd"/>
      <w:r w:rsidRPr="002111E2">
        <w:rPr>
          <w:rFonts w:eastAsia="Calibri" w:cs="Calibri"/>
          <w:sz w:val="22"/>
          <w:szCs w:val="22"/>
        </w:rPr>
        <w:t xml:space="preserve"> i hiszpańską Costa </w:t>
      </w:r>
      <w:proofErr w:type="spellStart"/>
      <w:r w:rsidRPr="002111E2">
        <w:rPr>
          <w:rFonts w:eastAsia="Calibri" w:cs="Calibri"/>
          <w:sz w:val="22"/>
          <w:szCs w:val="22"/>
        </w:rPr>
        <w:t>Bravę</w:t>
      </w:r>
      <w:proofErr w:type="spellEnd"/>
      <w:r w:rsidRPr="002111E2">
        <w:rPr>
          <w:rFonts w:eastAsia="Calibri" w:cs="Calibri"/>
          <w:sz w:val="22"/>
          <w:szCs w:val="22"/>
        </w:rPr>
        <w:t xml:space="preserve"> zaczynają się od około 2650 zł, a na Maderę – od 3000 zł za osobę.</w:t>
      </w:r>
    </w:p>
    <w:p w14:paraId="2B4AE149" w14:textId="77777777" w:rsidR="002111E2" w:rsidRPr="002111E2" w:rsidRDefault="002111E2" w:rsidP="002111E2">
      <w:pPr>
        <w:spacing w:line="257" w:lineRule="auto"/>
        <w:jc w:val="both"/>
      </w:pPr>
    </w:p>
    <w:p w14:paraId="069EAF67" w14:textId="19109C1F" w:rsidR="002111E2" w:rsidRDefault="002111E2" w:rsidP="002111E2">
      <w:pPr>
        <w:spacing w:line="257" w:lineRule="auto"/>
        <w:jc w:val="both"/>
        <w:rPr>
          <w:rFonts w:eastAsia="Calibri" w:cs="Calibri"/>
          <w:sz w:val="22"/>
          <w:szCs w:val="22"/>
        </w:rPr>
      </w:pPr>
      <w:r w:rsidRPr="002111E2">
        <w:rPr>
          <w:rFonts w:eastAsia="Calibri" w:cs="Calibri"/>
          <w:sz w:val="22"/>
          <w:szCs w:val="22"/>
        </w:rPr>
        <w:t>– Przy tak dużym zainteresowaniu oferta szybko się kurczy. Wiele osób zarezerwowało wyjazd z</w:t>
      </w:r>
      <w:r w:rsidR="00EC35F3">
        <w:rPr>
          <w:rFonts w:eastAsia="Calibri" w:cs="Calibri"/>
          <w:sz w:val="22"/>
          <w:szCs w:val="22"/>
        </w:rPr>
        <w:t> </w:t>
      </w:r>
      <w:r w:rsidRPr="002111E2">
        <w:rPr>
          <w:rFonts w:eastAsia="Calibri" w:cs="Calibri"/>
          <w:sz w:val="22"/>
          <w:szCs w:val="22"/>
        </w:rPr>
        <w:t xml:space="preserve">dużym wyprzedzeniem i dziś widać, że była to dobra decyzja. Propozycje </w:t>
      </w:r>
      <w:proofErr w:type="spellStart"/>
      <w:r w:rsidRPr="002111E2">
        <w:rPr>
          <w:rFonts w:eastAsia="Calibri" w:cs="Calibri"/>
          <w:sz w:val="22"/>
          <w:szCs w:val="22"/>
        </w:rPr>
        <w:t>last</w:t>
      </w:r>
      <w:proofErr w:type="spellEnd"/>
      <w:r w:rsidRPr="002111E2">
        <w:rPr>
          <w:rFonts w:eastAsia="Calibri" w:cs="Calibri"/>
          <w:sz w:val="22"/>
          <w:szCs w:val="22"/>
        </w:rPr>
        <w:t xml:space="preserve"> </w:t>
      </w:r>
      <w:proofErr w:type="spellStart"/>
      <w:r w:rsidRPr="002111E2">
        <w:rPr>
          <w:rFonts w:eastAsia="Calibri" w:cs="Calibri"/>
          <w:sz w:val="22"/>
          <w:szCs w:val="22"/>
        </w:rPr>
        <w:t>minute</w:t>
      </w:r>
      <w:proofErr w:type="spellEnd"/>
      <w:r w:rsidRPr="002111E2">
        <w:rPr>
          <w:rFonts w:eastAsia="Calibri" w:cs="Calibri"/>
          <w:sz w:val="22"/>
          <w:szCs w:val="22"/>
        </w:rPr>
        <w:t xml:space="preserve"> nadal są dostępne, ale w przypadku najpopularniejszych kierunków, konkretnych terminów i najbardziej poszukiwanych hoteli wybór jest już wyraźnie mniejszy. To ostatni moment, by zaplanować </w:t>
      </w:r>
      <w:proofErr w:type="spellStart"/>
      <w:r w:rsidRPr="002111E2">
        <w:rPr>
          <w:rFonts w:eastAsia="Calibri" w:cs="Calibri"/>
          <w:sz w:val="22"/>
          <w:szCs w:val="22"/>
        </w:rPr>
        <w:t>czerwcówkowy</w:t>
      </w:r>
      <w:proofErr w:type="spellEnd"/>
      <w:r w:rsidRPr="002111E2">
        <w:rPr>
          <w:rFonts w:eastAsia="Calibri" w:cs="Calibri"/>
          <w:sz w:val="22"/>
          <w:szCs w:val="22"/>
        </w:rPr>
        <w:t xml:space="preserve"> wyjazd, jeśli zależy nam na konkretnym terminie, kierunku czy hotelu – dodaje Marzena Buczkowska-German.</w:t>
      </w:r>
    </w:p>
    <w:p w14:paraId="1B614E1D" w14:textId="77777777" w:rsidR="002111E2" w:rsidRPr="002111E2" w:rsidRDefault="002111E2" w:rsidP="002111E2">
      <w:pPr>
        <w:spacing w:line="257" w:lineRule="auto"/>
        <w:jc w:val="both"/>
      </w:pPr>
    </w:p>
    <w:p w14:paraId="43444D15" w14:textId="77777777" w:rsidR="00F04DB9" w:rsidRDefault="00F04DB9" w:rsidP="00F04DB9">
      <w:pPr>
        <w:pBdr>
          <w:bottom w:val="single" w:sz="6" w:space="1" w:color="auto"/>
        </w:pBdr>
        <w:jc w:val="center"/>
        <w:rPr>
          <w:rFonts w:ascii="Calibri" w:eastAsia="Calibri" w:hAnsi="Calibri" w:cs="Calibri"/>
        </w:rPr>
      </w:pPr>
    </w:p>
    <w:p w14:paraId="2E4E050F" w14:textId="77777777" w:rsidR="00F04DB9" w:rsidRDefault="00F04DB9" w:rsidP="00F04DB9">
      <w:pPr>
        <w:jc w:val="both"/>
        <w:rPr>
          <w:rFonts w:ascii="Calibri" w:eastAsia="Calibri" w:hAnsi="Calibri" w:cs="Calibri"/>
        </w:rPr>
      </w:pPr>
    </w:p>
    <w:p w14:paraId="0224CF8B" w14:textId="77777777" w:rsidR="00F04DB9" w:rsidRPr="00293BCD" w:rsidRDefault="00F04DB9" w:rsidP="00F04DB9">
      <w:pPr>
        <w:jc w:val="both"/>
        <w:rPr>
          <w:rFonts w:ascii="Calibri" w:eastAsia="Calibri" w:hAnsi="Calibri" w:cs="Calibri"/>
          <w:sz w:val="16"/>
          <w:szCs w:val="16"/>
        </w:rPr>
      </w:pPr>
    </w:p>
    <w:p w14:paraId="593AB8B9" w14:textId="17815E60" w:rsidR="00F04DB9" w:rsidRPr="00083D97" w:rsidRDefault="00F04DB9" w:rsidP="00F04DB9">
      <w:pPr>
        <w:jc w:val="both"/>
        <w:rPr>
          <w:rFonts w:ascii="Calibri" w:eastAsia="Calibri" w:hAnsi="Calibri" w:cs="Times New Roman"/>
          <w:sz w:val="16"/>
          <w:szCs w:val="16"/>
        </w:rPr>
      </w:pPr>
      <w:r w:rsidRPr="00083D97">
        <w:rPr>
          <w:rFonts w:ascii="Calibri" w:eastAsia="Calibri" w:hAnsi="Calibri" w:cs="Times New Roman"/>
          <w:sz w:val="16"/>
          <w:szCs w:val="16"/>
        </w:rPr>
        <w:t xml:space="preserve">Wakacje.pl S.A. to lider rynku OTA w Polsce i jeden z największych </w:t>
      </w:r>
      <w:proofErr w:type="spellStart"/>
      <w:r w:rsidRPr="00083D97">
        <w:rPr>
          <w:rFonts w:ascii="Calibri" w:eastAsia="Calibri" w:hAnsi="Calibri" w:cs="Times New Roman"/>
          <w:sz w:val="16"/>
          <w:szCs w:val="16"/>
        </w:rPr>
        <w:t>multiagentów</w:t>
      </w:r>
      <w:proofErr w:type="spellEnd"/>
      <w:r w:rsidRPr="00083D97">
        <w:rPr>
          <w:rFonts w:ascii="Calibri" w:eastAsia="Calibri" w:hAnsi="Calibri" w:cs="Times New Roman"/>
          <w:sz w:val="16"/>
          <w:szCs w:val="16"/>
        </w:rPr>
        <w:t xml:space="preserve"> turystycznych w Europie Środkowo-Wschodniej. Umożliwia porównywanie i rezerwację wyjazdów poprzez cztery kanały sprzedaży: stronę internetową wakacje.pl, aplikację mobilną, </w:t>
      </w:r>
      <w:proofErr w:type="spellStart"/>
      <w:r w:rsidRPr="00083D97">
        <w:rPr>
          <w:rFonts w:ascii="Calibri" w:eastAsia="Calibri" w:hAnsi="Calibri" w:cs="Times New Roman"/>
          <w:sz w:val="16"/>
          <w:szCs w:val="16"/>
        </w:rPr>
        <w:t>call</w:t>
      </w:r>
      <w:proofErr w:type="spellEnd"/>
      <w:r w:rsidRPr="00083D97">
        <w:rPr>
          <w:rFonts w:ascii="Calibri" w:eastAsia="Calibri" w:hAnsi="Calibri" w:cs="Times New Roman"/>
          <w:sz w:val="16"/>
          <w:szCs w:val="16"/>
        </w:rPr>
        <w:t xml:space="preserve"> </w:t>
      </w:r>
      <w:proofErr w:type="spellStart"/>
      <w:r w:rsidRPr="00083D97">
        <w:rPr>
          <w:rFonts w:ascii="Calibri" w:eastAsia="Calibri" w:hAnsi="Calibri" w:cs="Times New Roman"/>
          <w:sz w:val="16"/>
          <w:szCs w:val="16"/>
        </w:rPr>
        <w:t>center</w:t>
      </w:r>
      <w:proofErr w:type="spellEnd"/>
      <w:r w:rsidRPr="00083D97">
        <w:rPr>
          <w:rFonts w:ascii="Calibri" w:eastAsia="Calibri" w:hAnsi="Calibri" w:cs="Times New Roman"/>
          <w:sz w:val="16"/>
          <w:szCs w:val="16"/>
        </w:rPr>
        <w:t xml:space="preserve"> oraz sieć ponad 3</w:t>
      </w:r>
      <w:r>
        <w:rPr>
          <w:rFonts w:ascii="Calibri" w:eastAsia="Calibri" w:hAnsi="Calibri" w:cs="Times New Roman"/>
          <w:sz w:val="16"/>
          <w:szCs w:val="16"/>
        </w:rPr>
        <w:t>6</w:t>
      </w:r>
      <w:r w:rsidRPr="00083D97">
        <w:rPr>
          <w:rFonts w:ascii="Calibri" w:eastAsia="Calibri" w:hAnsi="Calibri" w:cs="Times New Roman"/>
          <w:sz w:val="16"/>
          <w:szCs w:val="16"/>
        </w:rPr>
        <w:t>0 franczyzowych salonów stacjonarnych w całej Polsce. W swojej ofercie ma wyjazdy realizowane przez największe, ale też średnie i</w:t>
      </w:r>
      <w:r w:rsidR="00AC6318">
        <w:rPr>
          <w:rFonts w:ascii="Calibri" w:eastAsia="Calibri" w:hAnsi="Calibri" w:cs="Times New Roman"/>
          <w:sz w:val="16"/>
          <w:szCs w:val="16"/>
        </w:rPr>
        <w:t> </w:t>
      </w:r>
      <w:r w:rsidRPr="00083D97">
        <w:rPr>
          <w:rFonts w:ascii="Calibri" w:eastAsia="Calibri" w:hAnsi="Calibri" w:cs="Times New Roman"/>
          <w:sz w:val="16"/>
          <w:szCs w:val="16"/>
        </w:rPr>
        <w:t xml:space="preserve">mniejsze biura podróży. Obejmuje ona zagraniczne wycieczki lotnicze i autokarowe, wakacje z dojazdem własnym, wczasy krajowe, ofertę dla grup, pakiety </w:t>
      </w:r>
      <w:proofErr w:type="spellStart"/>
      <w:r w:rsidRPr="00083D97">
        <w:rPr>
          <w:rFonts w:ascii="Calibri" w:eastAsia="Calibri" w:hAnsi="Calibri" w:cs="Times New Roman"/>
          <w:sz w:val="16"/>
          <w:szCs w:val="16"/>
        </w:rPr>
        <w:t>lot+hotel</w:t>
      </w:r>
      <w:proofErr w:type="spellEnd"/>
      <w:r w:rsidRPr="00083D97">
        <w:rPr>
          <w:rFonts w:ascii="Calibri" w:eastAsia="Calibri" w:hAnsi="Calibri" w:cs="Times New Roman"/>
          <w:sz w:val="16"/>
          <w:szCs w:val="16"/>
        </w:rPr>
        <w:t xml:space="preserve">, a także szeroką gamę usług dodatkowych: ubezpieczenia turystyczne, miejsca parkingowe przy lotniskach (marka Parklot.pl) i wycieczki fakultatywne. Firma co roku jest laureatem konkursów branżowych i plebiscytów konsumenckich, m.in. Laur Konsumenta 2026, Gazele Biznesu 2025, Mobile </w:t>
      </w:r>
      <w:proofErr w:type="spellStart"/>
      <w:r w:rsidRPr="00083D97">
        <w:rPr>
          <w:rFonts w:ascii="Calibri" w:eastAsia="Calibri" w:hAnsi="Calibri" w:cs="Times New Roman"/>
          <w:sz w:val="16"/>
          <w:szCs w:val="16"/>
        </w:rPr>
        <w:t>Trends</w:t>
      </w:r>
      <w:proofErr w:type="spellEnd"/>
      <w:r w:rsidRPr="00083D97">
        <w:rPr>
          <w:rFonts w:ascii="Calibri" w:eastAsia="Calibri" w:hAnsi="Calibri" w:cs="Times New Roman"/>
          <w:sz w:val="16"/>
          <w:szCs w:val="16"/>
        </w:rPr>
        <w:t xml:space="preserve"> </w:t>
      </w:r>
      <w:proofErr w:type="spellStart"/>
      <w:r w:rsidRPr="00083D97">
        <w:rPr>
          <w:rFonts w:ascii="Calibri" w:eastAsia="Calibri" w:hAnsi="Calibri" w:cs="Times New Roman"/>
          <w:sz w:val="16"/>
          <w:szCs w:val="16"/>
        </w:rPr>
        <w:t>Awards</w:t>
      </w:r>
      <w:proofErr w:type="spellEnd"/>
      <w:r w:rsidRPr="00083D97">
        <w:rPr>
          <w:rFonts w:ascii="Calibri" w:eastAsia="Calibri" w:hAnsi="Calibri" w:cs="Times New Roman"/>
          <w:sz w:val="16"/>
          <w:szCs w:val="16"/>
        </w:rPr>
        <w:t xml:space="preserve"> 2024, TOP Marka Lauru Konsumenta 2022.</w:t>
      </w:r>
    </w:p>
    <w:p w14:paraId="3EF20DFE" w14:textId="35CDF8A1" w:rsidR="00BF0E60" w:rsidRPr="00F04DB9" w:rsidRDefault="00F04DB9" w:rsidP="00F04DB9">
      <w:pPr>
        <w:jc w:val="both"/>
        <w:rPr>
          <w:rFonts w:ascii="Calibri" w:eastAsia="Calibri" w:hAnsi="Calibri" w:cs="Times New Roman"/>
          <w:b/>
          <w:bCs/>
          <w:sz w:val="16"/>
          <w:szCs w:val="16"/>
        </w:rPr>
      </w:pPr>
      <w:r w:rsidRPr="00083D97">
        <w:rPr>
          <w:rFonts w:ascii="Calibri" w:eastAsia="Calibri" w:hAnsi="Calibri" w:cs="Times New Roman"/>
          <w:sz w:val="16"/>
          <w:szCs w:val="16"/>
        </w:rPr>
        <w:t xml:space="preserve">Od 2015 roku Wakacje.pl są częścią Wirtualna Polska Holding; a w 2025 zintegrowały zarządzanie w regionie CEE w jednej grupie z markami Travelplanet.pl i </w:t>
      </w:r>
      <w:proofErr w:type="spellStart"/>
      <w:r w:rsidRPr="00083D97">
        <w:rPr>
          <w:rFonts w:ascii="Calibri" w:eastAsia="Calibri" w:hAnsi="Calibri" w:cs="Times New Roman"/>
          <w:sz w:val="16"/>
          <w:szCs w:val="16"/>
        </w:rPr>
        <w:t>Invia</w:t>
      </w:r>
      <w:proofErr w:type="spellEnd"/>
      <w:r w:rsidRPr="00083D97">
        <w:rPr>
          <w:rFonts w:ascii="Calibri" w:eastAsia="Calibri" w:hAnsi="Calibri" w:cs="Times New Roman"/>
          <w:sz w:val="16"/>
          <w:szCs w:val="16"/>
        </w:rPr>
        <w:t xml:space="preserve"> (CZ, SK, HU).  </w:t>
      </w:r>
    </w:p>
    <w:p w14:paraId="1E2F72AB" w14:textId="3360FE98" w:rsidR="00401CAE" w:rsidRPr="00E00601" w:rsidRDefault="00401CAE" w:rsidP="00BF0E60">
      <w:pPr>
        <w:jc w:val="both"/>
        <w:rPr>
          <w:rFonts w:ascii="Poppins" w:hAnsi="Poppins" w:cs="Poppins"/>
          <w:sz w:val="20"/>
          <w:szCs w:val="20"/>
        </w:rPr>
      </w:pPr>
    </w:p>
    <w:sectPr w:rsidR="00401CAE" w:rsidRPr="00E00601" w:rsidSect="000F7E9B">
      <w:headerReference w:type="default" r:id="rId8"/>
      <w:footerReference w:type="default" r:id="rId9"/>
      <w:pgSz w:w="11906" w:h="16838"/>
      <w:pgMar w:top="1418" w:right="1418" w:bottom="1418" w:left="1418" w:header="850"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92F8" w14:textId="77777777" w:rsidR="00C4533A" w:rsidRDefault="00C4533A" w:rsidP="001D4B13">
      <w:r>
        <w:separator/>
      </w:r>
    </w:p>
  </w:endnote>
  <w:endnote w:type="continuationSeparator" w:id="0">
    <w:p w14:paraId="0E5FAF6A" w14:textId="77777777" w:rsidR="00C4533A" w:rsidRDefault="00C4533A" w:rsidP="001D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3A9" w14:textId="26062C4F" w:rsidR="001D4B13" w:rsidRDefault="00AF0038">
    <w:pPr>
      <w:pStyle w:val="Stopka"/>
    </w:pPr>
    <w:r>
      <w:rPr>
        <w:noProof/>
      </w:rPr>
      <w:drawing>
        <wp:anchor distT="0" distB="0" distL="114300" distR="114300" simplePos="0" relativeHeight="251658240" behindDoc="1" locked="1" layoutInCell="1" allowOverlap="1" wp14:anchorId="0AE3CBD6" wp14:editId="43CFE83E">
          <wp:simplePos x="0" y="0"/>
          <wp:positionH relativeFrom="margin">
            <wp:posOffset>-900430</wp:posOffset>
          </wp:positionH>
          <wp:positionV relativeFrom="page">
            <wp:posOffset>9535795</wp:posOffset>
          </wp:positionV>
          <wp:extent cx="7560000" cy="1156258"/>
          <wp:effectExtent l="0" t="0" r="0" b="0"/>
          <wp:wrapNone/>
          <wp:docPr id="71411846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18461" name="Obraz 3"/>
                  <pic:cNvPicPr/>
                </pic:nvPicPr>
                <pic:blipFill>
                  <a:blip r:embed="rId1">
                    <a:extLst>
                      <a:ext uri="{28A0092B-C50C-407E-A947-70E740481C1C}">
                        <a14:useLocalDpi xmlns:a14="http://schemas.microsoft.com/office/drawing/2010/main" val="0"/>
                      </a:ext>
                    </a:extLst>
                  </a:blip>
                  <a:stretch>
                    <a:fillRect/>
                  </a:stretch>
                </pic:blipFill>
                <pic:spPr>
                  <a:xfrm>
                    <a:off x="0" y="0"/>
                    <a:ext cx="7560000" cy="11562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9A0" w14:textId="77777777" w:rsidR="00C4533A" w:rsidRDefault="00C4533A" w:rsidP="001D4B13">
      <w:r>
        <w:separator/>
      </w:r>
    </w:p>
  </w:footnote>
  <w:footnote w:type="continuationSeparator" w:id="0">
    <w:p w14:paraId="33508ECE" w14:textId="77777777" w:rsidR="00C4533A" w:rsidRDefault="00C4533A" w:rsidP="001D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576E" w14:textId="4A99DE36" w:rsidR="001D4B13" w:rsidRDefault="001D4B13" w:rsidP="001D4B13">
    <w:pPr>
      <w:pStyle w:val="Nagwek"/>
      <w:jc w:val="right"/>
    </w:pPr>
    <w:r>
      <w:rPr>
        <w:noProof/>
      </w:rPr>
      <w:drawing>
        <wp:anchor distT="0" distB="0" distL="114300" distR="114300" simplePos="0" relativeHeight="251659264" behindDoc="1" locked="0" layoutInCell="1" allowOverlap="1" wp14:anchorId="7C7EAB20" wp14:editId="0CF8996B">
          <wp:simplePos x="0" y="0"/>
          <wp:positionH relativeFrom="margin">
            <wp:posOffset>4222076</wp:posOffset>
          </wp:positionH>
          <wp:positionV relativeFrom="paragraph">
            <wp:posOffset>-166526</wp:posOffset>
          </wp:positionV>
          <wp:extent cx="1528341" cy="413405"/>
          <wp:effectExtent l="0" t="0" r="0" b="5715"/>
          <wp:wrapNone/>
          <wp:docPr id="16461401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40144" name="Obraz 2"/>
                  <pic:cNvPicPr/>
                </pic:nvPicPr>
                <pic:blipFill>
                  <a:blip r:embed="rId1">
                    <a:extLst>
                      <a:ext uri="{28A0092B-C50C-407E-A947-70E740481C1C}">
                        <a14:useLocalDpi xmlns:a14="http://schemas.microsoft.com/office/drawing/2010/main" val="0"/>
                      </a:ext>
                    </a:extLst>
                  </a:blip>
                  <a:stretch>
                    <a:fillRect/>
                  </a:stretch>
                </pic:blipFill>
                <pic:spPr>
                  <a:xfrm>
                    <a:off x="0" y="0"/>
                    <a:ext cx="1533938" cy="4149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752"/>
    <w:multiLevelType w:val="hybridMultilevel"/>
    <w:tmpl w:val="FFFFFFFF"/>
    <w:lvl w:ilvl="0" w:tplc="E104E5AC">
      <w:start w:val="1"/>
      <w:numFmt w:val="bullet"/>
      <w:lvlText w:val=""/>
      <w:lvlJc w:val="left"/>
      <w:pPr>
        <w:ind w:left="720" w:hanging="360"/>
      </w:pPr>
      <w:rPr>
        <w:rFonts w:ascii="Symbol" w:hAnsi="Symbol" w:hint="default"/>
      </w:rPr>
    </w:lvl>
    <w:lvl w:ilvl="1" w:tplc="B2B0B818">
      <w:start w:val="1"/>
      <w:numFmt w:val="bullet"/>
      <w:lvlText w:val="o"/>
      <w:lvlJc w:val="left"/>
      <w:pPr>
        <w:ind w:left="1440" w:hanging="360"/>
      </w:pPr>
      <w:rPr>
        <w:rFonts w:ascii="Courier New" w:hAnsi="Courier New" w:hint="default"/>
      </w:rPr>
    </w:lvl>
    <w:lvl w:ilvl="2" w:tplc="23E2EC24">
      <w:start w:val="1"/>
      <w:numFmt w:val="bullet"/>
      <w:lvlText w:val=""/>
      <w:lvlJc w:val="left"/>
      <w:pPr>
        <w:ind w:left="2160" w:hanging="360"/>
      </w:pPr>
      <w:rPr>
        <w:rFonts w:ascii="Wingdings" w:hAnsi="Wingdings" w:hint="default"/>
      </w:rPr>
    </w:lvl>
    <w:lvl w:ilvl="3" w:tplc="DE7CE5F6">
      <w:start w:val="1"/>
      <w:numFmt w:val="bullet"/>
      <w:lvlText w:val=""/>
      <w:lvlJc w:val="left"/>
      <w:pPr>
        <w:ind w:left="2880" w:hanging="360"/>
      </w:pPr>
      <w:rPr>
        <w:rFonts w:ascii="Symbol" w:hAnsi="Symbol" w:hint="default"/>
      </w:rPr>
    </w:lvl>
    <w:lvl w:ilvl="4" w:tplc="D22C58CA">
      <w:start w:val="1"/>
      <w:numFmt w:val="bullet"/>
      <w:lvlText w:val="o"/>
      <w:lvlJc w:val="left"/>
      <w:pPr>
        <w:ind w:left="3600" w:hanging="360"/>
      </w:pPr>
      <w:rPr>
        <w:rFonts w:ascii="Courier New" w:hAnsi="Courier New" w:hint="default"/>
      </w:rPr>
    </w:lvl>
    <w:lvl w:ilvl="5" w:tplc="C46047B6">
      <w:start w:val="1"/>
      <w:numFmt w:val="bullet"/>
      <w:lvlText w:val=""/>
      <w:lvlJc w:val="left"/>
      <w:pPr>
        <w:ind w:left="4320" w:hanging="360"/>
      </w:pPr>
      <w:rPr>
        <w:rFonts w:ascii="Wingdings" w:hAnsi="Wingdings" w:hint="default"/>
      </w:rPr>
    </w:lvl>
    <w:lvl w:ilvl="6" w:tplc="95926EE6">
      <w:start w:val="1"/>
      <w:numFmt w:val="bullet"/>
      <w:lvlText w:val=""/>
      <w:lvlJc w:val="left"/>
      <w:pPr>
        <w:ind w:left="5040" w:hanging="360"/>
      </w:pPr>
      <w:rPr>
        <w:rFonts w:ascii="Symbol" w:hAnsi="Symbol" w:hint="default"/>
      </w:rPr>
    </w:lvl>
    <w:lvl w:ilvl="7" w:tplc="0378920E">
      <w:start w:val="1"/>
      <w:numFmt w:val="bullet"/>
      <w:lvlText w:val="o"/>
      <w:lvlJc w:val="left"/>
      <w:pPr>
        <w:ind w:left="5760" w:hanging="360"/>
      </w:pPr>
      <w:rPr>
        <w:rFonts w:ascii="Courier New" w:hAnsi="Courier New" w:hint="default"/>
      </w:rPr>
    </w:lvl>
    <w:lvl w:ilvl="8" w:tplc="A4700B8A">
      <w:start w:val="1"/>
      <w:numFmt w:val="bullet"/>
      <w:lvlText w:val=""/>
      <w:lvlJc w:val="left"/>
      <w:pPr>
        <w:ind w:left="6480" w:hanging="360"/>
      </w:pPr>
      <w:rPr>
        <w:rFonts w:ascii="Wingdings" w:hAnsi="Wingdings" w:hint="default"/>
      </w:rPr>
    </w:lvl>
  </w:abstractNum>
  <w:abstractNum w:abstractNumId="1" w15:restartNumberingAfterBreak="0">
    <w:nsid w:val="10897C6C"/>
    <w:multiLevelType w:val="hybridMultilevel"/>
    <w:tmpl w:val="FFFFFFFF"/>
    <w:lvl w:ilvl="0" w:tplc="DF7894C0">
      <w:start w:val="1"/>
      <w:numFmt w:val="bullet"/>
      <w:lvlText w:val=""/>
      <w:lvlJc w:val="left"/>
      <w:pPr>
        <w:ind w:left="720" w:hanging="360"/>
      </w:pPr>
      <w:rPr>
        <w:rFonts w:ascii="Symbol" w:hAnsi="Symbol" w:hint="default"/>
      </w:rPr>
    </w:lvl>
    <w:lvl w:ilvl="1" w:tplc="28025A06">
      <w:start w:val="1"/>
      <w:numFmt w:val="bullet"/>
      <w:lvlText w:val="o"/>
      <w:lvlJc w:val="left"/>
      <w:pPr>
        <w:ind w:left="1440" w:hanging="360"/>
      </w:pPr>
      <w:rPr>
        <w:rFonts w:ascii="Courier New" w:hAnsi="Courier New" w:hint="default"/>
      </w:rPr>
    </w:lvl>
    <w:lvl w:ilvl="2" w:tplc="10641C38">
      <w:start w:val="1"/>
      <w:numFmt w:val="bullet"/>
      <w:lvlText w:val=""/>
      <w:lvlJc w:val="left"/>
      <w:pPr>
        <w:ind w:left="2160" w:hanging="360"/>
      </w:pPr>
      <w:rPr>
        <w:rFonts w:ascii="Wingdings" w:hAnsi="Wingdings" w:hint="default"/>
      </w:rPr>
    </w:lvl>
    <w:lvl w:ilvl="3" w:tplc="E5EAFFD6">
      <w:start w:val="1"/>
      <w:numFmt w:val="bullet"/>
      <w:lvlText w:val=""/>
      <w:lvlJc w:val="left"/>
      <w:pPr>
        <w:ind w:left="2880" w:hanging="360"/>
      </w:pPr>
      <w:rPr>
        <w:rFonts w:ascii="Symbol" w:hAnsi="Symbol" w:hint="default"/>
      </w:rPr>
    </w:lvl>
    <w:lvl w:ilvl="4" w:tplc="71205B86">
      <w:start w:val="1"/>
      <w:numFmt w:val="bullet"/>
      <w:lvlText w:val="o"/>
      <w:lvlJc w:val="left"/>
      <w:pPr>
        <w:ind w:left="3600" w:hanging="360"/>
      </w:pPr>
      <w:rPr>
        <w:rFonts w:ascii="Courier New" w:hAnsi="Courier New" w:hint="default"/>
      </w:rPr>
    </w:lvl>
    <w:lvl w:ilvl="5" w:tplc="7E749814">
      <w:start w:val="1"/>
      <w:numFmt w:val="bullet"/>
      <w:lvlText w:val=""/>
      <w:lvlJc w:val="left"/>
      <w:pPr>
        <w:ind w:left="4320" w:hanging="360"/>
      </w:pPr>
      <w:rPr>
        <w:rFonts w:ascii="Wingdings" w:hAnsi="Wingdings" w:hint="default"/>
      </w:rPr>
    </w:lvl>
    <w:lvl w:ilvl="6" w:tplc="9C865756">
      <w:start w:val="1"/>
      <w:numFmt w:val="bullet"/>
      <w:lvlText w:val=""/>
      <w:lvlJc w:val="left"/>
      <w:pPr>
        <w:ind w:left="5040" w:hanging="360"/>
      </w:pPr>
      <w:rPr>
        <w:rFonts w:ascii="Symbol" w:hAnsi="Symbol" w:hint="default"/>
      </w:rPr>
    </w:lvl>
    <w:lvl w:ilvl="7" w:tplc="11044596">
      <w:start w:val="1"/>
      <w:numFmt w:val="bullet"/>
      <w:lvlText w:val="o"/>
      <w:lvlJc w:val="left"/>
      <w:pPr>
        <w:ind w:left="5760" w:hanging="360"/>
      </w:pPr>
      <w:rPr>
        <w:rFonts w:ascii="Courier New" w:hAnsi="Courier New" w:hint="default"/>
      </w:rPr>
    </w:lvl>
    <w:lvl w:ilvl="8" w:tplc="01EC08BC">
      <w:start w:val="1"/>
      <w:numFmt w:val="bullet"/>
      <w:lvlText w:val=""/>
      <w:lvlJc w:val="left"/>
      <w:pPr>
        <w:ind w:left="6480" w:hanging="360"/>
      </w:pPr>
      <w:rPr>
        <w:rFonts w:ascii="Wingdings" w:hAnsi="Wingdings" w:hint="default"/>
      </w:rPr>
    </w:lvl>
  </w:abstractNum>
  <w:abstractNum w:abstractNumId="2" w15:restartNumberingAfterBreak="0">
    <w:nsid w:val="37B2CCC5"/>
    <w:multiLevelType w:val="hybridMultilevel"/>
    <w:tmpl w:val="D6622CC2"/>
    <w:lvl w:ilvl="0" w:tplc="5BE02936">
      <w:start w:val="1"/>
      <w:numFmt w:val="bullet"/>
      <w:lvlText w:val=""/>
      <w:lvlJc w:val="left"/>
      <w:pPr>
        <w:ind w:left="720" w:hanging="360"/>
      </w:pPr>
      <w:rPr>
        <w:rFonts w:ascii="Symbol" w:hAnsi="Symbol" w:hint="default"/>
      </w:rPr>
    </w:lvl>
    <w:lvl w:ilvl="1" w:tplc="72AC8D9C">
      <w:start w:val="1"/>
      <w:numFmt w:val="bullet"/>
      <w:lvlText w:val="o"/>
      <w:lvlJc w:val="left"/>
      <w:pPr>
        <w:ind w:left="1440" w:hanging="360"/>
      </w:pPr>
      <w:rPr>
        <w:rFonts w:ascii="Courier New" w:hAnsi="Courier New" w:hint="default"/>
      </w:rPr>
    </w:lvl>
    <w:lvl w:ilvl="2" w:tplc="41DE6A30">
      <w:start w:val="1"/>
      <w:numFmt w:val="bullet"/>
      <w:lvlText w:val=""/>
      <w:lvlJc w:val="left"/>
      <w:pPr>
        <w:ind w:left="2160" w:hanging="360"/>
      </w:pPr>
      <w:rPr>
        <w:rFonts w:ascii="Wingdings" w:hAnsi="Wingdings" w:hint="default"/>
      </w:rPr>
    </w:lvl>
    <w:lvl w:ilvl="3" w:tplc="28A81A58">
      <w:start w:val="1"/>
      <w:numFmt w:val="bullet"/>
      <w:lvlText w:val=""/>
      <w:lvlJc w:val="left"/>
      <w:pPr>
        <w:ind w:left="2880" w:hanging="360"/>
      </w:pPr>
      <w:rPr>
        <w:rFonts w:ascii="Symbol" w:hAnsi="Symbol" w:hint="default"/>
      </w:rPr>
    </w:lvl>
    <w:lvl w:ilvl="4" w:tplc="FD3ED9C4">
      <w:start w:val="1"/>
      <w:numFmt w:val="bullet"/>
      <w:lvlText w:val="o"/>
      <w:lvlJc w:val="left"/>
      <w:pPr>
        <w:ind w:left="3600" w:hanging="360"/>
      </w:pPr>
      <w:rPr>
        <w:rFonts w:ascii="Courier New" w:hAnsi="Courier New" w:hint="default"/>
      </w:rPr>
    </w:lvl>
    <w:lvl w:ilvl="5" w:tplc="F4BA14CA">
      <w:start w:val="1"/>
      <w:numFmt w:val="bullet"/>
      <w:lvlText w:val=""/>
      <w:lvlJc w:val="left"/>
      <w:pPr>
        <w:ind w:left="4320" w:hanging="360"/>
      </w:pPr>
      <w:rPr>
        <w:rFonts w:ascii="Wingdings" w:hAnsi="Wingdings" w:hint="default"/>
      </w:rPr>
    </w:lvl>
    <w:lvl w:ilvl="6" w:tplc="02DE7330">
      <w:start w:val="1"/>
      <w:numFmt w:val="bullet"/>
      <w:lvlText w:val=""/>
      <w:lvlJc w:val="left"/>
      <w:pPr>
        <w:ind w:left="5040" w:hanging="360"/>
      </w:pPr>
      <w:rPr>
        <w:rFonts w:ascii="Symbol" w:hAnsi="Symbol" w:hint="default"/>
      </w:rPr>
    </w:lvl>
    <w:lvl w:ilvl="7" w:tplc="7B26D8DE">
      <w:start w:val="1"/>
      <w:numFmt w:val="bullet"/>
      <w:lvlText w:val="o"/>
      <w:lvlJc w:val="left"/>
      <w:pPr>
        <w:ind w:left="5760" w:hanging="360"/>
      </w:pPr>
      <w:rPr>
        <w:rFonts w:ascii="Courier New" w:hAnsi="Courier New" w:hint="default"/>
      </w:rPr>
    </w:lvl>
    <w:lvl w:ilvl="8" w:tplc="57885A30">
      <w:start w:val="1"/>
      <w:numFmt w:val="bullet"/>
      <w:lvlText w:val=""/>
      <w:lvlJc w:val="left"/>
      <w:pPr>
        <w:ind w:left="6480" w:hanging="360"/>
      </w:pPr>
      <w:rPr>
        <w:rFonts w:ascii="Wingdings" w:hAnsi="Wingdings" w:hint="default"/>
      </w:rPr>
    </w:lvl>
  </w:abstractNum>
  <w:abstractNum w:abstractNumId="3" w15:restartNumberingAfterBreak="0">
    <w:nsid w:val="4D7DB0F8"/>
    <w:multiLevelType w:val="hybridMultilevel"/>
    <w:tmpl w:val="A9AEF1D8"/>
    <w:lvl w:ilvl="0" w:tplc="AB184552">
      <w:start w:val="1"/>
      <w:numFmt w:val="bullet"/>
      <w:lvlText w:val=""/>
      <w:lvlJc w:val="left"/>
      <w:pPr>
        <w:ind w:left="720" w:hanging="360"/>
      </w:pPr>
      <w:rPr>
        <w:rFonts w:ascii="Symbol" w:hAnsi="Symbol" w:hint="default"/>
      </w:rPr>
    </w:lvl>
    <w:lvl w:ilvl="1" w:tplc="ECE2281C">
      <w:start w:val="1"/>
      <w:numFmt w:val="bullet"/>
      <w:lvlText w:val="o"/>
      <w:lvlJc w:val="left"/>
      <w:pPr>
        <w:ind w:left="1440" w:hanging="360"/>
      </w:pPr>
      <w:rPr>
        <w:rFonts w:ascii="Courier New" w:hAnsi="Courier New" w:hint="default"/>
      </w:rPr>
    </w:lvl>
    <w:lvl w:ilvl="2" w:tplc="1026DE02">
      <w:start w:val="1"/>
      <w:numFmt w:val="bullet"/>
      <w:lvlText w:val=""/>
      <w:lvlJc w:val="left"/>
      <w:pPr>
        <w:ind w:left="2160" w:hanging="360"/>
      </w:pPr>
      <w:rPr>
        <w:rFonts w:ascii="Wingdings" w:hAnsi="Wingdings" w:hint="default"/>
      </w:rPr>
    </w:lvl>
    <w:lvl w:ilvl="3" w:tplc="AAD68732">
      <w:start w:val="1"/>
      <w:numFmt w:val="bullet"/>
      <w:lvlText w:val=""/>
      <w:lvlJc w:val="left"/>
      <w:pPr>
        <w:ind w:left="2880" w:hanging="360"/>
      </w:pPr>
      <w:rPr>
        <w:rFonts w:ascii="Symbol" w:hAnsi="Symbol" w:hint="default"/>
      </w:rPr>
    </w:lvl>
    <w:lvl w:ilvl="4" w:tplc="1F8E1538">
      <w:start w:val="1"/>
      <w:numFmt w:val="bullet"/>
      <w:lvlText w:val="o"/>
      <w:lvlJc w:val="left"/>
      <w:pPr>
        <w:ind w:left="3600" w:hanging="360"/>
      </w:pPr>
      <w:rPr>
        <w:rFonts w:ascii="Courier New" w:hAnsi="Courier New" w:hint="default"/>
      </w:rPr>
    </w:lvl>
    <w:lvl w:ilvl="5" w:tplc="70AE513A">
      <w:start w:val="1"/>
      <w:numFmt w:val="bullet"/>
      <w:lvlText w:val=""/>
      <w:lvlJc w:val="left"/>
      <w:pPr>
        <w:ind w:left="4320" w:hanging="360"/>
      </w:pPr>
      <w:rPr>
        <w:rFonts w:ascii="Wingdings" w:hAnsi="Wingdings" w:hint="default"/>
      </w:rPr>
    </w:lvl>
    <w:lvl w:ilvl="6" w:tplc="6D560C36">
      <w:start w:val="1"/>
      <w:numFmt w:val="bullet"/>
      <w:lvlText w:val=""/>
      <w:lvlJc w:val="left"/>
      <w:pPr>
        <w:ind w:left="5040" w:hanging="360"/>
      </w:pPr>
      <w:rPr>
        <w:rFonts w:ascii="Symbol" w:hAnsi="Symbol" w:hint="default"/>
      </w:rPr>
    </w:lvl>
    <w:lvl w:ilvl="7" w:tplc="D2C8CA74">
      <w:start w:val="1"/>
      <w:numFmt w:val="bullet"/>
      <w:lvlText w:val="o"/>
      <w:lvlJc w:val="left"/>
      <w:pPr>
        <w:ind w:left="5760" w:hanging="360"/>
      </w:pPr>
      <w:rPr>
        <w:rFonts w:ascii="Courier New" w:hAnsi="Courier New" w:hint="default"/>
      </w:rPr>
    </w:lvl>
    <w:lvl w:ilvl="8" w:tplc="4C389912">
      <w:start w:val="1"/>
      <w:numFmt w:val="bullet"/>
      <w:lvlText w:val=""/>
      <w:lvlJc w:val="left"/>
      <w:pPr>
        <w:ind w:left="6480" w:hanging="360"/>
      </w:pPr>
      <w:rPr>
        <w:rFonts w:ascii="Wingdings" w:hAnsi="Wingdings" w:hint="default"/>
      </w:rPr>
    </w:lvl>
  </w:abstractNum>
  <w:num w:numId="1" w16cid:durableId="2039237691">
    <w:abstractNumId w:val="1"/>
  </w:num>
  <w:num w:numId="2" w16cid:durableId="1160385066">
    <w:abstractNumId w:val="0"/>
  </w:num>
  <w:num w:numId="3" w16cid:durableId="1850872529">
    <w:abstractNumId w:val="3"/>
  </w:num>
  <w:num w:numId="4" w16cid:durableId="1992251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13"/>
    <w:rsid w:val="000034D8"/>
    <w:rsid w:val="0002110F"/>
    <w:rsid w:val="000265FA"/>
    <w:rsid w:val="00037701"/>
    <w:rsid w:val="0007369C"/>
    <w:rsid w:val="00075A2A"/>
    <w:rsid w:val="000E3C5E"/>
    <w:rsid w:val="000F7E9B"/>
    <w:rsid w:val="00153B52"/>
    <w:rsid w:val="001D4B13"/>
    <w:rsid w:val="001D4CD3"/>
    <w:rsid w:val="00210F9C"/>
    <w:rsid w:val="002111E2"/>
    <w:rsid w:val="002918DA"/>
    <w:rsid w:val="002E6D16"/>
    <w:rsid w:val="00344C68"/>
    <w:rsid w:val="003735DB"/>
    <w:rsid w:val="003F25E5"/>
    <w:rsid w:val="00401CAE"/>
    <w:rsid w:val="004237D7"/>
    <w:rsid w:val="004C66B3"/>
    <w:rsid w:val="004F6FE1"/>
    <w:rsid w:val="00535F2E"/>
    <w:rsid w:val="00536513"/>
    <w:rsid w:val="00571294"/>
    <w:rsid w:val="005839BB"/>
    <w:rsid w:val="0066714D"/>
    <w:rsid w:val="00697F60"/>
    <w:rsid w:val="007168BB"/>
    <w:rsid w:val="00737943"/>
    <w:rsid w:val="00763550"/>
    <w:rsid w:val="007737CE"/>
    <w:rsid w:val="0080172A"/>
    <w:rsid w:val="00832905"/>
    <w:rsid w:val="008957E6"/>
    <w:rsid w:val="00A27D3F"/>
    <w:rsid w:val="00A35E47"/>
    <w:rsid w:val="00A503AC"/>
    <w:rsid w:val="00A63B13"/>
    <w:rsid w:val="00A81F6E"/>
    <w:rsid w:val="00A9527F"/>
    <w:rsid w:val="00AC6318"/>
    <w:rsid w:val="00AC6C7A"/>
    <w:rsid w:val="00AE1E8D"/>
    <w:rsid w:val="00AF0038"/>
    <w:rsid w:val="00B32DAF"/>
    <w:rsid w:val="00BE5213"/>
    <w:rsid w:val="00BF0E60"/>
    <w:rsid w:val="00C4533A"/>
    <w:rsid w:val="00D239BD"/>
    <w:rsid w:val="00D27D26"/>
    <w:rsid w:val="00D81595"/>
    <w:rsid w:val="00DF2CCE"/>
    <w:rsid w:val="00E00601"/>
    <w:rsid w:val="00E23AD6"/>
    <w:rsid w:val="00E850DD"/>
    <w:rsid w:val="00E93AF7"/>
    <w:rsid w:val="00EB1AB9"/>
    <w:rsid w:val="00EC35F3"/>
    <w:rsid w:val="00F04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D235"/>
  <w15:chartTrackingRefBased/>
  <w15:docId w15:val="{A44BAD6F-7C7E-AF4A-88D3-E658367B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4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D4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D4B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D4B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D4B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D4B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4B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4B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4B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4B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4B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4B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4B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4B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4B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4B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4B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4B13"/>
    <w:rPr>
      <w:rFonts w:eastAsiaTheme="majorEastAsia" w:cstheme="majorBidi"/>
      <w:color w:val="272727" w:themeColor="text1" w:themeTint="D8"/>
    </w:rPr>
  </w:style>
  <w:style w:type="paragraph" w:styleId="Tytu">
    <w:name w:val="Title"/>
    <w:basedOn w:val="Normalny"/>
    <w:next w:val="Normalny"/>
    <w:link w:val="TytuZnak"/>
    <w:uiPriority w:val="10"/>
    <w:qFormat/>
    <w:rsid w:val="001D4B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4B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4B1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4B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4B1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D4B13"/>
    <w:rPr>
      <w:i/>
      <w:iCs/>
      <w:color w:val="404040" w:themeColor="text1" w:themeTint="BF"/>
    </w:rPr>
  </w:style>
  <w:style w:type="paragraph" w:styleId="Akapitzlist">
    <w:name w:val="List Paragraph"/>
    <w:basedOn w:val="Normalny"/>
    <w:uiPriority w:val="34"/>
    <w:qFormat/>
    <w:rsid w:val="001D4B13"/>
    <w:pPr>
      <w:ind w:left="720"/>
      <w:contextualSpacing/>
    </w:pPr>
  </w:style>
  <w:style w:type="character" w:styleId="Wyrnienieintensywne">
    <w:name w:val="Intense Emphasis"/>
    <w:basedOn w:val="Domylnaczcionkaakapitu"/>
    <w:uiPriority w:val="21"/>
    <w:qFormat/>
    <w:rsid w:val="001D4B13"/>
    <w:rPr>
      <w:i/>
      <w:iCs/>
      <w:color w:val="0F4761" w:themeColor="accent1" w:themeShade="BF"/>
    </w:rPr>
  </w:style>
  <w:style w:type="paragraph" w:styleId="Cytatintensywny">
    <w:name w:val="Intense Quote"/>
    <w:basedOn w:val="Normalny"/>
    <w:next w:val="Normalny"/>
    <w:link w:val="CytatintensywnyZnak"/>
    <w:uiPriority w:val="30"/>
    <w:qFormat/>
    <w:rsid w:val="001D4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D4B13"/>
    <w:rPr>
      <w:i/>
      <w:iCs/>
      <w:color w:val="0F4761" w:themeColor="accent1" w:themeShade="BF"/>
    </w:rPr>
  </w:style>
  <w:style w:type="character" w:styleId="Odwoanieintensywne">
    <w:name w:val="Intense Reference"/>
    <w:basedOn w:val="Domylnaczcionkaakapitu"/>
    <w:uiPriority w:val="32"/>
    <w:qFormat/>
    <w:rsid w:val="001D4B13"/>
    <w:rPr>
      <w:b/>
      <w:bCs/>
      <w:smallCaps/>
      <w:color w:val="0F4761" w:themeColor="accent1" w:themeShade="BF"/>
      <w:spacing w:val="5"/>
    </w:rPr>
  </w:style>
  <w:style w:type="paragraph" w:styleId="Nagwek">
    <w:name w:val="header"/>
    <w:basedOn w:val="Normalny"/>
    <w:link w:val="NagwekZnak"/>
    <w:uiPriority w:val="99"/>
    <w:unhideWhenUsed/>
    <w:rsid w:val="001D4B13"/>
    <w:pPr>
      <w:tabs>
        <w:tab w:val="center" w:pos="4536"/>
        <w:tab w:val="right" w:pos="9072"/>
      </w:tabs>
    </w:pPr>
  </w:style>
  <w:style w:type="character" w:customStyle="1" w:styleId="NagwekZnak">
    <w:name w:val="Nagłówek Znak"/>
    <w:basedOn w:val="Domylnaczcionkaakapitu"/>
    <w:link w:val="Nagwek"/>
    <w:uiPriority w:val="99"/>
    <w:rsid w:val="001D4B13"/>
  </w:style>
  <w:style w:type="paragraph" w:styleId="Stopka">
    <w:name w:val="footer"/>
    <w:basedOn w:val="Normalny"/>
    <w:link w:val="StopkaZnak"/>
    <w:uiPriority w:val="99"/>
    <w:unhideWhenUsed/>
    <w:rsid w:val="001D4B13"/>
    <w:pPr>
      <w:tabs>
        <w:tab w:val="center" w:pos="4536"/>
        <w:tab w:val="right" w:pos="9072"/>
      </w:tabs>
    </w:pPr>
  </w:style>
  <w:style w:type="character" w:customStyle="1" w:styleId="StopkaZnak">
    <w:name w:val="Stopka Znak"/>
    <w:basedOn w:val="Domylnaczcionkaakapitu"/>
    <w:link w:val="Stopka"/>
    <w:uiPriority w:val="99"/>
    <w:rsid w:val="001D4B13"/>
  </w:style>
  <w:style w:type="character" w:styleId="Hipercze">
    <w:name w:val="Hyperlink"/>
    <w:basedOn w:val="Domylnaczcionkaakapitu"/>
    <w:uiPriority w:val="99"/>
    <w:unhideWhenUsed/>
    <w:rsid w:val="00DF2CC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B9C5-0192-5543-8B3C-BBA636E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1339</Words>
  <Characters>8039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Chmiel Agata</dc:creator>
  <cp:keywords/>
  <dc:description/>
  <cp:lastModifiedBy>Chmiel Agata</cp:lastModifiedBy>
  <cp:revision>24</cp:revision>
  <cp:lastPrinted>2026-02-20T10:09:00Z</cp:lastPrinted>
  <dcterms:created xsi:type="dcterms:W3CDTF">2026-04-09T10:25:00Z</dcterms:created>
  <dcterms:modified xsi:type="dcterms:W3CDTF">2026-05-14T10:37:00Z</dcterms:modified>
</cp:coreProperties>
</file>