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4A3A7B" w:rsidRDefault="00EE36D3" w:rsidP="004A3A7B">
      <w:pPr>
        <w:spacing w:before="0" w:after="240" w:line="240" w:lineRule="auto"/>
        <w:rPr>
          <w:rFonts w:ascii="Aptos" w:hAnsi="Aptos"/>
          <w:b/>
          <w:bCs/>
          <w:sz w:val="22"/>
          <w:szCs w:val="22"/>
          <w:lang w:val="pl-PL"/>
        </w:rPr>
      </w:pPr>
      <w:r>
        <w:rPr>
          <w:rFonts w:ascii="Aptos" w:hAnsi="Aptos"/>
          <w:b/>
          <w:bCs/>
          <w:noProof/>
          <w:sz w:val="22"/>
          <w:szCs w:val="22"/>
          <w:lang w:val="pl-PL"/>
        </w:rPr>
        <w:drawing>
          <wp:inline distT="0" distB="0" distL="0" distR="0" wp14:anchorId="706B099B" wp14:editId="53DD1659">
            <wp:extent cx="5753100" cy="3209925"/>
            <wp:effectExtent l="0" t="0" r="0" b="0"/>
            <wp:docPr id="16901290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8FF6E" w14:textId="77777777" w:rsidR="004A3A7B" w:rsidRDefault="004A3A7B" w:rsidP="004A3A7B">
      <w:pPr>
        <w:spacing w:before="0" w:after="240" w:line="240" w:lineRule="auto"/>
        <w:rPr>
          <w:rFonts w:ascii="Aptos" w:hAnsi="Aptos"/>
          <w:b/>
          <w:bCs/>
          <w:sz w:val="22"/>
          <w:szCs w:val="22"/>
          <w:lang w:val="pl-PL"/>
        </w:rPr>
      </w:pPr>
      <w:r>
        <w:rPr>
          <w:rFonts w:ascii="Aptos" w:hAnsi="Aptos"/>
          <w:b/>
          <w:bCs/>
          <w:sz w:val="22"/>
          <w:szCs w:val="22"/>
          <w:lang w:val="pl-PL"/>
        </w:rPr>
        <w:t xml:space="preserve">STADIP® </w:t>
      </w:r>
      <w:proofErr w:type="spellStart"/>
      <w:r>
        <w:rPr>
          <w:rFonts w:ascii="Aptos" w:hAnsi="Aptos"/>
          <w:b/>
          <w:bCs/>
          <w:sz w:val="22"/>
          <w:szCs w:val="22"/>
          <w:lang w:val="pl-PL"/>
        </w:rPr>
        <w:t>SoftLight</w:t>
      </w:r>
      <w:proofErr w:type="spellEnd"/>
      <w:r>
        <w:rPr>
          <w:rFonts w:ascii="Aptos" w:hAnsi="Aptos"/>
          <w:b/>
          <w:bCs/>
          <w:sz w:val="22"/>
          <w:szCs w:val="22"/>
          <w:lang w:val="pl-PL"/>
        </w:rPr>
        <w:t xml:space="preserve"> – kiedy design, prywatność i przepisy spotykają się na balkonie</w:t>
      </w:r>
    </w:p>
    <w:p w14:paraId="785D7A41" w14:textId="16876C05" w:rsidR="004A3A7B" w:rsidRDefault="1FC5BADC" w:rsidP="004A3A7B">
      <w:pPr>
        <w:spacing w:before="0" w:after="240" w:line="240" w:lineRule="auto"/>
        <w:rPr>
          <w:rFonts w:ascii="Aptos" w:hAnsi="Aptos"/>
          <w:b/>
          <w:bCs/>
          <w:sz w:val="22"/>
          <w:szCs w:val="22"/>
          <w:lang w:val="pl-PL"/>
        </w:rPr>
      </w:pPr>
      <w:r w:rsidRPr="4E37EA7A">
        <w:rPr>
          <w:rFonts w:ascii="Aptos" w:hAnsi="Aptos"/>
          <w:b/>
          <w:bCs/>
          <w:sz w:val="22"/>
          <w:szCs w:val="22"/>
          <w:lang w:val="pl-PL"/>
        </w:rPr>
        <w:t xml:space="preserve">Jeszcze niedawno balkon był jedynie dodatkiem do mieszkania. Dziś stał się ważnym elementem jakości życia mieszkańców i atrakcyjności inwestycji. Rosnące znaczenie przestrzeni zewnętrznych sprawia, że architekci i deweloperzy poszukują rozwiązań łączących wymagania prawne, bezpieczeństwo użytkowników i nowoczesną estetykę. Odpowiedzią na te potrzeby jest </w:t>
      </w:r>
      <w:r w:rsidR="2B96193B" w:rsidRPr="4E37EA7A">
        <w:rPr>
          <w:rFonts w:ascii="Aptos" w:hAnsi="Aptos"/>
          <w:b/>
          <w:bCs/>
          <w:sz w:val="22"/>
          <w:szCs w:val="22"/>
          <w:lang w:val="pl-PL"/>
        </w:rPr>
        <w:t xml:space="preserve">nowość w ofercie Saint-Gobain Glass, </w:t>
      </w:r>
      <w:r w:rsidRPr="4E37EA7A">
        <w:rPr>
          <w:rFonts w:ascii="Aptos" w:hAnsi="Aptos"/>
          <w:b/>
          <w:bCs/>
          <w:sz w:val="22"/>
          <w:szCs w:val="22"/>
          <w:lang w:val="pl-PL"/>
        </w:rPr>
        <w:t>STADIP® SoftLight.</w:t>
      </w:r>
    </w:p>
    <w:p w14:paraId="059D0735" w14:textId="3395A605" w:rsidR="004A3A7B" w:rsidRDefault="1FC5BADC" w:rsidP="004A3A7B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4E37EA7A">
        <w:rPr>
          <w:rFonts w:ascii="Aptos" w:hAnsi="Aptos"/>
          <w:sz w:val="22"/>
          <w:szCs w:val="22"/>
          <w:lang w:val="pl-PL"/>
        </w:rPr>
        <w:t>Z perspektywy projektowej balkony są dziś ważnym elementem architektury budynku. Wpływają na rytm elewacji, odbiór bryły, doświetlenie mieszkań i relację pomiędzy wnętrzem</w:t>
      </w:r>
      <w:r w:rsidR="54C88E13" w:rsidRPr="4E37EA7A">
        <w:rPr>
          <w:rFonts w:ascii="Aptos" w:hAnsi="Aptos"/>
          <w:sz w:val="22"/>
          <w:szCs w:val="22"/>
          <w:lang w:val="pl-PL"/>
        </w:rPr>
        <w:t xml:space="preserve"> </w:t>
      </w:r>
      <w:r w:rsidR="22392C10" w:rsidRPr="4E37EA7A">
        <w:rPr>
          <w:rFonts w:ascii="Aptos" w:hAnsi="Aptos"/>
          <w:sz w:val="22"/>
          <w:szCs w:val="22"/>
          <w:lang w:val="pl-PL"/>
        </w:rPr>
        <w:t>a otoczeniem</w:t>
      </w:r>
      <w:r w:rsidRPr="4E37EA7A">
        <w:rPr>
          <w:rFonts w:ascii="Aptos" w:hAnsi="Aptos"/>
          <w:sz w:val="22"/>
          <w:szCs w:val="22"/>
          <w:lang w:val="pl-PL"/>
        </w:rPr>
        <w:t xml:space="preserve">. Nie mogą być jednak traktowane wyłącznie </w:t>
      </w:r>
      <w:r w:rsidR="3B3101A5" w:rsidRPr="4E37EA7A">
        <w:rPr>
          <w:rFonts w:ascii="Aptos" w:hAnsi="Aptos"/>
          <w:sz w:val="22"/>
          <w:szCs w:val="22"/>
          <w:lang w:val="pl-PL"/>
        </w:rPr>
        <w:t>w charakterze</w:t>
      </w:r>
      <w:r w:rsidRPr="4E37EA7A">
        <w:rPr>
          <w:rFonts w:ascii="Aptos" w:hAnsi="Aptos"/>
          <w:sz w:val="22"/>
          <w:szCs w:val="22"/>
          <w:lang w:val="pl-PL"/>
        </w:rPr>
        <w:t xml:space="preserve"> komponent</w:t>
      </w:r>
      <w:r w:rsidR="3B3101A5" w:rsidRPr="4E37EA7A">
        <w:rPr>
          <w:rFonts w:ascii="Aptos" w:hAnsi="Aptos"/>
          <w:sz w:val="22"/>
          <w:szCs w:val="22"/>
          <w:lang w:val="pl-PL"/>
        </w:rPr>
        <w:t>u</w:t>
      </w:r>
      <w:r w:rsidRPr="4E37EA7A">
        <w:rPr>
          <w:rFonts w:ascii="Aptos" w:hAnsi="Aptos"/>
          <w:sz w:val="22"/>
          <w:szCs w:val="22"/>
          <w:lang w:val="pl-PL"/>
        </w:rPr>
        <w:t xml:space="preserve"> estetyczn</w:t>
      </w:r>
      <w:r w:rsidR="3B3101A5" w:rsidRPr="4E37EA7A">
        <w:rPr>
          <w:rFonts w:ascii="Aptos" w:hAnsi="Aptos"/>
          <w:sz w:val="22"/>
          <w:szCs w:val="22"/>
          <w:lang w:val="pl-PL"/>
        </w:rPr>
        <w:t>ego</w:t>
      </w:r>
      <w:r w:rsidRPr="4E37EA7A">
        <w:rPr>
          <w:rFonts w:ascii="Aptos" w:hAnsi="Aptos"/>
          <w:sz w:val="22"/>
          <w:szCs w:val="22"/>
          <w:lang w:val="pl-PL"/>
        </w:rPr>
        <w:t xml:space="preserve">. Ich </w:t>
      </w:r>
      <w:r w:rsidR="42EA8FB1" w:rsidRPr="4E37EA7A">
        <w:rPr>
          <w:rFonts w:ascii="Aptos" w:hAnsi="Aptos"/>
          <w:sz w:val="22"/>
          <w:szCs w:val="22"/>
          <w:lang w:val="pl-PL"/>
        </w:rPr>
        <w:t>zaprojektowani</w:t>
      </w:r>
      <w:r w:rsidR="18166621" w:rsidRPr="4E37EA7A">
        <w:rPr>
          <w:rFonts w:ascii="Aptos" w:hAnsi="Aptos"/>
          <w:sz w:val="22"/>
          <w:szCs w:val="22"/>
          <w:lang w:val="pl-PL"/>
        </w:rPr>
        <w:t>e</w:t>
      </w:r>
      <w:r w:rsidR="42EA8FB1" w:rsidRPr="4E37EA7A">
        <w:rPr>
          <w:rFonts w:ascii="Aptos" w:hAnsi="Aptos"/>
          <w:sz w:val="22"/>
          <w:szCs w:val="22"/>
          <w:lang w:val="pl-PL"/>
        </w:rPr>
        <w:t xml:space="preserve"> i wykonawstwo </w:t>
      </w:r>
      <w:r w:rsidRPr="4E37EA7A">
        <w:rPr>
          <w:rFonts w:ascii="Aptos" w:hAnsi="Aptos"/>
          <w:sz w:val="22"/>
          <w:szCs w:val="22"/>
          <w:lang w:val="pl-PL"/>
        </w:rPr>
        <w:t xml:space="preserve">wiąże się z konkretnymi </w:t>
      </w:r>
      <w:r w:rsidR="6DA64B72" w:rsidRPr="4E37EA7A">
        <w:rPr>
          <w:rFonts w:ascii="Aptos" w:hAnsi="Aptos"/>
          <w:sz w:val="22"/>
          <w:szCs w:val="22"/>
          <w:lang w:val="pl-PL"/>
        </w:rPr>
        <w:t>przepisami</w:t>
      </w:r>
      <w:r w:rsidRPr="4E37EA7A">
        <w:rPr>
          <w:rFonts w:ascii="Aptos" w:hAnsi="Aptos"/>
          <w:sz w:val="22"/>
          <w:szCs w:val="22"/>
          <w:lang w:val="pl-PL"/>
        </w:rPr>
        <w:t xml:space="preserve"> prawnymi oraz </w:t>
      </w:r>
      <w:r w:rsidR="64A4F95C" w:rsidRPr="4E37EA7A">
        <w:rPr>
          <w:rFonts w:ascii="Aptos" w:hAnsi="Aptos"/>
          <w:sz w:val="22"/>
          <w:szCs w:val="22"/>
          <w:lang w:val="pl-PL"/>
        </w:rPr>
        <w:t xml:space="preserve">warunkami </w:t>
      </w:r>
      <w:r w:rsidRPr="4E37EA7A">
        <w:rPr>
          <w:rFonts w:ascii="Aptos" w:hAnsi="Aptos"/>
          <w:sz w:val="22"/>
          <w:szCs w:val="22"/>
          <w:lang w:val="pl-PL"/>
        </w:rPr>
        <w:t>technicznymi, które mają bezpośrednie przełożenie na bezpieczeństwo użytkowników.</w:t>
      </w:r>
    </w:p>
    <w:p w14:paraId="7CE47746" w14:textId="68FA43F8" w:rsidR="004A3A7B" w:rsidRDefault="1FC5BADC" w:rsidP="004A3A7B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4E37EA7A">
        <w:rPr>
          <w:rFonts w:ascii="Aptos" w:hAnsi="Aptos"/>
          <w:sz w:val="22"/>
          <w:szCs w:val="22"/>
          <w:lang w:val="pl-PL"/>
        </w:rPr>
        <w:t xml:space="preserve">Szczególne znaczenie mają rozwiązania stosowane w obrębie balustrad i przegród pomiędzy balkonami sąsiednich lokali. Powinny </w:t>
      </w:r>
      <w:r w:rsidR="00C6720C">
        <w:rPr>
          <w:rFonts w:ascii="Aptos" w:hAnsi="Aptos"/>
          <w:sz w:val="22"/>
          <w:szCs w:val="22"/>
          <w:lang w:val="pl-PL"/>
        </w:rPr>
        <w:t xml:space="preserve">one </w:t>
      </w:r>
      <w:r w:rsidRPr="4E37EA7A">
        <w:rPr>
          <w:rFonts w:ascii="Aptos" w:hAnsi="Aptos"/>
          <w:sz w:val="22"/>
          <w:szCs w:val="22"/>
          <w:lang w:val="pl-PL"/>
        </w:rPr>
        <w:t>zapewniać bezpieczeństwo, trwałość, odpowiednie oddzielenie przestrzeni oraz</w:t>
      </w:r>
      <w:r w:rsidR="3B3101A5" w:rsidRPr="4E37EA7A">
        <w:rPr>
          <w:rFonts w:ascii="Aptos" w:hAnsi="Aptos"/>
          <w:sz w:val="22"/>
          <w:szCs w:val="22"/>
          <w:lang w:val="pl-PL"/>
        </w:rPr>
        <w:t xml:space="preserve"> wysoką</w:t>
      </w:r>
      <w:r w:rsidRPr="4E37EA7A">
        <w:rPr>
          <w:rFonts w:ascii="Aptos" w:hAnsi="Aptos"/>
          <w:sz w:val="22"/>
          <w:szCs w:val="22"/>
          <w:lang w:val="pl-PL"/>
        </w:rPr>
        <w:t xml:space="preserve"> jakość korzystania. W przypadku przegród balkonowych istotne znaczenie mają również </w:t>
      </w:r>
      <w:r w:rsidR="613DD613" w:rsidRPr="4E37EA7A">
        <w:rPr>
          <w:rFonts w:ascii="Aptos" w:hAnsi="Aptos"/>
          <w:sz w:val="22"/>
          <w:szCs w:val="22"/>
          <w:lang w:val="pl-PL"/>
        </w:rPr>
        <w:t>konkretne wytyczne</w:t>
      </w:r>
      <w:r w:rsidR="42E3CBB5" w:rsidRPr="4E37EA7A">
        <w:rPr>
          <w:rFonts w:ascii="Aptos" w:hAnsi="Aptos"/>
          <w:sz w:val="22"/>
          <w:szCs w:val="22"/>
          <w:lang w:val="pl-PL"/>
        </w:rPr>
        <w:t>,</w:t>
      </w:r>
      <w:r w:rsidR="613DD613" w:rsidRPr="4E37EA7A">
        <w:rPr>
          <w:rFonts w:ascii="Aptos" w:hAnsi="Aptos"/>
          <w:sz w:val="22"/>
          <w:szCs w:val="22"/>
          <w:lang w:val="pl-PL"/>
        </w:rPr>
        <w:t xml:space="preserve"> </w:t>
      </w:r>
      <w:r w:rsidR="7CDB3AE1" w:rsidRPr="4E37EA7A">
        <w:rPr>
          <w:rFonts w:ascii="Aptos" w:hAnsi="Aptos"/>
          <w:sz w:val="22"/>
          <w:szCs w:val="22"/>
          <w:lang w:val="pl-PL"/>
        </w:rPr>
        <w:t xml:space="preserve">m.in. te </w:t>
      </w:r>
      <w:r w:rsidR="613DD613" w:rsidRPr="4E37EA7A">
        <w:rPr>
          <w:rFonts w:ascii="Aptos" w:hAnsi="Aptos"/>
          <w:sz w:val="22"/>
          <w:szCs w:val="22"/>
          <w:lang w:val="pl-PL"/>
        </w:rPr>
        <w:t>dotyczące wartości współczynnika przepuszczalności światła LT</w:t>
      </w:r>
      <w:r w:rsidRPr="4E37EA7A">
        <w:rPr>
          <w:rFonts w:ascii="Aptos" w:hAnsi="Aptos"/>
          <w:sz w:val="22"/>
          <w:szCs w:val="22"/>
          <w:lang w:val="pl-PL"/>
        </w:rPr>
        <w:t>. To sprawia, że dobór materiałów nie jest wyłącznie decyzją wizualną, ale częścią odpowiedzialnego procesu projektowego.</w:t>
      </w:r>
    </w:p>
    <w:p w14:paraId="26B265EB" w14:textId="5ADD883E" w:rsidR="004A3A7B" w:rsidRDefault="16A03C3A" w:rsidP="004A3A7B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4E37EA7A">
        <w:rPr>
          <w:rFonts w:ascii="Aptos" w:hAnsi="Aptos"/>
          <w:sz w:val="22"/>
          <w:szCs w:val="22"/>
          <w:lang w:val="pl-PL"/>
        </w:rPr>
        <w:t xml:space="preserve">Dobrze </w:t>
      </w:r>
      <w:r w:rsidR="3A9098E3" w:rsidRPr="4E37EA7A">
        <w:rPr>
          <w:rFonts w:ascii="Aptos" w:hAnsi="Aptos"/>
          <w:sz w:val="22"/>
          <w:szCs w:val="22"/>
          <w:lang w:val="pl-PL"/>
        </w:rPr>
        <w:t>zaplanowany</w:t>
      </w:r>
      <w:r w:rsidRPr="4E37EA7A">
        <w:rPr>
          <w:rFonts w:ascii="Aptos" w:hAnsi="Aptos"/>
          <w:sz w:val="22"/>
          <w:szCs w:val="22"/>
          <w:lang w:val="pl-PL"/>
        </w:rPr>
        <w:t xml:space="preserve"> balkon zwiększa atrakcyjność </w:t>
      </w:r>
      <w:r w:rsidR="194F6FDC" w:rsidRPr="4E37EA7A">
        <w:rPr>
          <w:rFonts w:ascii="Aptos" w:hAnsi="Aptos"/>
          <w:sz w:val="22"/>
          <w:szCs w:val="22"/>
          <w:lang w:val="pl-PL"/>
        </w:rPr>
        <w:t>całej nieruchomości</w:t>
      </w:r>
      <w:r w:rsidRPr="4E37EA7A">
        <w:rPr>
          <w:rFonts w:ascii="Aptos" w:hAnsi="Aptos"/>
          <w:sz w:val="22"/>
          <w:szCs w:val="22"/>
          <w:lang w:val="pl-PL"/>
        </w:rPr>
        <w:t>. Dla nabywców stanowi dodatkową wartość użytkową, a dla deweloperów i inwestorów – element wpływający na standard obiektu.</w:t>
      </w:r>
    </w:p>
    <w:p w14:paraId="7DFF47F5" w14:textId="77777777" w:rsidR="004A3A7B" w:rsidRDefault="004A3A7B" w:rsidP="004A3A7B">
      <w:pPr>
        <w:spacing w:before="0" w:after="240" w:line="240" w:lineRule="auto"/>
        <w:rPr>
          <w:rFonts w:ascii="Aptos" w:hAnsi="Aptos"/>
          <w:b/>
          <w:bCs/>
          <w:sz w:val="22"/>
          <w:szCs w:val="22"/>
          <w:lang w:val="pl-PL"/>
        </w:rPr>
      </w:pPr>
      <w:r>
        <w:rPr>
          <w:rFonts w:ascii="Aptos" w:hAnsi="Aptos"/>
          <w:b/>
          <w:bCs/>
          <w:sz w:val="22"/>
          <w:szCs w:val="22"/>
          <w:lang w:val="pl-PL"/>
        </w:rPr>
        <w:t>Od funkcji technicznej do miejskiego azylu</w:t>
      </w:r>
    </w:p>
    <w:p w14:paraId="0C06CDF4" w14:textId="6215AD5E" w:rsidR="004A3A7B" w:rsidRDefault="1FC5BADC" w:rsidP="4E37EA7A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4E37EA7A">
        <w:rPr>
          <w:rFonts w:ascii="Aptos" w:hAnsi="Aptos"/>
          <w:sz w:val="22"/>
          <w:szCs w:val="22"/>
          <w:lang w:val="pl-PL"/>
        </w:rPr>
        <w:t>Przez wiele dekad balkon pozostawał przede wszystkim elementem pomocniczym.</w:t>
      </w:r>
      <w:r w:rsidR="00C6720C">
        <w:rPr>
          <w:rFonts w:ascii="Aptos" w:hAnsi="Aptos"/>
          <w:sz w:val="22"/>
          <w:szCs w:val="22"/>
          <w:lang w:val="pl-PL"/>
        </w:rPr>
        <w:t xml:space="preserve"> </w:t>
      </w:r>
      <w:r w:rsidR="00C6720C">
        <w:rPr>
          <w:rFonts w:ascii="Aptos" w:hAnsi="Aptos"/>
          <w:sz w:val="22"/>
          <w:szCs w:val="22"/>
          <w:lang w:val="pl-PL"/>
        </w:rPr>
        <w:lastRenderedPageBreak/>
        <w:t>W </w:t>
      </w:r>
      <w:r w:rsidRPr="4E37EA7A">
        <w:rPr>
          <w:rFonts w:ascii="Aptos" w:hAnsi="Aptos"/>
          <w:sz w:val="22"/>
          <w:szCs w:val="22"/>
          <w:lang w:val="pl-PL"/>
        </w:rPr>
        <w:t>budownictwie wielorodzinnym XX wieku jego rola często sprowadzała się do niewielkiej przestrzeni technicznej – miejsca do przechowywania, suszenia prania czy krótkiego przewietrzenia mieszkania. Balkony były stosunkowo małe, projektowane schematycznie</w:t>
      </w:r>
      <w:r w:rsidR="00C6720C">
        <w:rPr>
          <w:rFonts w:ascii="Aptos" w:hAnsi="Aptos"/>
          <w:sz w:val="22"/>
          <w:szCs w:val="22"/>
          <w:lang w:val="pl-PL"/>
        </w:rPr>
        <w:t xml:space="preserve"> i </w:t>
      </w:r>
      <w:r w:rsidRPr="4E37EA7A">
        <w:rPr>
          <w:rFonts w:ascii="Aptos" w:hAnsi="Aptos"/>
          <w:sz w:val="22"/>
          <w:szCs w:val="22"/>
          <w:lang w:val="pl-PL"/>
        </w:rPr>
        <w:t>podporządkowane ekonomii zabudowy oraz maksymalizacji powierzchni użytkowej lokali.</w:t>
      </w:r>
    </w:p>
    <w:p w14:paraId="200CD366" w14:textId="77777777" w:rsidR="004A3A7B" w:rsidRDefault="00140F58" w:rsidP="004A3A7B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>
        <w:rPr>
          <w:rFonts w:ascii="Aptos" w:hAnsi="Aptos"/>
          <w:sz w:val="22"/>
          <w:szCs w:val="22"/>
          <w:lang w:val="pl-PL"/>
        </w:rPr>
        <w:t xml:space="preserve">Zmiana podejścia nastąpiła wraz z rosnącym znaczeniem miejskiego stylu życia i sposobu korzystania z mieszkań. </w:t>
      </w:r>
      <w:r w:rsidR="004A3A7B">
        <w:rPr>
          <w:rFonts w:ascii="Aptos" w:hAnsi="Aptos"/>
          <w:sz w:val="22"/>
          <w:szCs w:val="22"/>
          <w:lang w:val="pl-PL"/>
        </w:rPr>
        <w:t xml:space="preserve">Współcześni użytkownicy oczekują od swoich nieruchomości większej elastyczności oraz dostępu do prywatnej przestrzeni zewnętrznej, która pozwala odpocząć bez opuszczania domu. Balkon czy taras przestał być więc dodatkiem – stał się integralną częścią </w:t>
      </w:r>
      <w:r>
        <w:rPr>
          <w:rFonts w:ascii="Aptos" w:hAnsi="Aptos"/>
          <w:sz w:val="22"/>
          <w:szCs w:val="22"/>
          <w:lang w:val="pl-PL"/>
        </w:rPr>
        <w:t>codzienności.</w:t>
      </w:r>
    </w:p>
    <w:p w14:paraId="31BC04FC" w14:textId="5276D9A9" w:rsidR="004A3A7B" w:rsidRDefault="10F3C8CE" w:rsidP="4E37EA7A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55F8036B">
        <w:rPr>
          <w:rFonts w:ascii="Aptos" w:hAnsi="Aptos"/>
          <w:sz w:val="22"/>
          <w:szCs w:val="22"/>
          <w:lang w:val="pl-PL"/>
        </w:rPr>
        <w:t xml:space="preserve">W ostatnich latach przestrzenie zewnętrzne zaczęto postrzegać jako prywatne </w:t>
      </w:r>
      <w:proofErr w:type="spellStart"/>
      <w:r w:rsidRPr="55F8036B">
        <w:rPr>
          <w:rFonts w:ascii="Aptos" w:hAnsi="Aptos"/>
          <w:sz w:val="22"/>
          <w:szCs w:val="22"/>
          <w:lang w:val="pl-PL"/>
        </w:rPr>
        <w:t>mikroazyle</w:t>
      </w:r>
      <w:proofErr w:type="spellEnd"/>
      <w:r w:rsidR="00C6720C">
        <w:rPr>
          <w:rFonts w:ascii="Aptos" w:hAnsi="Aptos"/>
          <w:sz w:val="22"/>
          <w:szCs w:val="22"/>
          <w:lang w:val="pl-PL"/>
        </w:rPr>
        <w:t xml:space="preserve"> w </w:t>
      </w:r>
      <w:r w:rsidR="078057A7" w:rsidRPr="55F8036B">
        <w:rPr>
          <w:rFonts w:ascii="Aptos" w:hAnsi="Aptos"/>
          <w:sz w:val="22"/>
          <w:szCs w:val="22"/>
          <w:lang w:val="pl-PL"/>
        </w:rPr>
        <w:t xml:space="preserve">gęstej </w:t>
      </w:r>
      <w:r w:rsidRPr="55F8036B">
        <w:rPr>
          <w:rFonts w:ascii="Aptos" w:hAnsi="Aptos"/>
          <w:sz w:val="22"/>
          <w:szCs w:val="22"/>
          <w:lang w:val="pl-PL"/>
        </w:rPr>
        <w:t>tkance miejskiej. Dobrze zaprojektowan</w:t>
      </w:r>
      <w:r w:rsidR="6FBAE721" w:rsidRPr="55F8036B">
        <w:rPr>
          <w:rFonts w:ascii="Aptos" w:hAnsi="Aptos"/>
          <w:sz w:val="22"/>
          <w:szCs w:val="22"/>
          <w:lang w:val="pl-PL"/>
        </w:rPr>
        <w:t>e</w:t>
      </w:r>
      <w:r w:rsidRPr="55F8036B">
        <w:rPr>
          <w:rFonts w:ascii="Aptos" w:hAnsi="Aptos"/>
          <w:sz w:val="22"/>
          <w:szCs w:val="22"/>
          <w:lang w:val="pl-PL"/>
        </w:rPr>
        <w:t xml:space="preserve"> </w:t>
      </w:r>
      <w:r w:rsidR="6FBAE721" w:rsidRPr="55F8036B">
        <w:rPr>
          <w:rFonts w:ascii="Aptos" w:hAnsi="Aptos"/>
          <w:sz w:val="22"/>
          <w:szCs w:val="22"/>
          <w:lang w:val="pl-PL"/>
        </w:rPr>
        <w:t>mogą</w:t>
      </w:r>
      <w:r w:rsidRPr="55F8036B">
        <w:rPr>
          <w:rFonts w:ascii="Aptos" w:hAnsi="Aptos"/>
          <w:sz w:val="22"/>
          <w:szCs w:val="22"/>
          <w:lang w:val="pl-PL"/>
        </w:rPr>
        <w:t xml:space="preserve"> pełnić funkcję dodatkowego pokoju: </w:t>
      </w:r>
      <w:r w:rsidR="6FBAE721" w:rsidRPr="55F8036B">
        <w:rPr>
          <w:rFonts w:ascii="Aptos" w:hAnsi="Aptos"/>
          <w:sz w:val="22"/>
          <w:szCs w:val="22"/>
          <w:lang w:val="pl-PL"/>
        </w:rPr>
        <w:t>strefy</w:t>
      </w:r>
      <w:r w:rsidRPr="55F8036B">
        <w:rPr>
          <w:rFonts w:ascii="Aptos" w:hAnsi="Aptos"/>
          <w:sz w:val="22"/>
          <w:szCs w:val="22"/>
          <w:lang w:val="pl-PL"/>
        </w:rPr>
        <w:t xml:space="preserve"> relaksu, pracy, spotkań czy kontaktu z zielenią.</w:t>
      </w:r>
      <w:r w:rsidR="6BE4ED3B" w:rsidRPr="55F8036B">
        <w:rPr>
          <w:rFonts w:ascii="Aptos" w:hAnsi="Aptos"/>
          <w:sz w:val="22"/>
          <w:szCs w:val="22"/>
          <w:lang w:val="pl-PL"/>
        </w:rPr>
        <w:t xml:space="preserve"> </w:t>
      </w:r>
      <w:r w:rsidR="6BE4ED3B" w:rsidRPr="55F8036B">
        <w:rPr>
          <w:rFonts w:ascii="Aptos" w:eastAsia="Aptos" w:hAnsi="Aptos" w:cs="Aptos"/>
          <w:sz w:val="22"/>
          <w:szCs w:val="22"/>
          <w:lang w:val="pl-PL"/>
        </w:rPr>
        <w:t xml:space="preserve">Wraz z rosnącą rolą balkonów zmieniają się również oczekiwania wobec ich wydzielenia. Użytkownicy chcą korzystać z tej przestrzeni swobodnie, bez poczucia nadmiernej ekspozycji na sąsiedni lokal. Dlatego </w:t>
      </w:r>
      <w:r w:rsidR="41A27D0A" w:rsidRPr="55F8036B">
        <w:rPr>
          <w:rFonts w:ascii="Aptos" w:eastAsia="Aptos" w:hAnsi="Aptos" w:cs="Aptos"/>
          <w:sz w:val="22"/>
          <w:szCs w:val="22"/>
          <w:lang w:val="pl-PL"/>
        </w:rPr>
        <w:t xml:space="preserve">jeszcze większej wartości </w:t>
      </w:r>
      <w:r w:rsidR="6BE4ED3B" w:rsidRPr="55F8036B">
        <w:rPr>
          <w:rFonts w:ascii="Aptos" w:eastAsia="Aptos" w:hAnsi="Aptos" w:cs="Aptos"/>
          <w:sz w:val="22"/>
          <w:szCs w:val="22"/>
          <w:lang w:val="pl-PL"/>
        </w:rPr>
        <w:t>nabierają przegrody, które zapewniają wyraźną granicę między balkonami,</w:t>
      </w:r>
      <w:r w:rsidR="00C6720C">
        <w:rPr>
          <w:rFonts w:ascii="Aptos" w:eastAsia="Aptos" w:hAnsi="Aptos" w:cs="Aptos"/>
          <w:sz w:val="22"/>
          <w:szCs w:val="22"/>
          <w:lang w:val="pl-PL"/>
        </w:rPr>
        <w:t xml:space="preserve"> a </w:t>
      </w:r>
      <w:r w:rsidR="6BE4ED3B" w:rsidRPr="55F8036B">
        <w:rPr>
          <w:rFonts w:ascii="Aptos" w:eastAsia="Aptos" w:hAnsi="Aptos" w:cs="Aptos"/>
          <w:sz w:val="22"/>
          <w:szCs w:val="22"/>
          <w:lang w:val="pl-PL"/>
        </w:rPr>
        <w:t>jednocześnie nie zamykają przestrzeni i nie ograniczają dostępu do światła.</w:t>
      </w:r>
      <w:r w:rsidRPr="55F8036B">
        <w:rPr>
          <w:rFonts w:ascii="Aptos" w:hAnsi="Aptos"/>
          <w:sz w:val="22"/>
          <w:szCs w:val="22"/>
          <w:lang w:val="pl-PL"/>
        </w:rPr>
        <w:t xml:space="preserve"> </w:t>
      </w:r>
    </w:p>
    <w:p w14:paraId="0A37501D" w14:textId="77777777" w:rsidR="00FA473D" w:rsidRDefault="00EE36D3" w:rsidP="004A3A7B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>
        <w:rPr>
          <w:rFonts w:ascii="Aptos" w:hAnsi="Aptos"/>
          <w:noProof/>
          <w:sz w:val="22"/>
          <w:szCs w:val="22"/>
          <w:lang w:val="pl-PL"/>
        </w:rPr>
        <w:drawing>
          <wp:inline distT="0" distB="0" distL="0" distR="0" wp14:anchorId="74D450B8" wp14:editId="1824B915">
            <wp:extent cx="5753100" cy="3209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9C817" w14:textId="42231DB5" w:rsidR="004A3A7B" w:rsidRDefault="0CD4946A" w:rsidP="004A3A7B">
      <w:pPr>
        <w:spacing w:before="0" w:after="240" w:line="240" w:lineRule="auto"/>
        <w:rPr>
          <w:rFonts w:ascii="Aptos" w:hAnsi="Aptos"/>
          <w:b/>
          <w:bCs/>
          <w:sz w:val="22"/>
          <w:szCs w:val="22"/>
          <w:lang w:val="pl-PL"/>
        </w:rPr>
      </w:pPr>
      <w:r w:rsidRPr="4E37EA7A">
        <w:rPr>
          <w:rFonts w:ascii="Aptos" w:hAnsi="Aptos"/>
          <w:b/>
          <w:bCs/>
          <w:sz w:val="22"/>
          <w:szCs w:val="22"/>
          <w:lang w:val="pl-PL"/>
        </w:rPr>
        <w:t xml:space="preserve">Nowość </w:t>
      </w:r>
      <w:r w:rsidR="1FC5BADC" w:rsidRPr="4E37EA7A">
        <w:rPr>
          <w:rFonts w:ascii="Aptos" w:hAnsi="Aptos"/>
          <w:b/>
          <w:bCs/>
          <w:sz w:val="22"/>
          <w:szCs w:val="22"/>
          <w:lang w:val="pl-PL"/>
        </w:rPr>
        <w:t>STADIP® SoftLight</w:t>
      </w:r>
      <w:r w:rsidR="2CA4B438" w:rsidRPr="4E37EA7A">
        <w:rPr>
          <w:rFonts w:ascii="Aptos" w:hAnsi="Aptos"/>
          <w:b/>
          <w:bCs/>
          <w:sz w:val="22"/>
          <w:szCs w:val="22"/>
          <w:lang w:val="pl-PL"/>
        </w:rPr>
        <w:t xml:space="preserve"> – bezpieczne szkło laminowane z widokiem na prywatność</w:t>
      </w:r>
    </w:p>
    <w:p w14:paraId="00B5C723" w14:textId="28819492" w:rsidR="004A3A7B" w:rsidRDefault="1FC5BADC" w:rsidP="004A3A7B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4E37EA7A">
        <w:rPr>
          <w:rFonts w:ascii="Aptos" w:hAnsi="Aptos"/>
          <w:sz w:val="22"/>
          <w:szCs w:val="22"/>
          <w:lang w:val="pl-PL"/>
        </w:rPr>
        <w:t xml:space="preserve">Zgodnie z wymaganiami prawa budowlanego przegrody pomiędzy balkonami sąsiednich lokali mieszkalnych w budynku wielorodzinnym muszą być stałe, zapewniać komfort użytkowania oraz charakteryzować się współczynnikiem przepuszczalności światła LT nie mniejszym niż 30% i nie większym niż 50%. Taka przegroda powinna mieć wysokość co najmniej 2,2 m mierzoną od poziomu posadzki balkonu oraz szerokość nie mniejszą niż 2 m. W praktyce oznacza to konieczność stosowania rozwiązań, które </w:t>
      </w:r>
      <w:r w:rsidR="1D291167" w:rsidRPr="4E37EA7A">
        <w:rPr>
          <w:rFonts w:ascii="Aptos" w:hAnsi="Aptos"/>
          <w:sz w:val="22"/>
          <w:szCs w:val="22"/>
          <w:lang w:val="pl-PL"/>
        </w:rPr>
        <w:t>usprawnią proces odbioru inwestycji i przejście do fazy użytkowania</w:t>
      </w:r>
      <w:r w:rsidR="1FC7A9C9" w:rsidRPr="4E37EA7A">
        <w:rPr>
          <w:rFonts w:ascii="Aptos" w:hAnsi="Aptos"/>
          <w:sz w:val="22"/>
          <w:szCs w:val="22"/>
          <w:lang w:val="pl-PL"/>
        </w:rPr>
        <w:t>.</w:t>
      </w:r>
    </w:p>
    <w:p w14:paraId="1CB534DC" w14:textId="0F2FD01A" w:rsidR="004A3A7B" w:rsidRDefault="10F3C8CE" w:rsidP="4E37EA7A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55F8036B">
        <w:rPr>
          <w:rFonts w:ascii="Aptos" w:hAnsi="Aptos"/>
          <w:sz w:val="22"/>
          <w:szCs w:val="22"/>
          <w:lang w:val="pl-PL"/>
        </w:rPr>
        <w:lastRenderedPageBreak/>
        <w:t>Wyzwaniem pozostaje pogodzenie tych wymagań z oczekiwaniami rynku. Inwestorzy</w:t>
      </w:r>
      <w:r w:rsidR="00C6720C">
        <w:rPr>
          <w:rFonts w:ascii="Aptos" w:hAnsi="Aptos"/>
          <w:sz w:val="22"/>
          <w:szCs w:val="22"/>
          <w:lang w:val="pl-PL"/>
        </w:rPr>
        <w:t xml:space="preserve"> i </w:t>
      </w:r>
      <w:r w:rsidRPr="55F8036B">
        <w:rPr>
          <w:rFonts w:ascii="Aptos" w:hAnsi="Aptos"/>
          <w:sz w:val="22"/>
          <w:szCs w:val="22"/>
          <w:lang w:val="pl-PL"/>
        </w:rPr>
        <w:t>deweloperzy oczekują materiałów trwałych, zgodnych z wymaganiami oraz możliwych do zastosowania w powtarzalnych układach balkonowych, bez kompromisu dla estetyki inwestycji</w:t>
      </w:r>
      <w:r w:rsidR="00C6720C">
        <w:rPr>
          <w:rFonts w:ascii="Aptos" w:hAnsi="Aptos"/>
          <w:sz w:val="22"/>
          <w:szCs w:val="22"/>
          <w:lang w:val="pl-PL"/>
        </w:rPr>
        <w:t xml:space="preserve"> i </w:t>
      </w:r>
      <w:r w:rsidR="17A40425" w:rsidRPr="55F8036B">
        <w:rPr>
          <w:rFonts w:ascii="Aptos" w:eastAsia="Aptos" w:hAnsi="Aptos" w:cs="Aptos"/>
          <w:sz w:val="22"/>
          <w:szCs w:val="22"/>
          <w:lang w:val="pl-PL"/>
        </w:rPr>
        <w:t>z mniejszym ryzykiem problemów na etapie jej odbioru.</w:t>
      </w:r>
      <w:r w:rsidRPr="55F8036B">
        <w:rPr>
          <w:rFonts w:ascii="Aptos" w:hAnsi="Aptos"/>
          <w:sz w:val="22"/>
          <w:szCs w:val="22"/>
          <w:lang w:val="pl-PL"/>
        </w:rPr>
        <w:t xml:space="preserve"> Użytkownicy końcowi wymagają natomiast poczucia prywatności, bezpieczeństwa i komfortu, ale bez </w:t>
      </w:r>
      <w:r w:rsidR="6FBAE721" w:rsidRPr="55F8036B">
        <w:rPr>
          <w:rFonts w:ascii="Aptos" w:hAnsi="Aptos"/>
          <w:sz w:val="22"/>
          <w:szCs w:val="22"/>
          <w:lang w:val="pl-PL"/>
        </w:rPr>
        <w:t>poczucia</w:t>
      </w:r>
      <w:r w:rsidRPr="55F8036B">
        <w:rPr>
          <w:rFonts w:ascii="Aptos" w:hAnsi="Aptos"/>
          <w:sz w:val="22"/>
          <w:szCs w:val="22"/>
          <w:lang w:val="pl-PL"/>
        </w:rPr>
        <w:t xml:space="preserve"> zamknięcia czy nadmiernego ograniczenia światła. To sprawia, że dobór materiału na przegrody balkonowe staje się decyzją </w:t>
      </w:r>
      <w:r w:rsidR="650C6E15" w:rsidRPr="55F8036B">
        <w:rPr>
          <w:rFonts w:ascii="Aptos" w:hAnsi="Aptos"/>
          <w:sz w:val="22"/>
          <w:szCs w:val="22"/>
          <w:lang w:val="pl-PL"/>
        </w:rPr>
        <w:t xml:space="preserve">istotną w całym procesie </w:t>
      </w:r>
      <w:r w:rsidR="5E438DA2" w:rsidRPr="55F8036B">
        <w:rPr>
          <w:rFonts w:ascii="Aptos" w:hAnsi="Aptos"/>
          <w:sz w:val="22"/>
          <w:szCs w:val="22"/>
          <w:lang w:val="pl-PL"/>
        </w:rPr>
        <w:t xml:space="preserve">– </w:t>
      </w:r>
      <w:r w:rsidR="650C6E15" w:rsidRPr="55F8036B">
        <w:rPr>
          <w:rFonts w:ascii="Aptos" w:hAnsi="Aptos"/>
          <w:sz w:val="22"/>
          <w:szCs w:val="22"/>
          <w:lang w:val="pl-PL"/>
        </w:rPr>
        <w:t>od projektu po realizację</w:t>
      </w:r>
      <w:r w:rsidR="525032FD" w:rsidRPr="55F8036B">
        <w:rPr>
          <w:rFonts w:ascii="Aptos" w:hAnsi="Aptos"/>
          <w:sz w:val="22"/>
          <w:szCs w:val="22"/>
          <w:lang w:val="pl-PL"/>
        </w:rPr>
        <w:t>.</w:t>
      </w:r>
    </w:p>
    <w:p w14:paraId="7EA3AFA4" w14:textId="34ECB1CE" w:rsidR="00140F58" w:rsidRDefault="14965555" w:rsidP="004A3A7B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14D36FC0">
        <w:rPr>
          <w:rFonts w:ascii="Aptos" w:hAnsi="Aptos"/>
          <w:sz w:val="22"/>
          <w:szCs w:val="22"/>
          <w:lang w:val="pl-PL"/>
        </w:rPr>
        <w:t xml:space="preserve">Odpowiedzią jest </w:t>
      </w:r>
      <w:r w:rsidR="4B5D7B45" w:rsidRPr="14D36FC0">
        <w:rPr>
          <w:rFonts w:ascii="Aptos" w:hAnsi="Aptos"/>
          <w:sz w:val="22"/>
          <w:szCs w:val="22"/>
          <w:lang w:val="pl-PL"/>
        </w:rPr>
        <w:t xml:space="preserve">nowość </w:t>
      </w:r>
      <w:r w:rsidR="1FC5BADC" w:rsidRPr="14D36FC0">
        <w:rPr>
          <w:rFonts w:ascii="Aptos" w:hAnsi="Aptos"/>
          <w:sz w:val="22"/>
          <w:szCs w:val="22"/>
          <w:lang w:val="pl-PL"/>
        </w:rPr>
        <w:t xml:space="preserve">STADIP® SoftLight </w:t>
      </w:r>
      <w:r w:rsidRPr="14D36FC0">
        <w:rPr>
          <w:rFonts w:ascii="Aptos" w:hAnsi="Aptos"/>
          <w:sz w:val="22"/>
          <w:szCs w:val="22"/>
          <w:lang w:val="pl-PL"/>
        </w:rPr>
        <w:t>– bezpieczne szkło laminowane Saint-Gobain Glass</w:t>
      </w:r>
      <w:r w:rsidR="00A9C932" w:rsidRPr="14D36FC0">
        <w:rPr>
          <w:rFonts w:ascii="Aptos" w:hAnsi="Aptos"/>
          <w:sz w:val="22"/>
          <w:szCs w:val="22"/>
          <w:lang w:val="pl-PL"/>
        </w:rPr>
        <w:t xml:space="preserve"> </w:t>
      </w:r>
      <w:r w:rsidRPr="14D36FC0">
        <w:rPr>
          <w:rFonts w:ascii="Aptos" w:hAnsi="Aptos"/>
          <w:sz w:val="22"/>
          <w:szCs w:val="22"/>
          <w:lang w:val="pl-PL"/>
        </w:rPr>
        <w:t xml:space="preserve">przeznaczone do przegród balkonowych, które </w:t>
      </w:r>
      <w:r w:rsidR="1FC5BADC" w:rsidRPr="14D36FC0">
        <w:rPr>
          <w:rFonts w:ascii="Aptos" w:hAnsi="Aptos"/>
          <w:sz w:val="22"/>
          <w:szCs w:val="22"/>
          <w:lang w:val="pl-PL"/>
        </w:rPr>
        <w:t>zapewnia trwałe i pełne oddzielenie pionowe sąsiadujących balkonów</w:t>
      </w:r>
      <w:r w:rsidR="3A524A07" w:rsidRPr="14D36FC0">
        <w:rPr>
          <w:rFonts w:ascii="Aptos" w:hAnsi="Aptos"/>
          <w:sz w:val="22"/>
          <w:szCs w:val="22"/>
          <w:lang w:val="pl-PL"/>
        </w:rPr>
        <w:t xml:space="preserve">, a jednocześnie </w:t>
      </w:r>
      <w:r w:rsidR="1FC5BADC" w:rsidRPr="14D36FC0">
        <w:rPr>
          <w:rFonts w:ascii="Aptos" w:hAnsi="Aptos"/>
          <w:sz w:val="22"/>
          <w:szCs w:val="22"/>
          <w:lang w:val="pl-PL"/>
        </w:rPr>
        <w:t xml:space="preserve">zachowuje wymagany poziom przepuszczalności światła. Dzięki współczynnikowi LT mieszczącemu się w przedziale 30–50% </w:t>
      </w:r>
      <w:r w:rsidR="625E4C56" w:rsidRPr="14D36FC0">
        <w:rPr>
          <w:rFonts w:ascii="Aptos" w:hAnsi="Aptos"/>
          <w:sz w:val="22"/>
          <w:szCs w:val="22"/>
          <w:lang w:val="pl-PL"/>
        </w:rPr>
        <w:t xml:space="preserve">oraz dostępnym wymiarom jest to obecnie jedyne szkło, które </w:t>
      </w:r>
      <w:r w:rsidR="71F1041E" w:rsidRPr="14D36FC0">
        <w:rPr>
          <w:rFonts w:ascii="Aptos" w:hAnsi="Aptos"/>
          <w:sz w:val="22"/>
          <w:szCs w:val="22"/>
          <w:lang w:val="pl-PL"/>
        </w:rPr>
        <w:t>s</w:t>
      </w:r>
      <w:r w:rsidR="625E4C56" w:rsidRPr="14D36FC0">
        <w:rPr>
          <w:rFonts w:ascii="Aptos" w:hAnsi="Aptos"/>
          <w:sz w:val="22"/>
          <w:szCs w:val="22"/>
          <w:lang w:val="pl-PL"/>
        </w:rPr>
        <w:t xml:space="preserve">pełnia wytyczne dla </w:t>
      </w:r>
      <w:r w:rsidR="5F3CBE6C" w:rsidRPr="14D36FC0">
        <w:rPr>
          <w:rFonts w:ascii="Aptos" w:hAnsi="Aptos"/>
          <w:sz w:val="22"/>
          <w:szCs w:val="22"/>
          <w:lang w:val="pl-PL"/>
        </w:rPr>
        <w:t>przegród</w:t>
      </w:r>
      <w:r w:rsidR="625E4C56" w:rsidRPr="14D36FC0">
        <w:rPr>
          <w:rFonts w:ascii="Aptos" w:hAnsi="Aptos"/>
          <w:sz w:val="22"/>
          <w:szCs w:val="22"/>
          <w:lang w:val="pl-PL"/>
        </w:rPr>
        <w:t xml:space="preserve"> balkonowych zawar</w:t>
      </w:r>
      <w:r w:rsidR="2C1583EE" w:rsidRPr="14D36FC0">
        <w:rPr>
          <w:rFonts w:ascii="Aptos" w:hAnsi="Aptos"/>
          <w:sz w:val="22"/>
          <w:szCs w:val="22"/>
          <w:lang w:val="pl-PL"/>
        </w:rPr>
        <w:t>t</w:t>
      </w:r>
      <w:r w:rsidR="1BDF63CD" w:rsidRPr="14D36FC0">
        <w:rPr>
          <w:rFonts w:ascii="Aptos" w:hAnsi="Aptos"/>
          <w:sz w:val="22"/>
          <w:szCs w:val="22"/>
          <w:lang w:val="pl-PL"/>
        </w:rPr>
        <w:t>ych</w:t>
      </w:r>
      <w:r w:rsidR="2C1583EE" w:rsidRPr="14D36FC0">
        <w:rPr>
          <w:rFonts w:ascii="Aptos" w:hAnsi="Aptos"/>
          <w:sz w:val="22"/>
          <w:szCs w:val="22"/>
          <w:lang w:val="pl-PL"/>
        </w:rPr>
        <w:t xml:space="preserve"> w warunkach technicznych</w:t>
      </w:r>
      <w:r w:rsidR="392FB9CA" w:rsidRPr="14D36FC0">
        <w:rPr>
          <w:rFonts w:ascii="Aptos" w:hAnsi="Aptos"/>
          <w:sz w:val="22"/>
          <w:szCs w:val="22"/>
          <w:lang w:val="pl-PL"/>
        </w:rPr>
        <w:t>.</w:t>
      </w:r>
      <w:r w:rsidR="5CA105BF" w:rsidRPr="14D36FC0">
        <w:rPr>
          <w:rFonts w:ascii="Aptos" w:hAnsi="Aptos"/>
          <w:sz w:val="22"/>
          <w:szCs w:val="22"/>
          <w:lang w:val="pl-PL"/>
        </w:rPr>
        <w:t xml:space="preserve"> </w:t>
      </w:r>
      <w:r w:rsidR="466E50DA" w:rsidRPr="14D36FC0">
        <w:rPr>
          <w:rFonts w:ascii="Aptos" w:hAnsi="Aptos"/>
          <w:sz w:val="22"/>
          <w:szCs w:val="22"/>
          <w:lang w:val="pl-PL"/>
        </w:rPr>
        <w:t>Warto także podkreślić, że z</w:t>
      </w:r>
      <w:r w:rsidR="5CA105BF" w:rsidRPr="14D36FC0">
        <w:rPr>
          <w:rFonts w:ascii="Aptos" w:hAnsi="Aptos"/>
          <w:sz w:val="22"/>
          <w:szCs w:val="22"/>
          <w:lang w:val="pl-PL"/>
        </w:rPr>
        <w:t xml:space="preserve">astosowanie folii PVB rozpraszającej światło pozwala zachować </w:t>
      </w:r>
      <w:r w:rsidR="572AFDCF" w:rsidRPr="14D36FC0">
        <w:rPr>
          <w:rFonts w:ascii="Aptos" w:hAnsi="Aptos"/>
          <w:sz w:val="22"/>
          <w:szCs w:val="22"/>
          <w:lang w:val="pl-PL"/>
        </w:rPr>
        <w:t xml:space="preserve">oczekiwany </w:t>
      </w:r>
      <w:r w:rsidR="5CA105BF" w:rsidRPr="14D36FC0">
        <w:rPr>
          <w:rFonts w:ascii="Aptos" w:hAnsi="Aptos"/>
          <w:sz w:val="22"/>
          <w:szCs w:val="22"/>
          <w:lang w:val="pl-PL"/>
        </w:rPr>
        <w:t>efekty prywatności.</w:t>
      </w:r>
    </w:p>
    <w:p w14:paraId="29D6B04F" w14:textId="5C4C1EC3" w:rsidR="004A3A7B" w:rsidRDefault="00EE36D3" w:rsidP="004A3A7B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>
        <w:rPr>
          <w:noProof/>
        </w:rPr>
        <w:drawing>
          <wp:inline distT="0" distB="0" distL="0" distR="0" wp14:anchorId="498D0F4F" wp14:editId="640E6AD1">
            <wp:extent cx="5753100" cy="32099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5C7E" w14:textId="723715DE" w:rsidR="005836E3" w:rsidRDefault="2B6C10EB" w:rsidP="4E37EA7A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14D36FC0">
        <w:rPr>
          <w:rFonts w:ascii="Aptos" w:hAnsi="Aptos"/>
          <w:sz w:val="22"/>
          <w:szCs w:val="22"/>
          <w:lang w:val="pl-PL"/>
        </w:rPr>
        <w:t xml:space="preserve">To rozwiązanie jest również </w:t>
      </w:r>
      <w:r w:rsidR="5764677C" w:rsidRPr="14D36FC0">
        <w:rPr>
          <w:rFonts w:ascii="Aptos" w:hAnsi="Aptos"/>
          <w:sz w:val="22"/>
          <w:szCs w:val="22"/>
          <w:lang w:val="pl-PL"/>
        </w:rPr>
        <w:t>bezpieczne</w:t>
      </w:r>
      <w:r w:rsidR="10F3C8CE" w:rsidRPr="14D36FC0">
        <w:rPr>
          <w:rFonts w:ascii="Aptos" w:hAnsi="Aptos"/>
          <w:sz w:val="22"/>
          <w:szCs w:val="22"/>
          <w:lang w:val="pl-PL"/>
        </w:rPr>
        <w:t>. STADIP® SoftLight jako szkło laminowane</w:t>
      </w:r>
      <w:r w:rsidR="0FC6751E" w:rsidRPr="14D36FC0">
        <w:rPr>
          <w:rFonts w:ascii="Aptos" w:hAnsi="Aptos"/>
          <w:sz w:val="22"/>
          <w:szCs w:val="22"/>
          <w:lang w:val="pl-PL"/>
        </w:rPr>
        <w:t xml:space="preserve"> w przypadku </w:t>
      </w:r>
      <w:r w:rsidR="10F3C8CE" w:rsidRPr="14D36FC0">
        <w:rPr>
          <w:rFonts w:ascii="Aptos" w:hAnsi="Aptos"/>
          <w:sz w:val="22"/>
          <w:szCs w:val="22"/>
          <w:lang w:val="pl-PL"/>
        </w:rPr>
        <w:t xml:space="preserve">stłuczenia zachowuje fragmenty </w:t>
      </w:r>
      <w:r w:rsidR="7A7EA32F" w:rsidRPr="14D36FC0">
        <w:rPr>
          <w:rFonts w:ascii="Aptos" w:hAnsi="Aptos"/>
          <w:sz w:val="22"/>
          <w:szCs w:val="22"/>
          <w:lang w:val="pl-PL"/>
        </w:rPr>
        <w:t>odłamków</w:t>
      </w:r>
      <w:r w:rsidR="10F3C8CE" w:rsidRPr="14D36FC0">
        <w:rPr>
          <w:rFonts w:ascii="Aptos" w:hAnsi="Aptos"/>
          <w:sz w:val="22"/>
          <w:szCs w:val="22"/>
          <w:lang w:val="pl-PL"/>
        </w:rPr>
        <w:t xml:space="preserve"> przyklejone do folii, </w:t>
      </w:r>
      <w:r w:rsidR="1C740065" w:rsidRPr="14D36FC0">
        <w:rPr>
          <w:rFonts w:ascii="Aptos" w:hAnsi="Aptos"/>
          <w:sz w:val="22"/>
          <w:szCs w:val="22"/>
          <w:lang w:val="pl-PL"/>
        </w:rPr>
        <w:t xml:space="preserve">a to realnie </w:t>
      </w:r>
      <w:r w:rsidR="10F3C8CE" w:rsidRPr="14D36FC0">
        <w:rPr>
          <w:rFonts w:ascii="Aptos" w:hAnsi="Aptos"/>
          <w:sz w:val="22"/>
          <w:szCs w:val="22"/>
          <w:lang w:val="pl-PL"/>
        </w:rPr>
        <w:t xml:space="preserve">zmniejsza ryzyko skaleczeń. Produkt </w:t>
      </w:r>
      <w:r w:rsidR="6CC8DD4A" w:rsidRPr="14D36FC0">
        <w:rPr>
          <w:rFonts w:ascii="Aptos" w:hAnsi="Aptos"/>
          <w:sz w:val="22"/>
          <w:szCs w:val="22"/>
          <w:lang w:val="pl-PL"/>
        </w:rPr>
        <w:t xml:space="preserve">jest </w:t>
      </w:r>
      <w:r w:rsidR="6DD32478" w:rsidRPr="14D36FC0">
        <w:rPr>
          <w:rFonts w:ascii="Aptos" w:hAnsi="Aptos"/>
          <w:sz w:val="22"/>
          <w:szCs w:val="22"/>
          <w:lang w:val="pl-PL"/>
        </w:rPr>
        <w:t xml:space="preserve">zgodny z </w:t>
      </w:r>
      <w:r w:rsidR="10F3C8CE" w:rsidRPr="14D36FC0">
        <w:rPr>
          <w:rFonts w:ascii="Aptos" w:hAnsi="Aptos"/>
          <w:sz w:val="22"/>
          <w:szCs w:val="22"/>
          <w:lang w:val="pl-PL"/>
        </w:rPr>
        <w:t>wymagania</w:t>
      </w:r>
      <w:r w:rsidR="1390ABA9" w:rsidRPr="14D36FC0">
        <w:rPr>
          <w:rFonts w:ascii="Aptos" w:hAnsi="Aptos"/>
          <w:sz w:val="22"/>
          <w:szCs w:val="22"/>
          <w:lang w:val="pl-PL"/>
        </w:rPr>
        <w:t>mi</w:t>
      </w:r>
      <w:r w:rsidR="10F3C8CE" w:rsidRPr="14D36FC0">
        <w:rPr>
          <w:rFonts w:ascii="Aptos" w:hAnsi="Aptos"/>
          <w:sz w:val="22"/>
          <w:szCs w:val="22"/>
          <w:lang w:val="pl-PL"/>
        </w:rPr>
        <w:t xml:space="preserve"> norm</w:t>
      </w:r>
      <w:r w:rsidR="2BB86E5A" w:rsidRPr="14D36FC0">
        <w:rPr>
          <w:rFonts w:ascii="Aptos" w:hAnsi="Aptos"/>
          <w:sz w:val="22"/>
          <w:szCs w:val="22"/>
          <w:lang w:val="pl-PL"/>
        </w:rPr>
        <w:t>y</w:t>
      </w:r>
      <w:r w:rsidR="10F3C8CE" w:rsidRPr="14D36FC0">
        <w:rPr>
          <w:rFonts w:ascii="Aptos" w:hAnsi="Aptos"/>
          <w:sz w:val="22"/>
          <w:szCs w:val="22"/>
          <w:lang w:val="pl-PL"/>
        </w:rPr>
        <w:t xml:space="preserve"> PN-EN 12600</w:t>
      </w:r>
      <w:r w:rsidR="1AC8C440" w:rsidRPr="14D36FC0">
        <w:rPr>
          <w:rFonts w:ascii="Aptos" w:hAnsi="Aptos"/>
          <w:sz w:val="22"/>
          <w:szCs w:val="22"/>
          <w:lang w:val="pl-PL"/>
        </w:rPr>
        <w:t>.</w:t>
      </w:r>
    </w:p>
    <w:p w14:paraId="0076073B" w14:textId="0EF91F38" w:rsidR="005836E3" w:rsidRDefault="1FC5BADC" w:rsidP="4E37EA7A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26C8A4C9">
        <w:rPr>
          <w:rFonts w:ascii="Aptos" w:hAnsi="Aptos"/>
          <w:sz w:val="22"/>
          <w:szCs w:val="22"/>
          <w:lang w:val="pl-PL"/>
        </w:rPr>
        <w:t xml:space="preserve">Zastosowanie szkła w przegrodach balkonowych </w:t>
      </w:r>
      <w:r w:rsidR="502B69FF" w:rsidRPr="26C8A4C9">
        <w:rPr>
          <w:rFonts w:ascii="Aptos" w:hAnsi="Aptos"/>
          <w:sz w:val="22"/>
          <w:szCs w:val="22"/>
          <w:lang w:val="pl-PL"/>
        </w:rPr>
        <w:t>wzmacnia efekt lekkości konstrukcji</w:t>
      </w:r>
      <w:r w:rsidRPr="26C8A4C9">
        <w:rPr>
          <w:rFonts w:ascii="Aptos" w:hAnsi="Aptos"/>
          <w:sz w:val="22"/>
          <w:szCs w:val="22"/>
          <w:lang w:val="pl-PL"/>
        </w:rPr>
        <w:t xml:space="preserve">. STADIP® SoftLight </w:t>
      </w:r>
      <w:r w:rsidR="0474386B" w:rsidRPr="26C8A4C9">
        <w:rPr>
          <w:rFonts w:ascii="Aptos" w:hAnsi="Aptos"/>
          <w:sz w:val="22"/>
          <w:szCs w:val="22"/>
          <w:lang w:val="pl-PL"/>
        </w:rPr>
        <w:t xml:space="preserve">dodatkowo </w:t>
      </w:r>
      <w:r w:rsidRPr="26C8A4C9">
        <w:rPr>
          <w:rFonts w:ascii="Aptos" w:hAnsi="Aptos"/>
          <w:sz w:val="22"/>
          <w:szCs w:val="22"/>
          <w:lang w:val="pl-PL"/>
        </w:rPr>
        <w:t>wpisuje się w róż</w:t>
      </w:r>
      <w:r w:rsidR="58E7E50F" w:rsidRPr="26C8A4C9">
        <w:rPr>
          <w:rFonts w:ascii="Aptos" w:hAnsi="Aptos"/>
          <w:sz w:val="22"/>
          <w:szCs w:val="22"/>
          <w:lang w:val="pl-PL"/>
        </w:rPr>
        <w:t>norodną stylistykę</w:t>
      </w:r>
      <w:r w:rsidRPr="26C8A4C9">
        <w:rPr>
          <w:rFonts w:ascii="Aptos" w:hAnsi="Aptos"/>
          <w:sz w:val="22"/>
          <w:szCs w:val="22"/>
          <w:lang w:val="pl-PL"/>
        </w:rPr>
        <w:t>, dobrze współgra z balustradami szklanymi oraz nowoczesnymi systemami balkonowymi</w:t>
      </w:r>
      <w:r w:rsidR="0587AB09" w:rsidRPr="26C8A4C9">
        <w:rPr>
          <w:rFonts w:ascii="Aptos" w:hAnsi="Aptos"/>
          <w:sz w:val="22"/>
          <w:szCs w:val="22"/>
          <w:lang w:val="pl-PL"/>
        </w:rPr>
        <w:t>,</w:t>
      </w:r>
      <w:r w:rsidR="30E1C954" w:rsidRPr="26C8A4C9">
        <w:rPr>
          <w:rFonts w:ascii="Aptos" w:hAnsi="Aptos"/>
          <w:sz w:val="22"/>
          <w:szCs w:val="22"/>
          <w:lang w:val="pl-PL"/>
        </w:rPr>
        <w:t xml:space="preserve"> co przekłada się na atrakcyjność inwestycji i podwójną korzyść </w:t>
      </w:r>
      <w:r w:rsidR="4E5086A0" w:rsidRPr="26C8A4C9">
        <w:rPr>
          <w:rFonts w:ascii="Aptos" w:hAnsi="Aptos"/>
          <w:sz w:val="22"/>
          <w:szCs w:val="22"/>
          <w:lang w:val="pl-PL"/>
        </w:rPr>
        <w:t>–</w:t>
      </w:r>
      <w:r w:rsidR="2A4C3E68" w:rsidRPr="26C8A4C9">
        <w:rPr>
          <w:rFonts w:ascii="Aptos" w:hAnsi="Aptos"/>
          <w:sz w:val="22"/>
          <w:szCs w:val="22"/>
          <w:lang w:val="pl-PL"/>
        </w:rPr>
        <w:t xml:space="preserve"> zaró</w:t>
      </w:r>
      <w:r w:rsidR="38321C91" w:rsidRPr="26C8A4C9">
        <w:rPr>
          <w:rFonts w:ascii="Aptos" w:hAnsi="Aptos"/>
          <w:sz w:val="22"/>
          <w:szCs w:val="22"/>
          <w:lang w:val="pl-PL"/>
        </w:rPr>
        <w:t>w</w:t>
      </w:r>
      <w:r w:rsidR="2A4C3E68" w:rsidRPr="26C8A4C9">
        <w:rPr>
          <w:rFonts w:ascii="Aptos" w:hAnsi="Aptos"/>
          <w:sz w:val="22"/>
          <w:szCs w:val="22"/>
          <w:lang w:val="pl-PL"/>
        </w:rPr>
        <w:t xml:space="preserve">no </w:t>
      </w:r>
      <w:r w:rsidR="30E1C954" w:rsidRPr="26C8A4C9">
        <w:rPr>
          <w:rFonts w:ascii="Aptos" w:hAnsi="Aptos"/>
          <w:sz w:val="22"/>
          <w:szCs w:val="22"/>
          <w:lang w:val="pl-PL"/>
        </w:rPr>
        <w:t>dla inwestorów</w:t>
      </w:r>
      <w:r w:rsidR="331EDE43" w:rsidRPr="26C8A4C9">
        <w:rPr>
          <w:rFonts w:ascii="Aptos" w:hAnsi="Aptos"/>
          <w:sz w:val="22"/>
          <w:szCs w:val="22"/>
          <w:lang w:val="pl-PL"/>
        </w:rPr>
        <w:t xml:space="preserve"> oraz</w:t>
      </w:r>
      <w:r w:rsidR="30E1C954" w:rsidRPr="26C8A4C9">
        <w:rPr>
          <w:rFonts w:ascii="Aptos" w:hAnsi="Aptos"/>
          <w:sz w:val="22"/>
          <w:szCs w:val="22"/>
          <w:lang w:val="pl-PL"/>
        </w:rPr>
        <w:t xml:space="preserve"> deweloperów</w:t>
      </w:r>
      <w:r w:rsidR="3AC71144" w:rsidRPr="26C8A4C9">
        <w:rPr>
          <w:rFonts w:ascii="Aptos" w:hAnsi="Aptos"/>
          <w:sz w:val="22"/>
          <w:szCs w:val="22"/>
          <w:lang w:val="pl-PL"/>
        </w:rPr>
        <w:t>,</w:t>
      </w:r>
      <w:r w:rsidR="30E1C954" w:rsidRPr="26C8A4C9">
        <w:rPr>
          <w:rFonts w:ascii="Aptos" w:hAnsi="Aptos"/>
          <w:sz w:val="22"/>
          <w:szCs w:val="22"/>
          <w:lang w:val="pl-PL"/>
        </w:rPr>
        <w:t xml:space="preserve"> jak i użytkowników. </w:t>
      </w:r>
    </w:p>
    <w:p w14:paraId="5118771C" w14:textId="04FE2452" w:rsidR="0C3E4428" w:rsidRDefault="13ED17BC" w:rsidP="26C8A4C9">
      <w:pPr>
        <w:spacing w:before="0" w:after="240" w:line="240" w:lineRule="auto"/>
        <w:rPr>
          <w:rFonts w:ascii="Aptos" w:hAnsi="Aptos"/>
          <w:sz w:val="22"/>
          <w:szCs w:val="22"/>
          <w:lang w:val="pl-PL"/>
        </w:rPr>
      </w:pPr>
      <w:r w:rsidRPr="55F8036B">
        <w:rPr>
          <w:rFonts w:ascii="Aptos" w:hAnsi="Aptos"/>
          <w:sz w:val="22"/>
          <w:szCs w:val="22"/>
          <w:lang w:val="pl-PL"/>
        </w:rPr>
        <w:t xml:space="preserve">Więcej informacji: </w:t>
      </w:r>
      <w:hyperlink r:id="rId11" w:history="1">
        <w:r w:rsidRPr="55F8036B">
          <w:rPr>
            <w:rStyle w:val="Hipercze"/>
            <w:rFonts w:ascii="Aptos" w:hAnsi="Aptos"/>
            <w:sz w:val="22"/>
            <w:szCs w:val="22"/>
            <w:lang w:val="pl-PL"/>
          </w:rPr>
          <w:t>https://www.saint-gobain-glass.pl/produkty/szklo-do-okien/stadip-softlight</w:t>
        </w:r>
      </w:hyperlink>
      <w:r w:rsidRPr="55F8036B">
        <w:rPr>
          <w:rFonts w:ascii="Aptos" w:hAnsi="Aptos"/>
          <w:sz w:val="22"/>
          <w:szCs w:val="22"/>
          <w:lang w:val="pl-PL"/>
        </w:rPr>
        <w:t xml:space="preserve"> </w:t>
      </w:r>
    </w:p>
    <w:sectPr w:rsidR="0C3E4428">
      <w:headerReference w:type="default" r:id="rId12"/>
      <w:footerReference w:type="default" r:id="rId13"/>
      <w:pgSz w:w="11906" w:h="16838"/>
      <w:pgMar w:top="2238" w:right="1417" w:bottom="1595" w:left="1417" w:header="426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165B" w14:textId="77777777" w:rsidR="00B2240B" w:rsidRDefault="00B2240B">
      <w:pPr>
        <w:spacing w:before="0" w:after="0" w:line="240" w:lineRule="auto"/>
      </w:pPr>
      <w:r>
        <w:separator/>
      </w:r>
    </w:p>
  </w:endnote>
  <w:endnote w:type="continuationSeparator" w:id="0">
    <w:p w14:paraId="14E34C8B" w14:textId="77777777" w:rsidR="00B2240B" w:rsidRDefault="00B224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z"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23E4" w14:textId="77777777" w:rsidR="001918D0" w:rsidRPr="00C6720C" w:rsidRDefault="001918D0">
    <w:pPr>
      <w:pStyle w:val="Stopka"/>
      <w:ind w:left="3828" w:hanging="3828"/>
      <w:rPr>
        <w:lang w:val="pl-PL"/>
      </w:rPr>
    </w:pPr>
    <w:r w:rsidRPr="00C6720C">
      <w:rPr>
        <w:rFonts w:ascii="Calibri" w:hAnsi="Calibri" w:cs="Calibri"/>
        <w:color w:val="auto"/>
        <w:lang w:val="pl-PL"/>
      </w:rPr>
      <w:t>Tower Group</w:t>
    </w:r>
    <w:r w:rsidRPr="00C6720C">
      <w:rPr>
        <w:rFonts w:ascii="Calibri" w:hAnsi="Calibri" w:cs="Calibri"/>
        <w:color w:val="auto"/>
        <w:lang w:val="pl-PL"/>
      </w:rPr>
      <w:tab/>
    </w:r>
    <w:r w:rsidRPr="00C6720C">
      <w:rPr>
        <w:rFonts w:ascii="Calibri" w:hAnsi="Calibri" w:cs="Calibri"/>
        <w:color w:val="auto"/>
        <w:lang w:val="pl-PL"/>
      </w:rPr>
      <w:tab/>
      <w:t>Sienkiewicza 85/87</w:t>
    </w:r>
    <w:r w:rsidRPr="00C6720C">
      <w:rPr>
        <w:rFonts w:ascii="Calibri" w:hAnsi="Calibri" w:cs="Calibri"/>
        <w:color w:val="auto"/>
        <w:lang w:val="pl-PL"/>
      </w:rPr>
      <w:tab/>
      <w:t>www.towergroup.com.pl</w:t>
    </w:r>
    <w:r w:rsidRPr="00C6720C">
      <w:rPr>
        <w:rFonts w:ascii="Calibri" w:hAnsi="Calibri" w:cs="Calibri"/>
        <w:color w:val="auto"/>
        <w:lang w:val="pl-PL"/>
      </w:rPr>
      <w:br/>
      <w:t>90-057 Łódź</w:t>
    </w:r>
    <w:r w:rsidRPr="00C6720C">
      <w:rPr>
        <w:rFonts w:ascii="Calibri" w:hAnsi="Calibri" w:cs="Calibri"/>
        <w:color w:val="auto"/>
        <w:lang w:val="pl-PL"/>
      </w:rPr>
      <w:br/>
    </w:r>
    <w:r w:rsidRPr="00C6720C">
      <w:rPr>
        <w:color w:val="auto"/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4975" w14:textId="77777777" w:rsidR="00B2240B" w:rsidRDefault="00B2240B">
      <w:pPr>
        <w:spacing w:before="0" w:after="0" w:line="240" w:lineRule="auto"/>
      </w:pPr>
      <w:r>
        <w:separator/>
      </w:r>
    </w:p>
  </w:footnote>
  <w:footnote w:type="continuationSeparator" w:id="0">
    <w:p w14:paraId="7D9E9085" w14:textId="77777777" w:rsidR="00B2240B" w:rsidRDefault="00B224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3736" w14:textId="77777777" w:rsidR="001918D0" w:rsidRDefault="00EE36D3">
    <w:pPr>
      <w:jc w:val="right"/>
      <w:rPr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E953D0" wp14:editId="07777777">
          <wp:simplePos x="0" y="0"/>
          <wp:positionH relativeFrom="column">
            <wp:posOffset>-177165</wp:posOffset>
          </wp:positionH>
          <wp:positionV relativeFrom="paragraph">
            <wp:posOffset>92075</wp:posOffset>
          </wp:positionV>
          <wp:extent cx="1652270" cy="483870"/>
          <wp:effectExtent l="0" t="0" r="0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inline distT="0" distB="0" distL="0" distR="0" wp14:anchorId="2B39F41E" wp14:editId="07777777">
          <wp:extent cx="1104900" cy="466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Tekstgownyzpunktator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3046D06"/>
    <w:multiLevelType w:val="hybridMultilevel"/>
    <w:tmpl w:val="9588E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35278"/>
    <w:multiLevelType w:val="hybridMultilevel"/>
    <w:tmpl w:val="CBA2B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94D2A"/>
    <w:multiLevelType w:val="hybridMultilevel"/>
    <w:tmpl w:val="9F564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1D22"/>
    <w:multiLevelType w:val="hybridMultilevel"/>
    <w:tmpl w:val="48B0F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67154"/>
    <w:multiLevelType w:val="hybridMultilevel"/>
    <w:tmpl w:val="A07AE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F2B31"/>
    <w:multiLevelType w:val="hybridMultilevel"/>
    <w:tmpl w:val="497ED8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F72A8"/>
    <w:multiLevelType w:val="hybridMultilevel"/>
    <w:tmpl w:val="BE3A57D8"/>
    <w:lvl w:ilvl="0" w:tplc="8A8CA5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76EEE"/>
    <w:multiLevelType w:val="hybridMultilevel"/>
    <w:tmpl w:val="BEBA9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018EC"/>
    <w:multiLevelType w:val="multilevel"/>
    <w:tmpl w:val="7270D4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650C3F"/>
    <w:multiLevelType w:val="hybridMultilevel"/>
    <w:tmpl w:val="B8760E64"/>
    <w:lvl w:ilvl="0" w:tplc="642AF8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B7CAC"/>
    <w:multiLevelType w:val="hybridMultilevel"/>
    <w:tmpl w:val="5EFA3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872563">
    <w:abstractNumId w:val="0"/>
  </w:num>
  <w:num w:numId="2" w16cid:durableId="2070808523">
    <w:abstractNumId w:val="1"/>
  </w:num>
  <w:num w:numId="3" w16cid:durableId="688677308">
    <w:abstractNumId w:val="12"/>
  </w:num>
  <w:num w:numId="4" w16cid:durableId="574438671">
    <w:abstractNumId w:val="2"/>
  </w:num>
  <w:num w:numId="5" w16cid:durableId="498811122">
    <w:abstractNumId w:val="6"/>
  </w:num>
  <w:num w:numId="6" w16cid:durableId="1337539767">
    <w:abstractNumId w:val="8"/>
  </w:num>
  <w:num w:numId="7" w16cid:durableId="1555048661">
    <w:abstractNumId w:val="3"/>
  </w:num>
  <w:num w:numId="8" w16cid:durableId="910433364">
    <w:abstractNumId w:val="4"/>
  </w:num>
  <w:num w:numId="9" w16cid:durableId="1979801532">
    <w:abstractNumId w:val="11"/>
  </w:num>
  <w:num w:numId="10" w16cid:durableId="156699840">
    <w:abstractNumId w:val="9"/>
  </w:num>
  <w:num w:numId="11" w16cid:durableId="1105927202">
    <w:abstractNumId w:val="7"/>
  </w:num>
  <w:num w:numId="12" w16cid:durableId="2113698848">
    <w:abstractNumId w:val="10"/>
  </w:num>
  <w:num w:numId="13" w16cid:durableId="698094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73"/>
    <w:rsid w:val="000005D1"/>
    <w:rsid w:val="000037CA"/>
    <w:rsid w:val="00010629"/>
    <w:rsid w:val="00011192"/>
    <w:rsid w:val="000202DE"/>
    <w:rsid w:val="0003668C"/>
    <w:rsid w:val="00036F97"/>
    <w:rsid w:val="00042231"/>
    <w:rsid w:val="00043B80"/>
    <w:rsid w:val="00046571"/>
    <w:rsid w:val="000516C5"/>
    <w:rsid w:val="00055DDE"/>
    <w:rsid w:val="00057687"/>
    <w:rsid w:val="00062373"/>
    <w:rsid w:val="00070B5C"/>
    <w:rsid w:val="00071C2C"/>
    <w:rsid w:val="00072DDE"/>
    <w:rsid w:val="0007395D"/>
    <w:rsid w:val="00076F97"/>
    <w:rsid w:val="00094449"/>
    <w:rsid w:val="00096B12"/>
    <w:rsid w:val="000A1667"/>
    <w:rsid w:val="000A7C53"/>
    <w:rsid w:val="000B0A43"/>
    <w:rsid w:val="000B495B"/>
    <w:rsid w:val="000C0D87"/>
    <w:rsid w:val="000C5B59"/>
    <w:rsid w:val="000D01B9"/>
    <w:rsid w:val="000D1CD0"/>
    <w:rsid w:val="000F049B"/>
    <w:rsid w:val="000F1F9B"/>
    <w:rsid w:val="000F285D"/>
    <w:rsid w:val="000F3070"/>
    <w:rsid w:val="000F4B75"/>
    <w:rsid w:val="000F4D27"/>
    <w:rsid w:val="000F6A05"/>
    <w:rsid w:val="001027ED"/>
    <w:rsid w:val="001047E8"/>
    <w:rsid w:val="001111D9"/>
    <w:rsid w:val="00117195"/>
    <w:rsid w:val="00122A25"/>
    <w:rsid w:val="00122D3F"/>
    <w:rsid w:val="00122F7E"/>
    <w:rsid w:val="00126FD7"/>
    <w:rsid w:val="0013407A"/>
    <w:rsid w:val="00136F20"/>
    <w:rsid w:val="00140F58"/>
    <w:rsid w:val="00141466"/>
    <w:rsid w:val="00146AEB"/>
    <w:rsid w:val="00151304"/>
    <w:rsid w:val="00152AC2"/>
    <w:rsid w:val="00153A07"/>
    <w:rsid w:val="00162B08"/>
    <w:rsid w:val="001735AE"/>
    <w:rsid w:val="00173FBD"/>
    <w:rsid w:val="00180A64"/>
    <w:rsid w:val="00180FFF"/>
    <w:rsid w:val="00181BCF"/>
    <w:rsid w:val="00186205"/>
    <w:rsid w:val="00186EAA"/>
    <w:rsid w:val="001873D6"/>
    <w:rsid w:val="00187FBA"/>
    <w:rsid w:val="00190838"/>
    <w:rsid w:val="001918D0"/>
    <w:rsid w:val="001A10E6"/>
    <w:rsid w:val="001A134C"/>
    <w:rsid w:val="001A177D"/>
    <w:rsid w:val="001A2DD1"/>
    <w:rsid w:val="001A3C9F"/>
    <w:rsid w:val="001B2E3F"/>
    <w:rsid w:val="001B3B28"/>
    <w:rsid w:val="001C7FE1"/>
    <w:rsid w:val="001D1578"/>
    <w:rsid w:val="001E0E70"/>
    <w:rsid w:val="001E72D3"/>
    <w:rsid w:val="0020153B"/>
    <w:rsid w:val="0020369C"/>
    <w:rsid w:val="00205212"/>
    <w:rsid w:val="002063C4"/>
    <w:rsid w:val="00212269"/>
    <w:rsid w:val="002135F5"/>
    <w:rsid w:val="00221B3A"/>
    <w:rsid w:val="00227451"/>
    <w:rsid w:val="00227789"/>
    <w:rsid w:val="00236512"/>
    <w:rsid w:val="00240D4C"/>
    <w:rsid w:val="002410C3"/>
    <w:rsid w:val="00251070"/>
    <w:rsid w:val="00254FCF"/>
    <w:rsid w:val="00256268"/>
    <w:rsid w:val="0025647D"/>
    <w:rsid w:val="00257935"/>
    <w:rsid w:val="00261A9E"/>
    <w:rsid w:val="00264659"/>
    <w:rsid w:val="00264F53"/>
    <w:rsid w:val="00266920"/>
    <w:rsid w:val="00270AE2"/>
    <w:rsid w:val="0027366A"/>
    <w:rsid w:val="00273723"/>
    <w:rsid w:val="00273A43"/>
    <w:rsid w:val="00273B0D"/>
    <w:rsid w:val="002811CC"/>
    <w:rsid w:val="00282196"/>
    <w:rsid w:val="00287EED"/>
    <w:rsid w:val="0029226A"/>
    <w:rsid w:val="00295820"/>
    <w:rsid w:val="002A2A8E"/>
    <w:rsid w:val="002A6C8D"/>
    <w:rsid w:val="002B2F50"/>
    <w:rsid w:val="002B36A5"/>
    <w:rsid w:val="002B4B0E"/>
    <w:rsid w:val="002B4CD3"/>
    <w:rsid w:val="002C401C"/>
    <w:rsid w:val="002C6057"/>
    <w:rsid w:val="002D1615"/>
    <w:rsid w:val="002D5BBE"/>
    <w:rsid w:val="002D7BA2"/>
    <w:rsid w:val="002E3F37"/>
    <w:rsid w:val="002F108E"/>
    <w:rsid w:val="002F22A0"/>
    <w:rsid w:val="0030213C"/>
    <w:rsid w:val="003056B9"/>
    <w:rsid w:val="00310C2C"/>
    <w:rsid w:val="00315479"/>
    <w:rsid w:val="0032491B"/>
    <w:rsid w:val="00330149"/>
    <w:rsid w:val="00337A53"/>
    <w:rsid w:val="00340786"/>
    <w:rsid w:val="00346C2F"/>
    <w:rsid w:val="0035102E"/>
    <w:rsid w:val="0035216A"/>
    <w:rsid w:val="003572C5"/>
    <w:rsid w:val="00357747"/>
    <w:rsid w:val="00357C86"/>
    <w:rsid w:val="00363A53"/>
    <w:rsid w:val="00366931"/>
    <w:rsid w:val="00367725"/>
    <w:rsid w:val="003771AA"/>
    <w:rsid w:val="003801FF"/>
    <w:rsid w:val="003902F4"/>
    <w:rsid w:val="003936CD"/>
    <w:rsid w:val="00393954"/>
    <w:rsid w:val="00397090"/>
    <w:rsid w:val="00397950"/>
    <w:rsid w:val="003A249E"/>
    <w:rsid w:val="003A2CCE"/>
    <w:rsid w:val="003A4504"/>
    <w:rsid w:val="003A6558"/>
    <w:rsid w:val="003A768E"/>
    <w:rsid w:val="003B2C42"/>
    <w:rsid w:val="003B3D24"/>
    <w:rsid w:val="003B453C"/>
    <w:rsid w:val="003B724D"/>
    <w:rsid w:val="003B7E34"/>
    <w:rsid w:val="003C38DA"/>
    <w:rsid w:val="003D0E37"/>
    <w:rsid w:val="003D2906"/>
    <w:rsid w:val="003D3AE2"/>
    <w:rsid w:val="003D3F1E"/>
    <w:rsid w:val="003D783E"/>
    <w:rsid w:val="003E351A"/>
    <w:rsid w:val="003E3A99"/>
    <w:rsid w:val="003E3FD9"/>
    <w:rsid w:val="003E52E2"/>
    <w:rsid w:val="003E7BC3"/>
    <w:rsid w:val="003F0720"/>
    <w:rsid w:val="003F386D"/>
    <w:rsid w:val="003F3CFD"/>
    <w:rsid w:val="003F618E"/>
    <w:rsid w:val="003F78D5"/>
    <w:rsid w:val="004002A4"/>
    <w:rsid w:val="00403709"/>
    <w:rsid w:val="004123E3"/>
    <w:rsid w:val="00414309"/>
    <w:rsid w:val="004156CD"/>
    <w:rsid w:val="00421771"/>
    <w:rsid w:val="00425669"/>
    <w:rsid w:val="0042759F"/>
    <w:rsid w:val="0043028C"/>
    <w:rsid w:val="0043132F"/>
    <w:rsid w:val="004313EC"/>
    <w:rsid w:val="00433E4F"/>
    <w:rsid w:val="0043464E"/>
    <w:rsid w:val="00442FF6"/>
    <w:rsid w:val="00443918"/>
    <w:rsid w:val="00460527"/>
    <w:rsid w:val="004623D1"/>
    <w:rsid w:val="00462682"/>
    <w:rsid w:val="0046504E"/>
    <w:rsid w:val="00465B24"/>
    <w:rsid w:val="00466CB8"/>
    <w:rsid w:val="0046793F"/>
    <w:rsid w:val="00467BED"/>
    <w:rsid w:val="004706C4"/>
    <w:rsid w:val="00470CB3"/>
    <w:rsid w:val="0047458A"/>
    <w:rsid w:val="00484510"/>
    <w:rsid w:val="004849FF"/>
    <w:rsid w:val="0049027F"/>
    <w:rsid w:val="0049441A"/>
    <w:rsid w:val="00497BFC"/>
    <w:rsid w:val="004A3848"/>
    <w:rsid w:val="004A3A7B"/>
    <w:rsid w:val="004A5507"/>
    <w:rsid w:val="004B051A"/>
    <w:rsid w:val="004B4415"/>
    <w:rsid w:val="004B4991"/>
    <w:rsid w:val="004B6130"/>
    <w:rsid w:val="004C0FC1"/>
    <w:rsid w:val="004D28E8"/>
    <w:rsid w:val="004D2A7E"/>
    <w:rsid w:val="004D5238"/>
    <w:rsid w:val="004D7009"/>
    <w:rsid w:val="004E1F9E"/>
    <w:rsid w:val="004E2617"/>
    <w:rsid w:val="004E594D"/>
    <w:rsid w:val="004F6C8A"/>
    <w:rsid w:val="005008A0"/>
    <w:rsid w:val="00503953"/>
    <w:rsid w:val="00505348"/>
    <w:rsid w:val="00522FD5"/>
    <w:rsid w:val="0052585E"/>
    <w:rsid w:val="0052778E"/>
    <w:rsid w:val="0052796B"/>
    <w:rsid w:val="00530E73"/>
    <w:rsid w:val="00531129"/>
    <w:rsid w:val="00533708"/>
    <w:rsid w:val="005344C4"/>
    <w:rsid w:val="005345EE"/>
    <w:rsid w:val="005412BE"/>
    <w:rsid w:val="0054246E"/>
    <w:rsid w:val="00543A30"/>
    <w:rsid w:val="00543C39"/>
    <w:rsid w:val="00551F70"/>
    <w:rsid w:val="00552344"/>
    <w:rsid w:val="00556C81"/>
    <w:rsid w:val="005645F4"/>
    <w:rsid w:val="00564DC2"/>
    <w:rsid w:val="00565CBF"/>
    <w:rsid w:val="005679A0"/>
    <w:rsid w:val="00570ECD"/>
    <w:rsid w:val="00581013"/>
    <w:rsid w:val="005836E3"/>
    <w:rsid w:val="00584C55"/>
    <w:rsid w:val="00586BB3"/>
    <w:rsid w:val="0058756C"/>
    <w:rsid w:val="00592A16"/>
    <w:rsid w:val="005960D1"/>
    <w:rsid w:val="00596B1E"/>
    <w:rsid w:val="00597167"/>
    <w:rsid w:val="005B286F"/>
    <w:rsid w:val="005B3920"/>
    <w:rsid w:val="005B52D4"/>
    <w:rsid w:val="005B54AA"/>
    <w:rsid w:val="005B6F60"/>
    <w:rsid w:val="005C0835"/>
    <w:rsid w:val="005C0D2F"/>
    <w:rsid w:val="005C0D48"/>
    <w:rsid w:val="005C1510"/>
    <w:rsid w:val="005C296C"/>
    <w:rsid w:val="005C6913"/>
    <w:rsid w:val="005D19A1"/>
    <w:rsid w:val="005D25FD"/>
    <w:rsid w:val="005D40D1"/>
    <w:rsid w:val="005D523D"/>
    <w:rsid w:val="005D6053"/>
    <w:rsid w:val="005E458C"/>
    <w:rsid w:val="005E6291"/>
    <w:rsid w:val="005F025D"/>
    <w:rsid w:val="005F05B0"/>
    <w:rsid w:val="005F4BE7"/>
    <w:rsid w:val="005F7CB8"/>
    <w:rsid w:val="00601AC6"/>
    <w:rsid w:val="00602BF8"/>
    <w:rsid w:val="00603510"/>
    <w:rsid w:val="00605EBB"/>
    <w:rsid w:val="00615A81"/>
    <w:rsid w:val="00625B32"/>
    <w:rsid w:val="00626103"/>
    <w:rsid w:val="00626E0D"/>
    <w:rsid w:val="00633886"/>
    <w:rsid w:val="00633F21"/>
    <w:rsid w:val="006357A1"/>
    <w:rsid w:val="00640BE1"/>
    <w:rsid w:val="00640BE7"/>
    <w:rsid w:val="00640D20"/>
    <w:rsid w:val="0064747B"/>
    <w:rsid w:val="00651486"/>
    <w:rsid w:val="00652333"/>
    <w:rsid w:val="00664CA7"/>
    <w:rsid w:val="006651CD"/>
    <w:rsid w:val="00666066"/>
    <w:rsid w:val="00671B2F"/>
    <w:rsid w:val="00675442"/>
    <w:rsid w:val="00677979"/>
    <w:rsid w:val="006844B0"/>
    <w:rsid w:val="0068601B"/>
    <w:rsid w:val="00686719"/>
    <w:rsid w:val="0068706F"/>
    <w:rsid w:val="006A455D"/>
    <w:rsid w:val="006B15C4"/>
    <w:rsid w:val="006C0B18"/>
    <w:rsid w:val="006C6115"/>
    <w:rsid w:val="006C76CD"/>
    <w:rsid w:val="006C797B"/>
    <w:rsid w:val="006D0897"/>
    <w:rsid w:val="006D0BAE"/>
    <w:rsid w:val="006D28FC"/>
    <w:rsid w:val="006D3C7A"/>
    <w:rsid w:val="006E798D"/>
    <w:rsid w:val="007070AA"/>
    <w:rsid w:val="00716A31"/>
    <w:rsid w:val="00721C53"/>
    <w:rsid w:val="0072401B"/>
    <w:rsid w:val="007305B2"/>
    <w:rsid w:val="00730AA4"/>
    <w:rsid w:val="0073454F"/>
    <w:rsid w:val="00736FC0"/>
    <w:rsid w:val="00740EC4"/>
    <w:rsid w:val="00747784"/>
    <w:rsid w:val="007546D4"/>
    <w:rsid w:val="00754F54"/>
    <w:rsid w:val="00755B62"/>
    <w:rsid w:val="0075762F"/>
    <w:rsid w:val="0076036A"/>
    <w:rsid w:val="00761AFB"/>
    <w:rsid w:val="0076536B"/>
    <w:rsid w:val="007678B2"/>
    <w:rsid w:val="00773079"/>
    <w:rsid w:val="00782CF5"/>
    <w:rsid w:val="00790707"/>
    <w:rsid w:val="00793103"/>
    <w:rsid w:val="007A1387"/>
    <w:rsid w:val="007A4B8F"/>
    <w:rsid w:val="007B4BF3"/>
    <w:rsid w:val="007C16EE"/>
    <w:rsid w:val="007D1A89"/>
    <w:rsid w:val="007D487E"/>
    <w:rsid w:val="007D603D"/>
    <w:rsid w:val="007D6637"/>
    <w:rsid w:val="007D72AE"/>
    <w:rsid w:val="007E5049"/>
    <w:rsid w:val="007E5860"/>
    <w:rsid w:val="007E7294"/>
    <w:rsid w:val="007F608A"/>
    <w:rsid w:val="008008C2"/>
    <w:rsid w:val="008009E7"/>
    <w:rsid w:val="00817379"/>
    <w:rsid w:val="00824A58"/>
    <w:rsid w:val="0083024F"/>
    <w:rsid w:val="008308DD"/>
    <w:rsid w:val="00832F03"/>
    <w:rsid w:val="00833932"/>
    <w:rsid w:val="00835E56"/>
    <w:rsid w:val="00836F62"/>
    <w:rsid w:val="008506B4"/>
    <w:rsid w:val="00853AF9"/>
    <w:rsid w:val="00861ED4"/>
    <w:rsid w:val="00867CC7"/>
    <w:rsid w:val="008721D4"/>
    <w:rsid w:val="0087572C"/>
    <w:rsid w:val="0088272A"/>
    <w:rsid w:val="0088516E"/>
    <w:rsid w:val="00891813"/>
    <w:rsid w:val="00893559"/>
    <w:rsid w:val="008936EC"/>
    <w:rsid w:val="00893F32"/>
    <w:rsid w:val="008A13F4"/>
    <w:rsid w:val="008A282D"/>
    <w:rsid w:val="008A458B"/>
    <w:rsid w:val="008A6DA4"/>
    <w:rsid w:val="008B1396"/>
    <w:rsid w:val="008B254E"/>
    <w:rsid w:val="008B4D20"/>
    <w:rsid w:val="008B5505"/>
    <w:rsid w:val="008C2927"/>
    <w:rsid w:val="008C2BEF"/>
    <w:rsid w:val="008C35A5"/>
    <w:rsid w:val="008D1676"/>
    <w:rsid w:val="008D7A7E"/>
    <w:rsid w:val="008E1D84"/>
    <w:rsid w:val="008E3389"/>
    <w:rsid w:val="008E5D35"/>
    <w:rsid w:val="008E749B"/>
    <w:rsid w:val="008F05A0"/>
    <w:rsid w:val="008F2A60"/>
    <w:rsid w:val="008F6FDD"/>
    <w:rsid w:val="00902FA3"/>
    <w:rsid w:val="00903E58"/>
    <w:rsid w:val="00905FDC"/>
    <w:rsid w:val="00906C09"/>
    <w:rsid w:val="0092191F"/>
    <w:rsid w:val="00922D9A"/>
    <w:rsid w:val="00923EFA"/>
    <w:rsid w:val="0093311A"/>
    <w:rsid w:val="00940D6D"/>
    <w:rsid w:val="00946CAC"/>
    <w:rsid w:val="009524CB"/>
    <w:rsid w:val="009529AE"/>
    <w:rsid w:val="00952F40"/>
    <w:rsid w:val="00952F8D"/>
    <w:rsid w:val="00955487"/>
    <w:rsid w:val="009604AC"/>
    <w:rsid w:val="00961074"/>
    <w:rsid w:val="00963333"/>
    <w:rsid w:val="00967515"/>
    <w:rsid w:val="00971DF1"/>
    <w:rsid w:val="009754F6"/>
    <w:rsid w:val="009767C3"/>
    <w:rsid w:val="00977A8B"/>
    <w:rsid w:val="00983B6C"/>
    <w:rsid w:val="0098773F"/>
    <w:rsid w:val="0099062E"/>
    <w:rsid w:val="009968BD"/>
    <w:rsid w:val="009972DC"/>
    <w:rsid w:val="009B1D65"/>
    <w:rsid w:val="009B753D"/>
    <w:rsid w:val="009C29FE"/>
    <w:rsid w:val="009D2C5D"/>
    <w:rsid w:val="009D598F"/>
    <w:rsid w:val="009D59D0"/>
    <w:rsid w:val="009D6B46"/>
    <w:rsid w:val="009E0E92"/>
    <w:rsid w:val="009E3428"/>
    <w:rsid w:val="009E47D1"/>
    <w:rsid w:val="009F58C1"/>
    <w:rsid w:val="009F7883"/>
    <w:rsid w:val="00A0216E"/>
    <w:rsid w:val="00A05C1C"/>
    <w:rsid w:val="00A20292"/>
    <w:rsid w:val="00A20D62"/>
    <w:rsid w:val="00A216BF"/>
    <w:rsid w:val="00A21C3A"/>
    <w:rsid w:val="00A24CDB"/>
    <w:rsid w:val="00A25F5A"/>
    <w:rsid w:val="00A26456"/>
    <w:rsid w:val="00A2654F"/>
    <w:rsid w:val="00A27243"/>
    <w:rsid w:val="00A30504"/>
    <w:rsid w:val="00A34694"/>
    <w:rsid w:val="00A37A36"/>
    <w:rsid w:val="00A37E6F"/>
    <w:rsid w:val="00A42154"/>
    <w:rsid w:val="00A43979"/>
    <w:rsid w:val="00A43C3C"/>
    <w:rsid w:val="00A44D6F"/>
    <w:rsid w:val="00A453C8"/>
    <w:rsid w:val="00A51429"/>
    <w:rsid w:val="00A606FE"/>
    <w:rsid w:val="00A613D0"/>
    <w:rsid w:val="00A6266F"/>
    <w:rsid w:val="00A64A36"/>
    <w:rsid w:val="00A7069D"/>
    <w:rsid w:val="00A74A81"/>
    <w:rsid w:val="00A74FFD"/>
    <w:rsid w:val="00A91EA2"/>
    <w:rsid w:val="00A9C932"/>
    <w:rsid w:val="00AA0DC4"/>
    <w:rsid w:val="00AA3017"/>
    <w:rsid w:val="00AA338E"/>
    <w:rsid w:val="00AA56CA"/>
    <w:rsid w:val="00AB3D84"/>
    <w:rsid w:val="00AB7785"/>
    <w:rsid w:val="00AC462E"/>
    <w:rsid w:val="00AC574E"/>
    <w:rsid w:val="00AC6C8F"/>
    <w:rsid w:val="00AD0290"/>
    <w:rsid w:val="00AD13F7"/>
    <w:rsid w:val="00AD1B13"/>
    <w:rsid w:val="00AD42D0"/>
    <w:rsid w:val="00AE0E30"/>
    <w:rsid w:val="00AE1D3B"/>
    <w:rsid w:val="00AE4C93"/>
    <w:rsid w:val="00B01186"/>
    <w:rsid w:val="00B0182B"/>
    <w:rsid w:val="00B024AF"/>
    <w:rsid w:val="00B033FC"/>
    <w:rsid w:val="00B0620F"/>
    <w:rsid w:val="00B07C43"/>
    <w:rsid w:val="00B1070B"/>
    <w:rsid w:val="00B11EBA"/>
    <w:rsid w:val="00B1355A"/>
    <w:rsid w:val="00B1393D"/>
    <w:rsid w:val="00B1444C"/>
    <w:rsid w:val="00B16515"/>
    <w:rsid w:val="00B21D07"/>
    <w:rsid w:val="00B21ED4"/>
    <w:rsid w:val="00B2240B"/>
    <w:rsid w:val="00B265D1"/>
    <w:rsid w:val="00B3032C"/>
    <w:rsid w:val="00B3052A"/>
    <w:rsid w:val="00B30560"/>
    <w:rsid w:val="00B32C3B"/>
    <w:rsid w:val="00B361EA"/>
    <w:rsid w:val="00B46744"/>
    <w:rsid w:val="00B563F7"/>
    <w:rsid w:val="00B61360"/>
    <w:rsid w:val="00B627D8"/>
    <w:rsid w:val="00B64F8B"/>
    <w:rsid w:val="00B66C52"/>
    <w:rsid w:val="00B70630"/>
    <w:rsid w:val="00B71A54"/>
    <w:rsid w:val="00B74C47"/>
    <w:rsid w:val="00B750D6"/>
    <w:rsid w:val="00B81717"/>
    <w:rsid w:val="00B91E51"/>
    <w:rsid w:val="00BA3F49"/>
    <w:rsid w:val="00BA5C8D"/>
    <w:rsid w:val="00BA682A"/>
    <w:rsid w:val="00BB15FD"/>
    <w:rsid w:val="00BB7580"/>
    <w:rsid w:val="00BC4144"/>
    <w:rsid w:val="00BD13E1"/>
    <w:rsid w:val="00BD1BE9"/>
    <w:rsid w:val="00BD37EC"/>
    <w:rsid w:val="00BD43C6"/>
    <w:rsid w:val="00BD6881"/>
    <w:rsid w:val="00BD758B"/>
    <w:rsid w:val="00BE05F7"/>
    <w:rsid w:val="00BE1310"/>
    <w:rsid w:val="00BE147C"/>
    <w:rsid w:val="00BE4BF7"/>
    <w:rsid w:val="00BF252C"/>
    <w:rsid w:val="00BF313C"/>
    <w:rsid w:val="00BF4442"/>
    <w:rsid w:val="00BF6DDF"/>
    <w:rsid w:val="00C14ECE"/>
    <w:rsid w:val="00C202A6"/>
    <w:rsid w:val="00C20818"/>
    <w:rsid w:val="00C2340F"/>
    <w:rsid w:val="00C2757E"/>
    <w:rsid w:val="00C325CC"/>
    <w:rsid w:val="00C32B6D"/>
    <w:rsid w:val="00C4352A"/>
    <w:rsid w:val="00C462F7"/>
    <w:rsid w:val="00C54C65"/>
    <w:rsid w:val="00C6471D"/>
    <w:rsid w:val="00C64CA1"/>
    <w:rsid w:val="00C6720C"/>
    <w:rsid w:val="00C70055"/>
    <w:rsid w:val="00C71AF3"/>
    <w:rsid w:val="00C76631"/>
    <w:rsid w:val="00C84A19"/>
    <w:rsid w:val="00C91B01"/>
    <w:rsid w:val="00C96874"/>
    <w:rsid w:val="00CA1A27"/>
    <w:rsid w:val="00CA6B02"/>
    <w:rsid w:val="00CB167D"/>
    <w:rsid w:val="00CB39EE"/>
    <w:rsid w:val="00CB409B"/>
    <w:rsid w:val="00CB6D13"/>
    <w:rsid w:val="00CC5BF9"/>
    <w:rsid w:val="00CC6A57"/>
    <w:rsid w:val="00CD4A45"/>
    <w:rsid w:val="00CE3A9C"/>
    <w:rsid w:val="00CF13A9"/>
    <w:rsid w:val="00CF333E"/>
    <w:rsid w:val="00D00B56"/>
    <w:rsid w:val="00D05428"/>
    <w:rsid w:val="00D113F3"/>
    <w:rsid w:val="00D1140C"/>
    <w:rsid w:val="00D15EDA"/>
    <w:rsid w:val="00D23089"/>
    <w:rsid w:val="00D24A5A"/>
    <w:rsid w:val="00D24F96"/>
    <w:rsid w:val="00D26C94"/>
    <w:rsid w:val="00D31BE5"/>
    <w:rsid w:val="00D32589"/>
    <w:rsid w:val="00D33576"/>
    <w:rsid w:val="00D34266"/>
    <w:rsid w:val="00D37E4D"/>
    <w:rsid w:val="00D37E75"/>
    <w:rsid w:val="00D422AD"/>
    <w:rsid w:val="00D6024E"/>
    <w:rsid w:val="00D616B6"/>
    <w:rsid w:val="00D632C0"/>
    <w:rsid w:val="00D63351"/>
    <w:rsid w:val="00D71B32"/>
    <w:rsid w:val="00D74124"/>
    <w:rsid w:val="00D80CF0"/>
    <w:rsid w:val="00D90BAB"/>
    <w:rsid w:val="00D940C5"/>
    <w:rsid w:val="00D95E32"/>
    <w:rsid w:val="00DA0BAB"/>
    <w:rsid w:val="00DA1EAD"/>
    <w:rsid w:val="00DB13EC"/>
    <w:rsid w:val="00DB2007"/>
    <w:rsid w:val="00DB6BAC"/>
    <w:rsid w:val="00DB7500"/>
    <w:rsid w:val="00DB7E2E"/>
    <w:rsid w:val="00DC046B"/>
    <w:rsid w:val="00DC4BD9"/>
    <w:rsid w:val="00DC7D7A"/>
    <w:rsid w:val="00DD06AE"/>
    <w:rsid w:val="00DD36CF"/>
    <w:rsid w:val="00DE01F1"/>
    <w:rsid w:val="00DE1EF6"/>
    <w:rsid w:val="00DF148C"/>
    <w:rsid w:val="00DF44B5"/>
    <w:rsid w:val="00DF62DD"/>
    <w:rsid w:val="00E016A9"/>
    <w:rsid w:val="00E07BFE"/>
    <w:rsid w:val="00E10BF2"/>
    <w:rsid w:val="00E1696F"/>
    <w:rsid w:val="00E17637"/>
    <w:rsid w:val="00E40AA1"/>
    <w:rsid w:val="00E40D85"/>
    <w:rsid w:val="00E42DBE"/>
    <w:rsid w:val="00E5164F"/>
    <w:rsid w:val="00E54B1C"/>
    <w:rsid w:val="00E56D1C"/>
    <w:rsid w:val="00E60E04"/>
    <w:rsid w:val="00E63007"/>
    <w:rsid w:val="00E66EC7"/>
    <w:rsid w:val="00E7204E"/>
    <w:rsid w:val="00E72825"/>
    <w:rsid w:val="00E806A0"/>
    <w:rsid w:val="00E818F0"/>
    <w:rsid w:val="00E830A3"/>
    <w:rsid w:val="00E83385"/>
    <w:rsid w:val="00E85844"/>
    <w:rsid w:val="00E8615E"/>
    <w:rsid w:val="00E9126B"/>
    <w:rsid w:val="00E918EA"/>
    <w:rsid w:val="00E94A04"/>
    <w:rsid w:val="00E9646F"/>
    <w:rsid w:val="00EA0A9C"/>
    <w:rsid w:val="00EB0D91"/>
    <w:rsid w:val="00EB1B17"/>
    <w:rsid w:val="00EB4A44"/>
    <w:rsid w:val="00EB4C09"/>
    <w:rsid w:val="00EB54CE"/>
    <w:rsid w:val="00EC440B"/>
    <w:rsid w:val="00EC47FE"/>
    <w:rsid w:val="00EC4859"/>
    <w:rsid w:val="00ED0709"/>
    <w:rsid w:val="00ED3999"/>
    <w:rsid w:val="00ED43DA"/>
    <w:rsid w:val="00EE36D3"/>
    <w:rsid w:val="00EE443F"/>
    <w:rsid w:val="00EE449A"/>
    <w:rsid w:val="00EF004C"/>
    <w:rsid w:val="00EF375E"/>
    <w:rsid w:val="00EF5835"/>
    <w:rsid w:val="00EF69DE"/>
    <w:rsid w:val="00F01904"/>
    <w:rsid w:val="00F0657E"/>
    <w:rsid w:val="00F10AF6"/>
    <w:rsid w:val="00F22499"/>
    <w:rsid w:val="00F23A94"/>
    <w:rsid w:val="00F25418"/>
    <w:rsid w:val="00F255E6"/>
    <w:rsid w:val="00F26557"/>
    <w:rsid w:val="00F2799D"/>
    <w:rsid w:val="00F33139"/>
    <w:rsid w:val="00F338B7"/>
    <w:rsid w:val="00F45698"/>
    <w:rsid w:val="00F462AB"/>
    <w:rsid w:val="00F46FBD"/>
    <w:rsid w:val="00F66569"/>
    <w:rsid w:val="00F66DB1"/>
    <w:rsid w:val="00F674EF"/>
    <w:rsid w:val="00F70096"/>
    <w:rsid w:val="00F74AE2"/>
    <w:rsid w:val="00F75ED0"/>
    <w:rsid w:val="00F83F5C"/>
    <w:rsid w:val="00F90AD9"/>
    <w:rsid w:val="00F928B1"/>
    <w:rsid w:val="00FA473D"/>
    <w:rsid w:val="00FA6D88"/>
    <w:rsid w:val="00FB2180"/>
    <w:rsid w:val="00FB346B"/>
    <w:rsid w:val="00FB4B27"/>
    <w:rsid w:val="00FB61F8"/>
    <w:rsid w:val="00FC0BC4"/>
    <w:rsid w:val="00FC20C4"/>
    <w:rsid w:val="00FC3B35"/>
    <w:rsid w:val="00FC6D2B"/>
    <w:rsid w:val="00FC7260"/>
    <w:rsid w:val="00FC7848"/>
    <w:rsid w:val="00FD2F00"/>
    <w:rsid w:val="00FD4904"/>
    <w:rsid w:val="00FD4FE1"/>
    <w:rsid w:val="00FE40D1"/>
    <w:rsid w:val="00FE557E"/>
    <w:rsid w:val="00FF3AF5"/>
    <w:rsid w:val="00FF6F63"/>
    <w:rsid w:val="02158E19"/>
    <w:rsid w:val="021D784C"/>
    <w:rsid w:val="0474386B"/>
    <w:rsid w:val="0587AB09"/>
    <w:rsid w:val="05FFFFD5"/>
    <w:rsid w:val="063D0EF4"/>
    <w:rsid w:val="078057A7"/>
    <w:rsid w:val="08BACCA6"/>
    <w:rsid w:val="08D4A479"/>
    <w:rsid w:val="0AA7CE4B"/>
    <w:rsid w:val="0C3E4428"/>
    <w:rsid w:val="0CD4946A"/>
    <w:rsid w:val="0D6AD214"/>
    <w:rsid w:val="0DB75384"/>
    <w:rsid w:val="0E621715"/>
    <w:rsid w:val="0E6B03EF"/>
    <w:rsid w:val="0FC6751E"/>
    <w:rsid w:val="10F3C8CE"/>
    <w:rsid w:val="1390ABA9"/>
    <w:rsid w:val="13ED17BC"/>
    <w:rsid w:val="14965555"/>
    <w:rsid w:val="14D36FC0"/>
    <w:rsid w:val="150A8CCF"/>
    <w:rsid w:val="15700778"/>
    <w:rsid w:val="15BA17BA"/>
    <w:rsid w:val="16A03C3A"/>
    <w:rsid w:val="177BC9B8"/>
    <w:rsid w:val="17A40425"/>
    <w:rsid w:val="18166621"/>
    <w:rsid w:val="194F6FDC"/>
    <w:rsid w:val="1ABA748A"/>
    <w:rsid w:val="1AC8C440"/>
    <w:rsid w:val="1BDF63CD"/>
    <w:rsid w:val="1C4B89E9"/>
    <w:rsid w:val="1C740065"/>
    <w:rsid w:val="1D138310"/>
    <w:rsid w:val="1D291167"/>
    <w:rsid w:val="1D7EB22C"/>
    <w:rsid w:val="1E34249D"/>
    <w:rsid w:val="1E479FAE"/>
    <w:rsid w:val="1FC5BADC"/>
    <w:rsid w:val="1FC7A9C9"/>
    <w:rsid w:val="22392C10"/>
    <w:rsid w:val="22F2D11E"/>
    <w:rsid w:val="23B18968"/>
    <w:rsid w:val="267867AC"/>
    <w:rsid w:val="26B2DA6C"/>
    <w:rsid w:val="26C8A4C9"/>
    <w:rsid w:val="2700AB61"/>
    <w:rsid w:val="282C8D5C"/>
    <w:rsid w:val="29CA9253"/>
    <w:rsid w:val="2A4C3E68"/>
    <w:rsid w:val="2AE5383A"/>
    <w:rsid w:val="2B6C10EB"/>
    <w:rsid w:val="2B96193B"/>
    <w:rsid w:val="2BB86E5A"/>
    <w:rsid w:val="2BE37944"/>
    <w:rsid w:val="2C1583EE"/>
    <w:rsid w:val="2CA4B438"/>
    <w:rsid w:val="2D96379D"/>
    <w:rsid w:val="2DFFB8C9"/>
    <w:rsid w:val="2F9ECE31"/>
    <w:rsid w:val="3074682E"/>
    <w:rsid w:val="30854623"/>
    <w:rsid w:val="30C9152B"/>
    <w:rsid w:val="30E1C954"/>
    <w:rsid w:val="32BF4DA1"/>
    <w:rsid w:val="331D1C37"/>
    <w:rsid w:val="331EDE43"/>
    <w:rsid w:val="335C04FA"/>
    <w:rsid w:val="3695EB82"/>
    <w:rsid w:val="36E6D1EC"/>
    <w:rsid w:val="38321C91"/>
    <w:rsid w:val="3901522C"/>
    <w:rsid w:val="390A8B85"/>
    <w:rsid w:val="392FB9CA"/>
    <w:rsid w:val="39357A14"/>
    <w:rsid w:val="3A2C7568"/>
    <w:rsid w:val="3A524A07"/>
    <w:rsid w:val="3A7BABBA"/>
    <w:rsid w:val="3A9098E3"/>
    <w:rsid w:val="3AB593B3"/>
    <w:rsid w:val="3AC71144"/>
    <w:rsid w:val="3B3101A5"/>
    <w:rsid w:val="3B80FDB2"/>
    <w:rsid w:val="3B8F3EAD"/>
    <w:rsid w:val="3C294841"/>
    <w:rsid w:val="3C57B522"/>
    <w:rsid w:val="3D3E5608"/>
    <w:rsid w:val="3F0DF6D3"/>
    <w:rsid w:val="3FE63E52"/>
    <w:rsid w:val="4101650A"/>
    <w:rsid w:val="412A597F"/>
    <w:rsid w:val="41860780"/>
    <w:rsid w:val="41A27D0A"/>
    <w:rsid w:val="42E3CBB5"/>
    <w:rsid w:val="42EA8FB1"/>
    <w:rsid w:val="434FBBCC"/>
    <w:rsid w:val="44022E07"/>
    <w:rsid w:val="440473C2"/>
    <w:rsid w:val="446C0E41"/>
    <w:rsid w:val="452DF99B"/>
    <w:rsid w:val="45F3D92D"/>
    <w:rsid w:val="466E50DA"/>
    <w:rsid w:val="46AD5BE9"/>
    <w:rsid w:val="472D785B"/>
    <w:rsid w:val="49355ADE"/>
    <w:rsid w:val="4971CA7E"/>
    <w:rsid w:val="4A161ADC"/>
    <w:rsid w:val="4B5D7B45"/>
    <w:rsid w:val="4D3A29D4"/>
    <w:rsid w:val="4E37EA7A"/>
    <w:rsid w:val="4E5086A0"/>
    <w:rsid w:val="4F5ED31E"/>
    <w:rsid w:val="502B69FF"/>
    <w:rsid w:val="502E14CF"/>
    <w:rsid w:val="525032FD"/>
    <w:rsid w:val="5399BFD1"/>
    <w:rsid w:val="54C88E13"/>
    <w:rsid w:val="5537EB0D"/>
    <w:rsid w:val="5576606A"/>
    <w:rsid w:val="55B48DF1"/>
    <w:rsid w:val="55D8110D"/>
    <w:rsid w:val="55F8036B"/>
    <w:rsid w:val="5603A821"/>
    <w:rsid w:val="572AFDCF"/>
    <w:rsid w:val="5764677C"/>
    <w:rsid w:val="57659754"/>
    <w:rsid w:val="58E7E50F"/>
    <w:rsid w:val="591A1F00"/>
    <w:rsid w:val="5B70BAB6"/>
    <w:rsid w:val="5BE132E6"/>
    <w:rsid w:val="5CA105BF"/>
    <w:rsid w:val="5CE28F13"/>
    <w:rsid w:val="5E429FC5"/>
    <w:rsid w:val="5E438DA2"/>
    <w:rsid w:val="5E5F6CD3"/>
    <w:rsid w:val="5F1484E3"/>
    <w:rsid w:val="5F1CB1B0"/>
    <w:rsid w:val="5F3CBE6C"/>
    <w:rsid w:val="60D62DF4"/>
    <w:rsid w:val="613DD613"/>
    <w:rsid w:val="616F3EB4"/>
    <w:rsid w:val="61C2E867"/>
    <w:rsid w:val="625E4C56"/>
    <w:rsid w:val="62F191AF"/>
    <w:rsid w:val="6302731B"/>
    <w:rsid w:val="63877B71"/>
    <w:rsid w:val="64A4F95C"/>
    <w:rsid w:val="650C6E15"/>
    <w:rsid w:val="6673A842"/>
    <w:rsid w:val="66D1294A"/>
    <w:rsid w:val="68248CB6"/>
    <w:rsid w:val="69E51343"/>
    <w:rsid w:val="6AFDFB86"/>
    <w:rsid w:val="6BE4ED3B"/>
    <w:rsid w:val="6C061664"/>
    <w:rsid w:val="6CC8DD4A"/>
    <w:rsid w:val="6CD52361"/>
    <w:rsid w:val="6DA64B72"/>
    <w:rsid w:val="6DB51396"/>
    <w:rsid w:val="6DD32478"/>
    <w:rsid w:val="6DF498F7"/>
    <w:rsid w:val="6F262FB3"/>
    <w:rsid w:val="6F3A1F84"/>
    <w:rsid w:val="6FBAE721"/>
    <w:rsid w:val="71F1041E"/>
    <w:rsid w:val="735ED2F2"/>
    <w:rsid w:val="73967214"/>
    <w:rsid w:val="768C980B"/>
    <w:rsid w:val="7850239C"/>
    <w:rsid w:val="7858E04C"/>
    <w:rsid w:val="78714733"/>
    <w:rsid w:val="78C88204"/>
    <w:rsid w:val="794D56BD"/>
    <w:rsid w:val="7A778D83"/>
    <w:rsid w:val="7A7EA32F"/>
    <w:rsid w:val="7C4CC1D6"/>
    <w:rsid w:val="7C663172"/>
    <w:rsid w:val="7CDB3AE1"/>
    <w:rsid w:val="7CEA5048"/>
    <w:rsid w:val="7DEAE3E1"/>
    <w:rsid w:val="7F9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5EEB96"/>
  <w15:chartTrackingRefBased/>
  <w15:docId w15:val="{44189557-F676-407F-A0EE-B67498D3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before="120" w:after="120" w:line="360" w:lineRule="auto"/>
      <w:jc w:val="both"/>
    </w:pPr>
    <w:rPr>
      <w:rFonts w:ascii="Thorndale" w:eastAsia="HG Mincho Light J" w:hAnsi="Thorndale" w:cs="Thorndale"/>
      <w:color w:val="000000"/>
      <w:sz w:val="24"/>
      <w:lang w:val="en-US"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240"/>
      <w:jc w:val="center"/>
      <w:outlineLvl w:val="0"/>
    </w:pPr>
    <w:rPr>
      <w:b/>
      <w:caps/>
      <w:sz w:val="32"/>
    </w:rPr>
  </w:style>
  <w:style w:type="paragraph" w:styleId="Nagwek2">
    <w:name w:val="heading 2"/>
    <w:basedOn w:val="WW-Heading"/>
    <w:next w:val="Tekstpodstawowy"/>
    <w:qFormat/>
    <w:pPr>
      <w:numPr>
        <w:ilvl w:val="1"/>
        <w:numId w:val="1"/>
      </w:numPr>
      <w:outlineLvl w:val="1"/>
    </w:pPr>
    <w:rPr>
      <w:rFonts w:ascii="Thorndale" w:hAnsi="Thorndale" w:cs="Thorndale"/>
      <w:b/>
      <w:sz w:val="36"/>
    </w:rPr>
  </w:style>
  <w:style w:type="paragraph" w:styleId="Nagwek3">
    <w:name w:val="heading 3"/>
    <w:basedOn w:val="Normalny"/>
    <w:next w:val="Normalny"/>
    <w:qFormat/>
    <w:pPr>
      <w:keepNext/>
      <w:keepLines/>
      <w:widowControl/>
      <w:suppressAutoHyphens w:val="0"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pl-PL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WW-NumberingSymbols11">
    <w:name w:val="WW-Numbering Symbols11"/>
  </w:style>
  <w:style w:type="character" w:customStyle="1" w:styleId="WW-NumberingSymbols111">
    <w:name w:val="WW-Numbering Symbols111"/>
  </w:style>
  <w:style w:type="character" w:customStyle="1" w:styleId="WW-NumberingSymbols1111">
    <w:name w:val="WW-Numbering Symbols1111"/>
  </w:style>
  <w:style w:type="character" w:customStyle="1" w:styleId="BulletSymbols">
    <w:name w:val="Bullet Symbols"/>
    <w:rPr>
      <w:rFonts w:ascii="StarSymbol" w:eastAsia="StarSymbol" w:hAnsi="StarSymbol" w:cs="StarSymbol"/>
      <w:sz w:val="18"/>
    </w:rPr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uiPriority w:val="22"/>
    <w:qFormat/>
    <w:rPr>
      <w:b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NumberingSymbols11111">
    <w:name w:val="WW-Numbering Symbols11111"/>
  </w:style>
  <w:style w:type="character" w:customStyle="1" w:styleId="WW-NumberingSymbols111111">
    <w:name w:val="WW-Numbering Symbols111111"/>
  </w:style>
  <w:style w:type="character" w:customStyle="1" w:styleId="WW-NumberingSymbols1111111">
    <w:name w:val="WW-Numbering Symbols1111111"/>
  </w:style>
  <w:style w:type="character" w:customStyle="1" w:styleId="WW-NumberingSymbols11111111">
    <w:name w:val="WW-Numbering Symbols11111111"/>
  </w:style>
  <w:style w:type="character" w:customStyle="1" w:styleId="WW-NumberingSymbols111111111">
    <w:name w:val="WW-Numbering Symbols111111111"/>
  </w:style>
  <w:style w:type="character" w:customStyle="1" w:styleId="WW-BulletSymbols">
    <w:name w:val="WW-Bullet Symbols"/>
    <w:rPr>
      <w:rFonts w:ascii="StarSymbol" w:eastAsia="StarSymbol" w:hAnsi="StarSymbol" w:cs="StarSymbol"/>
      <w:sz w:val="18"/>
    </w:rPr>
  </w:style>
  <w:style w:type="character" w:customStyle="1" w:styleId="WW-BulletSymbols1">
    <w:name w:val="WW-Bullet Symbols1"/>
    <w:rPr>
      <w:rFonts w:ascii="StarSymbol" w:eastAsia="StarSymbol" w:hAnsi="StarSymbol" w:cs="StarSymbol"/>
      <w:sz w:val="18"/>
    </w:rPr>
  </w:style>
  <w:style w:type="character" w:customStyle="1" w:styleId="WW-BulletSymbols11">
    <w:name w:val="WW-Bullet Symbols11"/>
    <w:rPr>
      <w:rFonts w:ascii="StarSymbol" w:eastAsia="StarSymbol" w:hAnsi="StarSymbol" w:cs="StarSymbol"/>
      <w:sz w:val="18"/>
    </w:rPr>
  </w:style>
  <w:style w:type="character" w:customStyle="1" w:styleId="WW-BulletSymbols111">
    <w:name w:val="WW-Bullet Symbols111"/>
    <w:rPr>
      <w:rFonts w:ascii="StarSymbol" w:eastAsia="StarSymbol" w:hAnsi="StarSymbol" w:cs="StarSymbol"/>
      <w:sz w:val="18"/>
    </w:rPr>
  </w:style>
  <w:style w:type="character" w:customStyle="1" w:styleId="WW-BulletSymbols1111">
    <w:name w:val="WW-Bullet Symbols1111"/>
    <w:rPr>
      <w:rFonts w:ascii="StarSymbol" w:eastAsia="StarSymbol" w:hAnsi="StarSymbol" w:cs="StarSymbol"/>
      <w:sz w:val="18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eastAsia="StarSymbol" w:hAnsi="StarSymbol" w:cs="StarSymbol"/>
      <w:sz w:val="18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tarSymbol" w:eastAsia="StarSymbol" w:hAnsi="StarSymbol" w:cs="StarSymbol"/>
      <w:sz w:val="18"/>
    </w:rPr>
  </w:style>
  <w:style w:type="character" w:customStyle="1" w:styleId="WW-WW8Num3z011">
    <w:name w:val="WW-WW8Num3z011"/>
    <w:rPr>
      <w:rFonts w:ascii="StarSymbol" w:eastAsia="StarSymbol" w:hAnsi="StarSymbol" w:cs="StarSymbol"/>
      <w:sz w:val="18"/>
    </w:rPr>
  </w:style>
  <w:style w:type="character" w:customStyle="1" w:styleId="WW8Num18z0">
    <w:name w:val="WW8Num18z0"/>
    <w:rPr>
      <w:rFonts w:ascii="StarSymbol" w:eastAsia="StarSymbol" w:hAnsi="StarSymbol" w:cs="StarSymbol"/>
      <w:sz w:val="18"/>
    </w:rPr>
  </w:style>
  <w:style w:type="character" w:styleId="Numerstrony">
    <w:name w:val="page number"/>
    <w:basedOn w:val="WW-Domylnaczcionkaakapitu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ZwykytekstZnak">
    <w:name w:val="Zwykły tekst Znak"/>
    <w:rPr>
      <w:rFonts w:ascii="Arial" w:eastAsia="Calibri" w:hAnsi="Arial" w:cs="Arial"/>
      <w:lang w:val="pl-PL"/>
    </w:rPr>
  </w:style>
  <w:style w:type="character" w:customStyle="1" w:styleId="TekstprzypisukocowegoZnak">
    <w:name w:val="Tekst przypisu końcowego Znak"/>
    <w:rPr>
      <w:rFonts w:ascii="Thorndale" w:eastAsia="HG Mincho Light J" w:hAnsi="Thorndale" w:cs="Thorndale"/>
      <w:color w:val="000000"/>
      <w:lang w:val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style-span">
    <w:name w:val="apple-style-span"/>
    <w:basedOn w:val="Domylnaczcionkaakapitu1"/>
  </w:style>
  <w:style w:type="character" w:customStyle="1" w:styleId="apple-converted-space">
    <w:name w:val="apple-converted-space"/>
  </w:style>
  <w:style w:type="character" w:styleId="Uwydatnienie">
    <w:name w:val="Emphasis"/>
    <w:uiPriority w:val="20"/>
    <w:qFormat/>
    <w:rPr>
      <w:i/>
      <w:iCs/>
    </w:rPr>
  </w:style>
  <w:style w:type="character" w:customStyle="1" w:styleId="null">
    <w:name w:val="null"/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CommentTextChar">
    <w:name w:val="Comment Text Char"/>
    <w:link w:val="CommentText1"/>
    <w:uiPriority w:val="99"/>
    <w:rPr>
      <w:rFonts w:ascii="Thorndale" w:eastAsia="HG Mincho Light J" w:hAnsi="Thorndale" w:cs="Thorndale"/>
      <w:color w:val="000000"/>
      <w:lang w:val="en-US"/>
    </w:rPr>
  </w:style>
  <w:style w:type="character" w:customStyle="1" w:styleId="TematkomentarzaZnak">
    <w:name w:val="Temat komentarza Znak"/>
    <w:rPr>
      <w:rFonts w:ascii="Thorndale" w:eastAsia="HG Mincho Light J" w:hAnsi="Thorndale" w:cs="Thorndale"/>
      <w:b/>
      <w:bCs/>
      <w:color w:val="000000"/>
      <w:lang w:val="en-US"/>
    </w:rPr>
  </w:style>
  <w:style w:type="character" w:customStyle="1" w:styleId="TekstdymkaZnak">
    <w:name w:val="Tekst dymka Znak"/>
    <w:rPr>
      <w:rFonts w:ascii="Tahoma" w:eastAsia="HG Mincho Light J" w:hAnsi="Tahoma" w:cs="Tahoma"/>
      <w:color w:val="000000"/>
      <w:sz w:val="16"/>
      <w:szCs w:val="16"/>
      <w:lang w:val="en-US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phdln">
    <w:name w:val="phdln"/>
    <w:basedOn w:val="Domylnaczcionkaakapitu2"/>
  </w:style>
  <w:style w:type="character" w:customStyle="1" w:styleId="Znakinumeracji">
    <w:name w:val="Znaki numeracji"/>
  </w:style>
  <w:style w:type="character" w:customStyle="1" w:styleId="st">
    <w:name w:val="st"/>
  </w:style>
  <w:style w:type="character" w:styleId="Wyrnieniedelikatne">
    <w:name w:val="Subtle Emphasis"/>
    <w:qFormat/>
    <w:rPr>
      <w:i/>
      <w:iCs/>
      <w:color w:val="404040"/>
    </w:rPr>
  </w:style>
  <w:style w:type="character" w:customStyle="1" w:styleId="StopkaZnak">
    <w:name w:val="Stopka Znak"/>
    <w:rPr>
      <w:rFonts w:ascii="Thorndale" w:eastAsia="HG Mincho Light J" w:hAnsi="Thorndale" w:cs="Thorndale"/>
      <w:color w:val="000000"/>
      <w:sz w:val="24"/>
      <w:lang w:val="en-US"/>
    </w:rPr>
  </w:style>
  <w:style w:type="character" w:customStyle="1" w:styleId="textexposedshow">
    <w:name w:val="text_exposed_show"/>
  </w:style>
  <w:style w:type="character" w:customStyle="1" w:styleId="A13">
    <w:name w:val="A13"/>
    <w:rPr>
      <w:rFonts w:cs="Taz"/>
      <w:color w:val="000000"/>
      <w:sz w:val="20"/>
      <w:szCs w:val="20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Thorndale" w:eastAsia="HG Mincho Light J" w:hAnsi="Thorndale" w:cs="Thorndale"/>
      <w:color w:val="000000"/>
      <w:lang w:val="en-US"/>
    </w:rPr>
  </w:style>
  <w:style w:type="character" w:customStyle="1" w:styleId="ZwykytekstZnak1">
    <w:name w:val="Zwykły tekst Znak1"/>
    <w:rPr>
      <w:rFonts w:ascii="Courier New" w:eastAsia="HG Mincho Light J" w:hAnsi="Courier New" w:cs="Courier New"/>
      <w:color w:val="000000"/>
      <w:lang w:val="en-US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dolnegoZnak">
    <w:name w:val="Tekst przypisu dolnego Znak"/>
    <w:rPr>
      <w:rFonts w:ascii="Thorndale" w:eastAsia="HG Mincho Light J" w:hAnsi="Thorndale" w:cs="Thorndale"/>
      <w:color w:val="000000"/>
      <w:lang w:val="en-US"/>
    </w:rPr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Heading">
    <w:name w:val="WW-Heading"/>
    <w:basedOn w:val="Normalny"/>
    <w:next w:val="Tekstpodstawowy"/>
    <w:pPr>
      <w:keepNext/>
      <w:spacing w:before="240"/>
    </w:pPr>
    <w:rPr>
      <w:rFonts w:ascii="Albany" w:hAnsi="Albany" w:cs="Albany"/>
      <w:sz w:val="28"/>
    </w:rPr>
  </w:style>
  <w:style w:type="paragraph" w:customStyle="1" w:styleId="Nagwek20">
    <w:name w:val="Nagłówek2"/>
    <w:basedOn w:val="Normalny"/>
    <w:next w:val="Tekstpodstawow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</w:pPr>
    <w:rPr>
      <w:rFonts w:cs="Mangal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</w:pPr>
    <w:rPr>
      <w:rFonts w:cs="Mangal"/>
      <w:i/>
      <w:iCs/>
      <w:szCs w:val="24"/>
    </w:rPr>
  </w:style>
  <w:style w:type="paragraph" w:customStyle="1" w:styleId="Caption1">
    <w:name w:val="Caption1"/>
    <w:basedOn w:val="Normalny"/>
    <w:pPr>
      <w:suppressLineNumbers/>
    </w:pPr>
    <w:rPr>
      <w:rFonts w:cs="Tahoma"/>
      <w:i/>
      <w:iCs/>
      <w:sz w:val="20"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alny"/>
    <w:pPr>
      <w:suppressLineNumbers/>
    </w:pPr>
    <w:rPr>
      <w:rFonts w:cs="Tahoma"/>
      <w:i/>
      <w:iCs/>
      <w:sz w:val="20"/>
    </w:rPr>
  </w:style>
  <w:style w:type="paragraph" w:customStyle="1" w:styleId="WW-Index">
    <w:name w:val="WW-Index"/>
    <w:basedOn w:val="Normalny"/>
    <w:pPr>
      <w:suppressLineNumbers/>
    </w:pPr>
    <w:rPr>
      <w:rFonts w:cs="Tahoma"/>
    </w:rPr>
  </w:style>
  <w:style w:type="paragraph" w:customStyle="1" w:styleId="WW-Heading1">
    <w:name w:val="WW-Heading1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ny"/>
    <w:pPr>
      <w:suppressLineNumbers/>
    </w:pPr>
    <w:rPr>
      <w:rFonts w:cs="Tahoma"/>
      <w:i/>
      <w:iCs/>
      <w:sz w:val="20"/>
    </w:rPr>
  </w:style>
  <w:style w:type="paragraph" w:customStyle="1" w:styleId="WW-Index1">
    <w:name w:val="WW-Index1"/>
    <w:basedOn w:val="Normalny"/>
    <w:pPr>
      <w:suppressLineNumbers/>
    </w:pPr>
    <w:rPr>
      <w:rFonts w:cs="Tahoma"/>
    </w:rPr>
  </w:style>
  <w:style w:type="paragraph" w:customStyle="1" w:styleId="WW-Heading11">
    <w:name w:val="WW-Heading11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Normalny"/>
    <w:pPr>
      <w:suppressLineNumbers/>
    </w:pPr>
    <w:rPr>
      <w:rFonts w:cs="Tahoma"/>
      <w:i/>
      <w:iCs/>
      <w:sz w:val="20"/>
    </w:rPr>
  </w:style>
  <w:style w:type="paragraph" w:customStyle="1" w:styleId="WW-Index11">
    <w:name w:val="WW-Index11"/>
    <w:basedOn w:val="Normalny"/>
    <w:pPr>
      <w:suppressLineNumbers/>
    </w:pPr>
    <w:rPr>
      <w:rFonts w:cs="Tahoma"/>
    </w:rPr>
  </w:style>
  <w:style w:type="paragraph" w:customStyle="1" w:styleId="WW-Heading111">
    <w:name w:val="WW-Heading111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Normalny"/>
    <w:pPr>
      <w:suppressLineNumbers/>
    </w:pPr>
    <w:rPr>
      <w:rFonts w:cs="Tahoma"/>
      <w:i/>
      <w:iCs/>
      <w:sz w:val="20"/>
    </w:rPr>
  </w:style>
  <w:style w:type="paragraph" w:customStyle="1" w:styleId="WW-Index111">
    <w:name w:val="WW-Index111"/>
    <w:basedOn w:val="Normalny"/>
    <w:pPr>
      <w:suppressLineNumbers/>
    </w:pPr>
    <w:rPr>
      <w:rFonts w:cs="Tahoma"/>
    </w:rPr>
  </w:style>
  <w:style w:type="paragraph" w:customStyle="1" w:styleId="WW-Heading1111">
    <w:name w:val="WW-Heading1111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WW-TableContents1">
    <w:name w:val="WW-Table Contents1"/>
    <w:basedOn w:val="Tekstpodstawowy"/>
    <w:pPr>
      <w:suppressLineNumbers/>
    </w:pPr>
  </w:style>
  <w:style w:type="paragraph" w:customStyle="1" w:styleId="WW-TableContents11">
    <w:name w:val="WW-Table Contents11"/>
    <w:basedOn w:val="Tekstpodstawowy"/>
    <w:pPr>
      <w:suppressLineNumbers/>
    </w:pPr>
  </w:style>
  <w:style w:type="paragraph" w:customStyle="1" w:styleId="WW-TableContents111">
    <w:name w:val="WW-Table Contents111"/>
    <w:basedOn w:val="Tekstpodstawowy"/>
    <w:pPr>
      <w:suppressLineNumbers/>
    </w:pPr>
  </w:style>
  <w:style w:type="paragraph" w:customStyle="1" w:styleId="WW-TableContents1111">
    <w:name w:val="WW-Table Contents1111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</w:rPr>
  </w:style>
  <w:style w:type="paragraph" w:customStyle="1" w:styleId="DefaultLTGliederung1">
    <w:name w:val="Default~LT~Gliederung 1"/>
    <w:basedOn w:val="Normalny"/>
    <w:pPr>
      <w:tabs>
        <w:tab w:val="left" w:pos="1569"/>
        <w:tab w:val="left" w:pos="3009"/>
        <w:tab w:val="left" w:pos="4449"/>
        <w:tab w:val="left" w:pos="5889"/>
        <w:tab w:val="left" w:pos="7329"/>
        <w:tab w:val="left" w:pos="8769"/>
        <w:tab w:val="left" w:pos="10209"/>
        <w:tab w:val="left" w:pos="11649"/>
      </w:tabs>
      <w:autoSpaceDE w:val="0"/>
      <w:spacing w:before="100" w:after="0" w:line="252" w:lineRule="auto"/>
      <w:ind w:left="262"/>
      <w:jc w:val="left"/>
    </w:pPr>
    <w:rPr>
      <w:rFonts w:ascii="Arial Unicode MS" w:eastAsia="Arial Unicode MS" w:hAnsi="Arial Unicode MS" w:cs="Arial Unicode MS"/>
      <w:sz w:val="40"/>
    </w:rPr>
  </w:style>
  <w:style w:type="paragraph" w:customStyle="1" w:styleId="DefaultLTGliederung2">
    <w:name w:val="Default~LT~Gliederung 2"/>
    <w:basedOn w:val="DefaultLTGliederung1"/>
    <w:pPr>
      <w:tabs>
        <w:tab w:val="left" w:pos="1201"/>
        <w:tab w:val="left" w:pos="1725"/>
        <w:tab w:val="left" w:pos="2070"/>
        <w:tab w:val="left" w:pos="2117"/>
        <w:tab w:val="left" w:pos="2641"/>
        <w:tab w:val="left" w:pos="3165"/>
        <w:tab w:val="left" w:pos="3510"/>
        <w:tab w:val="left" w:pos="3557"/>
        <w:tab w:val="left" w:pos="4081"/>
        <w:tab w:val="left" w:pos="4605"/>
        <w:tab w:val="left" w:pos="4950"/>
        <w:tab w:val="left" w:pos="4997"/>
        <w:tab w:val="left" w:pos="5521"/>
        <w:tab w:val="left" w:pos="6045"/>
        <w:tab w:val="left" w:pos="6390"/>
        <w:tab w:val="left" w:pos="6437"/>
        <w:tab w:val="left" w:pos="6961"/>
        <w:tab w:val="left" w:pos="7485"/>
        <w:tab w:val="left" w:pos="7830"/>
        <w:tab w:val="left" w:pos="7877"/>
        <w:tab w:val="left" w:pos="8401"/>
        <w:tab w:val="left" w:pos="8925"/>
        <w:tab w:val="left" w:pos="9270"/>
        <w:tab w:val="left" w:pos="9317"/>
        <w:tab w:val="left" w:pos="9841"/>
        <w:tab w:val="left" w:pos="10365"/>
        <w:tab w:val="left" w:pos="10710"/>
        <w:tab w:val="left" w:pos="10757"/>
        <w:tab w:val="left" w:pos="11281"/>
        <w:tab w:val="left" w:pos="11805"/>
        <w:tab w:val="left" w:pos="12150"/>
        <w:tab w:val="left" w:pos="12197"/>
        <w:tab w:val="left" w:pos="12721"/>
        <w:tab w:val="left" w:pos="13245"/>
        <w:tab w:val="left" w:pos="13590"/>
        <w:tab w:val="left" w:pos="14161"/>
        <w:tab w:val="left" w:pos="14685"/>
        <w:tab w:val="left" w:pos="15030"/>
        <w:tab w:val="left" w:pos="16125"/>
      </w:tabs>
      <w:spacing w:before="90"/>
      <w:ind w:left="810"/>
    </w:pPr>
    <w:rPr>
      <w:sz w:val="36"/>
    </w:rPr>
  </w:style>
  <w:style w:type="paragraph" w:customStyle="1" w:styleId="DefaultLTGliederung3">
    <w:name w:val="Default~LT~Gliederung 3"/>
    <w:basedOn w:val="DefaultLTGliederung2"/>
    <w:rPr>
      <w:sz w:val="32"/>
    </w:rPr>
  </w:style>
  <w:style w:type="paragraph" w:customStyle="1" w:styleId="DefaultLTGliederung4">
    <w:name w:val="Default~LT~Gliederung 4"/>
    <w:basedOn w:val="DefaultLTGliederung3"/>
    <w:rPr>
      <w:sz w:val="28"/>
    </w:rPr>
  </w:style>
  <w:style w:type="paragraph" w:customStyle="1" w:styleId="WW-Normlnweb">
    <w:name w:val="WW-Normální (web)"/>
    <w:basedOn w:val="Normalny"/>
    <w:pPr>
      <w:spacing w:before="100" w:after="100"/>
    </w:pPr>
    <w:rPr>
      <w:lang w:val="hu-HU"/>
    </w:rPr>
  </w:style>
  <w:style w:type="paragraph" w:customStyle="1" w:styleId="cim1">
    <w:name w:val="cim1"/>
    <w:basedOn w:val="Normalny"/>
    <w:pPr>
      <w:spacing w:before="100" w:after="100"/>
    </w:pPr>
    <w:rPr>
      <w:rFonts w:ascii="Verdana" w:hAnsi="Verdana" w:cs="Verdana"/>
      <w:b/>
      <w:color w:val="800000"/>
      <w:lang w:val="hu-HU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Framecontents">
    <w:name w:val="Frame contents"/>
    <w:basedOn w:val="Tekstpodstawowy"/>
  </w:style>
  <w:style w:type="paragraph" w:customStyle="1" w:styleId="WW-Framecontents">
    <w:name w:val="WW-Frame contents"/>
    <w:basedOn w:val="Tekstpodstawowy"/>
  </w:style>
  <w:style w:type="paragraph" w:customStyle="1" w:styleId="WW-Framecontents1">
    <w:name w:val="WW-Frame contents1"/>
    <w:basedOn w:val="Tekstpodstawowy"/>
  </w:style>
  <w:style w:type="paragraph" w:customStyle="1" w:styleId="WW-Framecontents11">
    <w:name w:val="WW-Frame contents11"/>
    <w:basedOn w:val="Tekstpodstawowy"/>
  </w:style>
  <w:style w:type="paragraph" w:customStyle="1" w:styleId="WW-Framecontents111">
    <w:name w:val="WW-Frame contents111"/>
    <w:basedOn w:val="Tekstpodstawowy"/>
  </w:style>
  <w:style w:type="paragraph" w:styleId="NormalnyWeb">
    <w:name w:val="Normal (Web)"/>
    <w:basedOn w:val="Normalny"/>
    <w:uiPriority w:val="99"/>
    <w:rPr>
      <w:rFonts w:ascii="Times New Roman" w:hAnsi="Times New Roman" w:cs="Times New Roman"/>
      <w:szCs w:val="24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Arial" w:eastAsia="Calibri" w:hAnsi="Arial" w:cs="Arial"/>
      <w:color w:val="auto"/>
      <w:sz w:val="20"/>
      <w:lang w:val="pl-PL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ind w:left="113"/>
    </w:pPr>
    <w:rPr>
      <w:rFonts w:ascii="Calibri" w:eastAsia="Calibri" w:hAnsi="Calibri" w:cs="Calibri"/>
      <w:color w:val="auto"/>
      <w:sz w:val="22"/>
      <w:szCs w:val="22"/>
      <w:lang w:val="pl-PL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pl-PL" w:eastAsia="ar-SA"/>
    </w:rPr>
  </w:style>
  <w:style w:type="paragraph" w:customStyle="1" w:styleId="Tekstkomentarza1">
    <w:name w:val="Tekst komentarza1"/>
    <w:basedOn w:val="Normalny"/>
    <w:rPr>
      <w:rFonts w:cs="Times New Roman"/>
      <w:sz w:val="20"/>
    </w:rPr>
  </w:style>
  <w:style w:type="paragraph" w:customStyle="1" w:styleId="CommentSubject1">
    <w:name w:val="Comment Subject1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styleId="HTML-wstpniesformatowany">
    <w:name w:val="HTML Preformatted"/>
    <w:basedOn w:val="Normaln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pl-PL" w:eastAsia="ar-SA"/>
    </w:rPr>
  </w:style>
  <w:style w:type="paragraph" w:customStyle="1" w:styleId="Tekstgownyzpunktatorem">
    <w:name w:val="Tekst głowny z punktatorem"/>
    <w:basedOn w:val="Normalny"/>
    <w:pPr>
      <w:numPr>
        <w:numId w:val="2"/>
      </w:numPr>
      <w:jc w:val="left"/>
    </w:pPr>
  </w:style>
  <w:style w:type="paragraph" w:customStyle="1" w:styleId="STOPKA0">
    <w:name w:val="STOPKA"/>
    <w:basedOn w:val="Stopka"/>
    <w:pPr>
      <w:spacing w:before="0" w:after="0" w:line="240" w:lineRule="auto"/>
    </w:pPr>
  </w:style>
  <w:style w:type="paragraph" w:customStyle="1" w:styleId="Tekstkomentarza2">
    <w:name w:val="Tekst komentarza2"/>
    <w:basedOn w:val="Normalny"/>
    <w:rPr>
      <w:rFonts w:cs="Times New Roman"/>
      <w:sz w:val="20"/>
    </w:rPr>
  </w:style>
  <w:style w:type="paragraph" w:customStyle="1" w:styleId="Zwykytekst2">
    <w:name w:val="Zwykły tekst2"/>
    <w:basedOn w:val="Normalny"/>
    <w:pPr>
      <w:widowControl/>
      <w:suppressAutoHyphens w:val="0"/>
      <w:spacing w:before="0" w:after="0" w:line="240" w:lineRule="auto"/>
      <w:jc w:val="left"/>
    </w:pPr>
    <w:rPr>
      <w:rFonts w:ascii="Arial" w:eastAsia="Calibri" w:hAnsi="Arial" w:cs="Times New Roman"/>
      <w:color w:val="auto"/>
      <w:sz w:val="20"/>
      <w:lang w:val="pl-PL"/>
    </w:rPr>
  </w:style>
  <w:style w:type="paragraph" w:customStyle="1" w:styleId="ox-b7383ecca4-msolistparagraph">
    <w:name w:val="ox-b7383ecca4-msolistparagraph"/>
    <w:basedOn w:val="Normalny"/>
    <w:pPr>
      <w:widowControl/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pl-PL"/>
    </w:rPr>
  </w:style>
  <w:style w:type="paragraph" w:styleId="Tekstprzypisudolnego">
    <w:name w:val="footnote text"/>
    <w:basedOn w:val="Normalny"/>
    <w:rPr>
      <w:sz w:val="20"/>
    </w:rPr>
  </w:style>
  <w:style w:type="character" w:customStyle="1" w:styleId="TekstpodstawowyZnak">
    <w:name w:val="Tekst podstawowy Znak"/>
    <w:link w:val="Tekstpodstawowy"/>
    <w:rsid w:val="00122A25"/>
    <w:rPr>
      <w:rFonts w:ascii="Thorndale" w:eastAsia="HG Mincho Light J" w:hAnsi="Thorndale" w:cs="Thorndale"/>
      <w:color w:val="000000"/>
      <w:sz w:val="24"/>
      <w:lang w:val="en-US" w:eastAsia="ar-SA"/>
    </w:rPr>
  </w:style>
  <w:style w:type="character" w:customStyle="1" w:styleId="CommentReference1">
    <w:name w:val="Comment Reference1"/>
    <w:uiPriority w:val="99"/>
    <w:semiHidden/>
    <w:unhideWhenUsed/>
    <w:rsid w:val="00581013"/>
    <w:rPr>
      <w:sz w:val="16"/>
      <w:szCs w:val="16"/>
    </w:rPr>
  </w:style>
  <w:style w:type="paragraph" w:customStyle="1" w:styleId="CommentText1">
    <w:name w:val="Comment Text1"/>
    <w:basedOn w:val="Normalny"/>
    <w:link w:val="CommentTextChar"/>
    <w:uiPriority w:val="99"/>
    <w:semiHidden/>
    <w:unhideWhenUsed/>
    <w:rsid w:val="00581013"/>
    <w:pPr>
      <w:autoSpaceDN w:val="0"/>
      <w:spacing w:before="0" w:after="0" w:line="240" w:lineRule="auto"/>
      <w:jc w:val="left"/>
      <w:textAlignment w:val="baseline"/>
    </w:pPr>
    <w:rPr>
      <w:sz w:val="20"/>
      <w:lang w:eastAsia="pl-PL"/>
    </w:rPr>
  </w:style>
  <w:style w:type="character" w:customStyle="1" w:styleId="TekstkomentarzaZnak2">
    <w:name w:val="Tekst komentarza Znak2"/>
    <w:uiPriority w:val="99"/>
    <w:semiHidden/>
    <w:rsid w:val="00581013"/>
    <w:rPr>
      <w:rFonts w:ascii="Thorndale" w:eastAsia="HG Mincho Light J" w:hAnsi="Thorndale" w:cs="Thorndale"/>
      <w:color w:val="000000"/>
      <w:lang w:val="en-US" w:eastAsia="ar-SA"/>
    </w:rPr>
  </w:style>
  <w:style w:type="character" w:styleId="Odwoanieprzypisukocowego">
    <w:name w:val="endnote reference"/>
    <w:uiPriority w:val="99"/>
    <w:semiHidden/>
    <w:unhideWhenUsed/>
    <w:rsid w:val="003D783E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47458A"/>
    <w:rPr>
      <w:vertAlign w:val="superscript"/>
    </w:rPr>
  </w:style>
  <w:style w:type="paragraph" w:customStyle="1" w:styleId="Tre">
    <w:name w:val="Treść"/>
    <w:rsid w:val="006357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l-PL" w:eastAsia="pl-PL"/>
    </w:rPr>
  </w:style>
  <w:style w:type="paragraph" w:styleId="Tytu">
    <w:name w:val="Title"/>
    <w:basedOn w:val="Normalny"/>
    <w:next w:val="Normalny"/>
    <w:link w:val="TytuZnak"/>
    <w:qFormat/>
    <w:rsid w:val="006C797B"/>
    <w:pPr>
      <w:widowControl/>
      <w:pBdr>
        <w:bottom w:val="single" w:sz="8" w:space="4" w:color="4F81BD"/>
      </w:pBdr>
      <w:suppressAutoHyphens w:val="0"/>
      <w:spacing w:before="0" w:after="300" w:line="240" w:lineRule="auto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pl-PL" w:eastAsia="en-US"/>
    </w:rPr>
  </w:style>
  <w:style w:type="character" w:customStyle="1" w:styleId="TytuZnak">
    <w:name w:val="Tytuł Znak"/>
    <w:link w:val="Tytu"/>
    <w:uiPriority w:val="10"/>
    <w:rsid w:val="006C797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ormaltextrun">
    <w:name w:val="normaltextrun"/>
    <w:basedOn w:val="Domylnaczcionkaakapitu"/>
    <w:rsid w:val="002A2A8E"/>
  </w:style>
  <w:style w:type="paragraph" w:styleId="Poprawka">
    <w:name w:val="Revision"/>
    <w:hidden/>
    <w:uiPriority w:val="99"/>
    <w:semiHidden/>
    <w:rsid w:val="00AD42D0"/>
    <w:rPr>
      <w:rFonts w:ascii="Thorndale" w:eastAsia="HG Mincho Light J" w:hAnsi="Thorndale" w:cs="Thorndale"/>
      <w:color w:val="000000"/>
      <w:sz w:val="24"/>
      <w:lang w:val="en-US" w:eastAsia="ar-SA"/>
    </w:rPr>
  </w:style>
  <w:style w:type="paragraph" w:customStyle="1" w:styleId="CommentText">
    <w:name w:val="Comment Text"/>
    <w:basedOn w:val="Normalny"/>
    <w:link w:val="CommentTextChar1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1">
    <w:name w:val="Comment Text Char1"/>
    <w:basedOn w:val="Domylnaczcionkaakapitu"/>
    <w:link w:val="CommentText"/>
    <w:uiPriority w:val="99"/>
    <w:semiHidden/>
    <w:rPr>
      <w:rFonts w:ascii="Thorndale" w:eastAsia="HG Mincho Light J" w:hAnsi="Thorndale" w:cs="Thorndale"/>
      <w:color w:val="000000"/>
      <w:lang w:val="en-US" w:eastAsia="ar-SA"/>
    </w:rPr>
  </w:style>
  <w:style w:type="character" w:customStyle="1" w:styleId="CommentReference">
    <w:name w:val="Comment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int-gobain-glass.pl/produkty/szklo-do-okien/stadip-softligh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CC7F-E91F-4330-97F5-2EB79F7958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4984</Characters>
  <Application>Microsoft Office Word</Application>
  <DocSecurity>0</DocSecurity>
  <Lines>83</Lines>
  <Paragraphs>50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Toolbox PR</dc:creator>
  <cp:keywords/>
  <cp:lastModifiedBy>Tower Group 2</cp:lastModifiedBy>
  <cp:revision>15</cp:revision>
  <cp:lastPrinted>2016-11-16T02:32:00Z</cp:lastPrinted>
  <dcterms:created xsi:type="dcterms:W3CDTF">2026-05-08T08:00:00Z</dcterms:created>
  <dcterms:modified xsi:type="dcterms:W3CDTF">2026-05-13T07:55:00Z</dcterms:modified>
</cp:coreProperties>
</file>