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A3346" w14:textId="30F79A23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Warszawa, </w:t>
      </w:r>
      <w:r w:rsidR="00124B9D">
        <w:rPr>
          <w:rFonts w:ascii="Calibri" w:eastAsia="Calibri" w:hAnsi="Calibri" w:cs="Calibri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>.0</w:t>
      </w:r>
      <w:r w:rsidR="006D609E"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.2026 r.</w:t>
      </w:r>
    </w:p>
    <w:p w14:paraId="60EA880B" w14:textId="393A106A" w:rsidR="00124B9D" w:rsidRPr="00124B9D" w:rsidRDefault="00124B9D" w:rsidP="00124B9D">
      <w:pPr>
        <w:pStyle w:val="NormalnyWeb"/>
        <w:spacing w:line="276" w:lineRule="auto"/>
        <w:jc w:val="center"/>
        <w:rPr>
          <w:rFonts w:asciiTheme="majorHAnsi" w:hAnsiTheme="majorHAnsi" w:cstheme="majorHAnsi"/>
        </w:rPr>
      </w:pPr>
      <w:proofErr w:type="spellStart"/>
      <w:r w:rsidRPr="00124B9D">
        <w:rPr>
          <w:rStyle w:val="Pogrubienie"/>
          <w:rFonts w:asciiTheme="majorHAnsi" w:hAnsiTheme="majorHAnsi" w:cstheme="majorHAnsi"/>
        </w:rPr>
        <w:t>Burger</w:t>
      </w:r>
      <w:proofErr w:type="spellEnd"/>
      <w:r w:rsidRPr="00124B9D">
        <w:rPr>
          <w:rStyle w:val="Pogrubienie"/>
          <w:rFonts w:asciiTheme="majorHAnsi" w:hAnsiTheme="majorHAnsi" w:cstheme="majorHAnsi"/>
        </w:rPr>
        <w:t xml:space="preserve"> King® otworzył w Krakowie jedyną w Polsce kantynę inspirowaną światem </w:t>
      </w:r>
      <w:r>
        <w:rPr>
          <w:rStyle w:val="Pogrubienie"/>
          <w:rFonts w:asciiTheme="majorHAnsi" w:hAnsiTheme="majorHAnsi" w:cstheme="majorHAnsi"/>
        </w:rPr>
        <w:t>Gwiezdnych Wojen</w:t>
      </w:r>
    </w:p>
    <w:p w14:paraId="1F3FF311" w14:textId="646ED5E6" w:rsidR="00124B9D" w:rsidRPr="00124B9D" w:rsidRDefault="00124B9D" w:rsidP="00C12E48">
      <w:pPr>
        <w:pStyle w:val="NormalnyWeb"/>
        <w:spacing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124B9D">
        <w:rPr>
          <w:rFonts w:asciiTheme="majorHAnsi" w:hAnsiTheme="majorHAnsi" w:cstheme="majorHAnsi"/>
          <w:b/>
          <w:bCs/>
          <w:sz w:val="22"/>
          <w:szCs w:val="22"/>
        </w:rPr>
        <w:t xml:space="preserve">11 maja restauracja </w:t>
      </w:r>
      <w:proofErr w:type="spellStart"/>
      <w:r w:rsidRPr="00124B9D">
        <w:rPr>
          <w:rFonts w:asciiTheme="majorHAnsi" w:hAnsiTheme="majorHAnsi" w:cstheme="majorHAnsi"/>
          <w:b/>
          <w:bCs/>
          <w:sz w:val="22"/>
          <w:szCs w:val="22"/>
        </w:rPr>
        <w:t>Burger</w:t>
      </w:r>
      <w:proofErr w:type="spellEnd"/>
      <w:r w:rsidRPr="00124B9D">
        <w:rPr>
          <w:rFonts w:asciiTheme="majorHAnsi" w:hAnsiTheme="majorHAnsi" w:cstheme="majorHAnsi"/>
          <w:b/>
          <w:bCs/>
          <w:sz w:val="22"/>
          <w:szCs w:val="22"/>
        </w:rPr>
        <w:t xml:space="preserve"> King® na Dworcu Głównym w Krakowie zamieniła się w jedyną w Polsce kantynę inspirowaną filmem </w:t>
      </w:r>
      <w:r w:rsidRPr="00124B9D">
        <w:rPr>
          <w:rStyle w:val="Uwydatnienie"/>
          <w:rFonts w:asciiTheme="majorHAnsi" w:hAnsiTheme="majorHAnsi" w:cstheme="majorHAnsi"/>
          <w:b/>
          <w:bCs/>
          <w:sz w:val="22"/>
          <w:szCs w:val="22"/>
        </w:rPr>
        <w:t xml:space="preserve">„Gwiezdne wojny: </w:t>
      </w:r>
      <w:proofErr w:type="spellStart"/>
      <w:r w:rsidRPr="00124B9D">
        <w:rPr>
          <w:rStyle w:val="Uwydatnienie"/>
          <w:rFonts w:asciiTheme="majorHAnsi" w:hAnsiTheme="majorHAnsi" w:cstheme="majorHAnsi"/>
          <w:b/>
          <w:bCs/>
          <w:sz w:val="22"/>
          <w:szCs w:val="22"/>
        </w:rPr>
        <w:t>Mandalorian</w:t>
      </w:r>
      <w:proofErr w:type="spellEnd"/>
      <w:r w:rsidRPr="00124B9D">
        <w:rPr>
          <w:rStyle w:val="Uwydatnienie"/>
          <w:rFonts w:asciiTheme="majorHAnsi" w:hAnsiTheme="majorHAnsi" w:cstheme="majorHAnsi"/>
          <w:b/>
          <w:bCs/>
          <w:sz w:val="22"/>
          <w:szCs w:val="22"/>
        </w:rPr>
        <w:t xml:space="preserve"> i Grogu”</w:t>
      </w:r>
      <w:r w:rsidRPr="00124B9D">
        <w:rPr>
          <w:rFonts w:asciiTheme="majorHAnsi" w:hAnsiTheme="majorHAnsi" w:cstheme="majorHAnsi"/>
          <w:b/>
          <w:bCs/>
          <w:sz w:val="22"/>
          <w:szCs w:val="22"/>
        </w:rPr>
        <w:t>, który zadebiutuje w kinach 22 maja. Otwarcie wyjątkowego lokalu w stolicy Małopolski jest częścią kampanii promującej nową linię produktów Galactic Combo oraz nadchodzącą premierę kinową.</w:t>
      </w:r>
    </w:p>
    <w:p w14:paraId="3BC73001" w14:textId="5C7619AC" w:rsidR="00124B9D" w:rsidRPr="00124B9D" w:rsidRDefault="00124B9D" w:rsidP="00C12E48">
      <w:pPr>
        <w:pStyle w:val="NormalnyWeb"/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24B9D">
        <w:rPr>
          <w:rFonts w:asciiTheme="majorHAnsi" w:hAnsiTheme="majorHAnsi" w:cstheme="majorHAnsi"/>
          <w:sz w:val="22"/>
          <w:szCs w:val="22"/>
        </w:rPr>
        <w:t xml:space="preserve">Podczas wydarzenia goście mogli poczuć klimat odległej galaktyki dzięki specjalnej scenografii, postaciom ze świata Star Wars, treningom walki na miecze świetlne oraz quizom z nagrodami dla fanów uniwersum. Centralnym punktem akcji </w:t>
      </w:r>
      <w:r>
        <w:rPr>
          <w:rFonts w:asciiTheme="majorHAnsi" w:hAnsiTheme="majorHAnsi" w:cstheme="majorHAnsi"/>
          <w:sz w:val="22"/>
          <w:szCs w:val="22"/>
        </w:rPr>
        <w:t xml:space="preserve">jest </w:t>
      </w:r>
      <w:r w:rsidRPr="00124B9D">
        <w:rPr>
          <w:rFonts w:asciiTheme="majorHAnsi" w:hAnsiTheme="majorHAnsi" w:cstheme="majorHAnsi"/>
          <w:sz w:val="22"/>
          <w:szCs w:val="22"/>
        </w:rPr>
        <w:t>pełna metamorfoza restauracji, która przez cztery tygodnie będzie funkcjonować w nowej, galaktycznej odsłonie.</w:t>
      </w:r>
    </w:p>
    <w:p w14:paraId="4BDB553A" w14:textId="1C8BB2A9" w:rsidR="00124B9D" w:rsidRPr="00124B9D" w:rsidRDefault="00124B9D" w:rsidP="00C12E48">
      <w:pPr>
        <w:pStyle w:val="NormalnyWeb"/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24B9D">
        <w:rPr>
          <w:rFonts w:asciiTheme="majorHAnsi" w:hAnsiTheme="majorHAnsi" w:cstheme="majorHAnsi"/>
          <w:sz w:val="22"/>
          <w:szCs w:val="22"/>
        </w:rPr>
        <w:t xml:space="preserve">– </w:t>
      </w:r>
      <w:r w:rsidRPr="00124B9D">
        <w:rPr>
          <w:rFonts w:asciiTheme="majorHAnsi" w:hAnsiTheme="majorHAnsi" w:cstheme="majorHAnsi"/>
          <w:i/>
          <w:iCs/>
          <w:sz w:val="22"/>
          <w:szCs w:val="22"/>
        </w:rPr>
        <w:t xml:space="preserve">Tworząc tę przestrzeń, chcieliśmy dać fanom Gwiezdnych Wojen możliwość zanurzenia się w świecie, który do tej pory znali głównie z ekranu. Jednocześnie zależało nam, aby była to atrakcja także dla wszystkich tych, którzy po prostu chcą choć na chwilę przenieść się do innej rzeczywistości i dobrze się bawić. Kantyna znajduje się w samym sercu Krakowa, na Dworcu Głównym, czyli w miejscu świetnie skomunikowanym i naturalnym punkcie na mapie każdego, kto planuje podróż do Małopolski. Zapraszamy </w:t>
      </w:r>
      <w:r>
        <w:rPr>
          <w:rFonts w:asciiTheme="majorHAnsi" w:hAnsiTheme="majorHAnsi" w:cstheme="majorHAnsi"/>
          <w:i/>
          <w:iCs/>
          <w:sz w:val="22"/>
          <w:szCs w:val="22"/>
        </w:rPr>
        <w:t xml:space="preserve">do odwiedzenia tego wyjątkowego miejsca i </w:t>
      </w:r>
      <w:r w:rsidRPr="00124B9D">
        <w:rPr>
          <w:rFonts w:asciiTheme="majorHAnsi" w:hAnsiTheme="majorHAnsi" w:cstheme="majorHAnsi"/>
          <w:i/>
          <w:iCs/>
          <w:sz w:val="22"/>
          <w:szCs w:val="22"/>
        </w:rPr>
        <w:t>do spróbowania naszego specjalnego menu inspirowanego filmem</w:t>
      </w:r>
      <w:r w:rsidR="00C12E48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Pr="00124B9D">
        <w:rPr>
          <w:rFonts w:asciiTheme="majorHAnsi" w:hAnsiTheme="majorHAnsi" w:cstheme="majorHAnsi"/>
          <w:sz w:val="22"/>
          <w:szCs w:val="22"/>
        </w:rPr>
        <w:t xml:space="preserve">– mówi Aleksandra </w:t>
      </w:r>
      <w:proofErr w:type="spellStart"/>
      <w:r w:rsidRPr="00124B9D">
        <w:rPr>
          <w:rFonts w:asciiTheme="majorHAnsi" w:hAnsiTheme="majorHAnsi" w:cstheme="majorHAnsi"/>
          <w:sz w:val="22"/>
          <w:szCs w:val="22"/>
        </w:rPr>
        <w:t>Gajowczyk</w:t>
      </w:r>
      <w:proofErr w:type="spellEnd"/>
      <w:r w:rsidRPr="00124B9D">
        <w:rPr>
          <w:rFonts w:asciiTheme="majorHAnsi" w:hAnsiTheme="majorHAnsi" w:cstheme="majorHAnsi"/>
          <w:sz w:val="22"/>
          <w:szCs w:val="22"/>
        </w:rPr>
        <w:t xml:space="preserve">, Marketing </w:t>
      </w:r>
      <w:proofErr w:type="spellStart"/>
      <w:r w:rsidRPr="00124B9D">
        <w:rPr>
          <w:rFonts w:asciiTheme="majorHAnsi" w:hAnsiTheme="majorHAnsi" w:cstheme="majorHAnsi"/>
          <w:sz w:val="22"/>
          <w:szCs w:val="22"/>
        </w:rPr>
        <w:t>Director</w:t>
      </w:r>
      <w:proofErr w:type="spellEnd"/>
      <w:r w:rsidRPr="00124B9D">
        <w:rPr>
          <w:rFonts w:asciiTheme="majorHAnsi" w:hAnsiTheme="majorHAnsi" w:cstheme="majorHAnsi"/>
          <w:sz w:val="22"/>
          <w:szCs w:val="22"/>
        </w:rPr>
        <w:t xml:space="preserve"> CEE </w:t>
      </w:r>
      <w:proofErr w:type="spellStart"/>
      <w:r w:rsidRPr="00124B9D">
        <w:rPr>
          <w:rFonts w:asciiTheme="majorHAnsi" w:hAnsiTheme="majorHAnsi" w:cstheme="majorHAnsi"/>
          <w:sz w:val="22"/>
          <w:szCs w:val="22"/>
        </w:rPr>
        <w:t>Burger</w:t>
      </w:r>
      <w:proofErr w:type="spellEnd"/>
      <w:r w:rsidRPr="00124B9D">
        <w:rPr>
          <w:rFonts w:asciiTheme="majorHAnsi" w:hAnsiTheme="majorHAnsi" w:cstheme="majorHAnsi"/>
          <w:sz w:val="22"/>
          <w:szCs w:val="22"/>
        </w:rPr>
        <w:t xml:space="preserve"> King®.</w:t>
      </w:r>
    </w:p>
    <w:p w14:paraId="446A4A96" w14:textId="25AE0B8C" w:rsidR="00C12E48" w:rsidRPr="00C12E48" w:rsidRDefault="00124B9D" w:rsidP="00C12E48">
      <w:pPr>
        <w:shd w:val="clear" w:color="auto" w:fill="FFFFFF"/>
        <w:spacing w:line="276" w:lineRule="auto"/>
        <w:rPr>
          <w:rFonts w:ascii="Arial" w:eastAsia="Times New Roman" w:hAnsi="Arial" w:cs="Arial"/>
          <w:color w:val="212B35"/>
          <w:lang w:val="pl-PL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Pr="00124B9D">
        <w:rPr>
          <w:rFonts w:asciiTheme="majorHAnsi" w:hAnsiTheme="majorHAnsi" w:cstheme="majorHAnsi"/>
          <w:sz w:val="22"/>
          <w:szCs w:val="22"/>
        </w:rPr>
        <w:t xml:space="preserve"> restauracjach </w:t>
      </w:r>
      <w:r>
        <w:rPr>
          <w:rFonts w:asciiTheme="majorHAnsi" w:hAnsiTheme="majorHAnsi" w:cstheme="majorHAnsi"/>
          <w:sz w:val="22"/>
          <w:szCs w:val="22"/>
        </w:rPr>
        <w:t xml:space="preserve">w całej Polsce </w:t>
      </w:r>
      <w:r w:rsidRPr="00124B9D">
        <w:rPr>
          <w:rFonts w:asciiTheme="majorHAnsi" w:hAnsiTheme="majorHAnsi" w:cstheme="majorHAnsi"/>
          <w:sz w:val="22"/>
          <w:szCs w:val="22"/>
        </w:rPr>
        <w:t xml:space="preserve">dostępna jest także oferta inspirowana filmem </w:t>
      </w:r>
      <w:r w:rsidRPr="00124B9D">
        <w:rPr>
          <w:rStyle w:val="Uwydatnienie"/>
          <w:rFonts w:asciiTheme="majorHAnsi" w:hAnsiTheme="majorHAnsi" w:cstheme="majorHAnsi"/>
          <w:sz w:val="22"/>
          <w:szCs w:val="22"/>
        </w:rPr>
        <w:t xml:space="preserve">„Gwiezdne Wojny: </w:t>
      </w:r>
      <w:proofErr w:type="spellStart"/>
      <w:r w:rsidRPr="00124B9D">
        <w:rPr>
          <w:rStyle w:val="Uwydatnienie"/>
          <w:rFonts w:asciiTheme="majorHAnsi" w:hAnsiTheme="majorHAnsi" w:cstheme="majorHAnsi"/>
          <w:sz w:val="22"/>
          <w:szCs w:val="22"/>
        </w:rPr>
        <w:t>Mandalorian</w:t>
      </w:r>
      <w:proofErr w:type="spellEnd"/>
      <w:r w:rsidRPr="00124B9D">
        <w:rPr>
          <w:rStyle w:val="Uwydatnienie"/>
          <w:rFonts w:asciiTheme="majorHAnsi" w:hAnsiTheme="majorHAnsi" w:cstheme="majorHAnsi"/>
          <w:sz w:val="22"/>
          <w:szCs w:val="22"/>
        </w:rPr>
        <w:t xml:space="preserve"> i Grogu</w:t>
      </w:r>
      <w:r w:rsidR="00C12E48">
        <w:rPr>
          <w:rStyle w:val="Uwydatnienie"/>
          <w:rFonts w:asciiTheme="majorHAnsi" w:hAnsiTheme="majorHAnsi" w:cstheme="majorHAnsi"/>
          <w:sz w:val="22"/>
          <w:szCs w:val="22"/>
        </w:rPr>
        <w:t>”:</w:t>
      </w:r>
    </w:p>
    <w:p w14:paraId="3CBC2D7D" w14:textId="09436A48" w:rsidR="00C12E48" w:rsidRPr="00C12E48" w:rsidRDefault="00C12E48" w:rsidP="00C12E48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Mandalorian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Whopper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>® – w ciemnej bułce, z wyrazistym sosem wasabi (również w wersji plant-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based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>)</w:t>
      </w:r>
    </w:p>
    <w:p w14:paraId="1A29FBD0" w14:textId="1162F068" w:rsidR="00C12E48" w:rsidRPr="00C12E48" w:rsidRDefault="00C12E48" w:rsidP="00C12E48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Mandalorian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i Grogu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Churros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– z sosem pistacjowym</w:t>
      </w:r>
    </w:p>
    <w:p w14:paraId="57AE2783" w14:textId="67A1BB33" w:rsidR="00C12E48" w:rsidRPr="00C12E48" w:rsidRDefault="00C12E48" w:rsidP="00C12E48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Galactic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Oreo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Sundae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– deser z polewą pistacjową i dodatkiem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Oreo</w:t>
      </w:r>
      <w:proofErr w:type="spellEnd"/>
    </w:p>
    <w:p w14:paraId="41740003" w14:textId="20FDC8FC" w:rsidR="00C12E48" w:rsidRPr="00C12E48" w:rsidRDefault="00C12E48" w:rsidP="00C12E48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Burger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dostępny jest także w zestawie Galactic Menu – z frytkami i napojem, z możliwością dokupienia porcelanowego kubka. Ofertę uzupełnia King Jr Plus – zestaw z kanapką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Long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Chicken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 xml:space="preserve"> (również w wersji z roślinnym </w:t>
      </w:r>
      <w:proofErr w:type="spellStart"/>
      <w:r w:rsidRPr="00C12E48">
        <w:rPr>
          <w:rFonts w:asciiTheme="majorHAnsi" w:hAnsiTheme="majorHAnsi" w:cstheme="majorHAnsi"/>
          <w:sz w:val="22"/>
          <w:szCs w:val="22"/>
          <w:lang w:val="pl-PL"/>
        </w:rPr>
        <w:t>patty</w:t>
      </w:r>
      <w:proofErr w:type="spellEnd"/>
      <w:r w:rsidRPr="00C12E48">
        <w:rPr>
          <w:rFonts w:asciiTheme="majorHAnsi" w:hAnsiTheme="majorHAnsi" w:cstheme="majorHAnsi"/>
          <w:sz w:val="22"/>
          <w:szCs w:val="22"/>
          <w:lang w:val="pl-PL"/>
        </w:rPr>
        <w:t>), frytkami i wodą, do którego dołączana jest jedna z ośmiu kolekcjonerskich zabawek inspirowanych światem Star Wars.</w:t>
      </w:r>
    </w:p>
    <w:p w14:paraId="511C8DE7" w14:textId="4F7CB69A" w:rsidR="00124B9D" w:rsidRPr="00124B9D" w:rsidRDefault="00124B9D" w:rsidP="00C12E48">
      <w:pPr>
        <w:pStyle w:val="NormalnyWeb"/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24B9D">
        <w:rPr>
          <w:rFonts w:asciiTheme="majorHAnsi" w:hAnsiTheme="majorHAnsi" w:cstheme="majorHAnsi"/>
          <w:sz w:val="22"/>
          <w:szCs w:val="22"/>
        </w:rPr>
        <w:t xml:space="preserve">To pierwsza tego typu realizacja </w:t>
      </w:r>
      <w:proofErr w:type="spellStart"/>
      <w:r w:rsidRPr="00124B9D">
        <w:rPr>
          <w:rFonts w:asciiTheme="majorHAnsi" w:hAnsiTheme="majorHAnsi" w:cstheme="majorHAnsi"/>
          <w:sz w:val="22"/>
          <w:szCs w:val="22"/>
        </w:rPr>
        <w:t>Burger</w:t>
      </w:r>
      <w:proofErr w:type="spellEnd"/>
      <w:r w:rsidRPr="00124B9D">
        <w:rPr>
          <w:rFonts w:asciiTheme="majorHAnsi" w:hAnsiTheme="majorHAnsi" w:cstheme="majorHAnsi"/>
          <w:sz w:val="22"/>
          <w:szCs w:val="22"/>
        </w:rPr>
        <w:t xml:space="preserve"> King® w Polsce, łącząca doświadczenie restauracyjne z immersyjną kampanią wokół premiery kinowej.</w:t>
      </w:r>
    </w:p>
    <w:p w14:paraId="46BFE592" w14:textId="77777777" w:rsidR="00124B9D" w:rsidRDefault="00124B9D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3FB0E02" w14:textId="321E12B1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King®</w:t>
      </w:r>
    </w:p>
    <w:p w14:paraId="61553539" w14:textId="77777777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lastRenderedPageBreak/>
        <w:t xml:space="preserve"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</w:t>
      </w:r>
      <w:proofErr w:type="spellStart"/>
      <w:r>
        <w:rPr>
          <w:rFonts w:ascii="Calibri" w:eastAsia="Calibri" w:hAnsi="Calibri" w:cs="Calibri"/>
          <w:sz w:val="18"/>
          <w:szCs w:val="18"/>
        </w:rPr>
        <w:t>Whopper</w:t>
      </w:r>
      <w:proofErr w:type="spellEnd"/>
      <w:r>
        <w:rPr>
          <w:rFonts w:ascii="Calibri" w:eastAsia="Calibri" w:hAnsi="Calibri" w:cs="Calibri"/>
          <w:sz w:val="18"/>
          <w:szCs w:val="18"/>
        </w:rPr>
        <w:t>® jest synonimem naszego przywiązania do najwyższej jakości składników, oryginalnej receptury i przyjaznej, rodzinnej atmosfery, które definiują naszą markę od ponad 70 lat.</w:t>
      </w:r>
    </w:p>
    <w:p w14:paraId="1CE7A506" w14:textId="77777777" w:rsidR="008C59CB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Mandalorian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i Grogu</w:t>
      </w:r>
    </w:p>
    <w:p w14:paraId="0D42709A" w14:textId="77777777" w:rsidR="006055B5" w:rsidRPr="006055B5" w:rsidRDefault="00000000" w:rsidP="006055B5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„</w:t>
      </w:r>
      <w:proofErr w:type="spellStart"/>
      <w:r>
        <w:rPr>
          <w:rFonts w:ascii="Calibri" w:eastAsia="Calibri" w:hAnsi="Calibri" w:cs="Calibri"/>
          <w:sz w:val="18"/>
          <w:szCs w:val="18"/>
        </w:rPr>
        <w:t>Mandalorian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i Grogu” to nowa kinowa produkcja </w:t>
      </w:r>
      <w:proofErr w:type="spellStart"/>
      <w:r>
        <w:rPr>
          <w:rFonts w:ascii="Calibri" w:eastAsia="Calibri" w:hAnsi="Calibri" w:cs="Calibri"/>
          <w:sz w:val="18"/>
          <w:szCs w:val="18"/>
        </w:rPr>
        <w:t>Lucasfilm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która zadebiutuje w polskich kinach 22 maja 2026 roku. </w:t>
      </w:r>
    </w:p>
    <w:p w14:paraId="167E0AE1" w14:textId="5F617DBA" w:rsidR="006055B5" w:rsidRPr="006055B5" w:rsidRDefault="006055B5" w:rsidP="006055B5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 w:rsidRPr="006055B5">
        <w:rPr>
          <w:rFonts w:ascii="Calibri" w:eastAsia="Calibri" w:hAnsi="Calibri" w:cs="Calibri"/>
          <w:sz w:val="18"/>
          <w:szCs w:val="18"/>
        </w:rPr>
        <w:t xml:space="preserve">Imperium zostało pokonane, jednak jego dawni dowódcy, wciąż stanowiąc zagrożenie, ukrywają się w różnych częściach galaktyki. Rodząca się Nowa Republika, by uchronić przed zniszczeniem to, co wywalczyła Rebelia, zwraca się o pomoc do legendarnego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mandaloriańskiego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łowcy nagród Din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Djarina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(Pedro Pascal) oraz z jego młodego ucznia Grogu.</w:t>
      </w:r>
    </w:p>
    <w:p w14:paraId="7DB29E6F" w14:textId="49380141" w:rsidR="008C59CB" w:rsidRDefault="006055B5" w:rsidP="006055B5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 w:rsidRPr="006055B5">
        <w:rPr>
          <w:rFonts w:ascii="Calibri" w:eastAsia="Calibri" w:hAnsi="Calibri" w:cs="Calibri"/>
          <w:sz w:val="18"/>
          <w:szCs w:val="18"/>
        </w:rPr>
        <w:t xml:space="preserve">Film wyreżyserował Jon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Favreau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. W obsadzie produkcji Gwiezdne wojny: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Mandalorian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i Grogu znalazła się również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Sigourney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Weaver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. Producentami filmu są Jon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Favreau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, Kathleen Kennedy,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Dave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Filoni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oraz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Ian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 xml:space="preserve"> Bryce, a autorem muzyki nagrodzony Oscarem® kompozytor Ludwig </w:t>
      </w:r>
      <w:proofErr w:type="spellStart"/>
      <w:r w:rsidRPr="006055B5">
        <w:rPr>
          <w:rFonts w:ascii="Calibri" w:eastAsia="Calibri" w:hAnsi="Calibri" w:cs="Calibri"/>
          <w:sz w:val="18"/>
          <w:szCs w:val="18"/>
        </w:rPr>
        <w:t>Göransson</w:t>
      </w:r>
      <w:proofErr w:type="spellEnd"/>
      <w:r w:rsidRPr="006055B5">
        <w:rPr>
          <w:rFonts w:ascii="Calibri" w:eastAsia="Calibri" w:hAnsi="Calibri" w:cs="Calibri"/>
          <w:sz w:val="18"/>
          <w:szCs w:val="18"/>
        </w:rPr>
        <w:t>.</w:t>
      </w:r>
    </w:p>
    <w:p w14:paraId="4874FE90" w14:textId="77777777" w:rsidR="008C59CB" w:rsidRDefault="008C59CB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8C59CB" w:rsidRPr="006055B5" w14:paraId="3D2F6B5D" w14:textId="77777777">
        <w:tc>
          <w:tcPr>
            <w:tcW w:w="4531" w:type="dxa"/>
          </w:tcPr>
          <w:p w14:paraId="4B56A5EA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14:paraId="5627E669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14:paraId="53BF3345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14:paraId="691EB1D6" w14:textId="77777777" w:rsidR="008C59CB" w:rsidRPr="006055B5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en-GB"/>
              </w:rPr>
            </w:pPr>
            <w:r w:rsidRPr="006055B5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E–mail: </w:t>
            </w:r>
            <w:hyperlink r:id="rId8">
              <w:r w:rsidR="008C59CB" w:rsidRPr="006055B5">
                <w:rPr>
                  <w:rFonts w:ascii="Calibri" w:eastAsia="Calibri" w:hAnsi="Calibri" w:cs="Calibri"/>
                  <w:sz w:val="18"/>
                  <w:szCs w:val="18"/>
                  <w:u w:val="single"/>
                  <w:lang w:val="en-GB"/>
                </w:rPr>
                <w:t>Aleksandra.konopka@goodonepr.pl</w:t>
              </w:r>
            </w:hyperlink>
            <w:r w:rsidRPr="006055B5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531" w:type="dxa"/>
          </w:tcPr>
          <w:p w14:paraId="59993B6D" w14:textId="77777777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14:paraId="6689B8E2" w14:textId="40206DB4" w:rsidR="008C59CB" w:rsidRDefault="006D609E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Ilona Rutkowska</w:t>
            </w:r>
          </w:p>
          <w:p w14:paraId="4C86B2B5" w14:textId="653A861B" w:rsidR="008C59CB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Tel.: + 48 796 996 </w:t>
            </w:r>
            <w:r w:rsidR="006D609E">
              <w:rPr>
                <w:rFonts w:ascii="Calibri" w:eastAsia="Calibri" w:hAnsi="Calibri" w:cs="Calibri"/>
                <w:sz w:val="18"/>
                <w:szCs w:val="18"/>
              </w:rPr>
              <w:t>259</w:t>
            </w:r>
          </w:p>
          <w:p w14:paraId="6682A637" w14:textId="2B54C23B" w:rsidR="008C59CB" w:rsidRPr="006055B5" w:rsidRDefault="00000000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  <w:lang w:val="en-GB"/>
              </w:rPr>
            </w:pPr>
            <w:r w:rsidRPr="006055B5">
              <w:rPr>
                <w:rFonts w:ascii="Calibri" w:eastAsia="Calibri" w:hAnsi="Calibri" w:cs="Calibri"/>
                <w:sz w:val="18"/>
                <w:szCs w:val="18"/>
                <w:lang w:val="en-GB"/>
              </w:rPr>
              <w:t xml:space="preserve">E–mail: </w:t>
            </w:r>
            <w:r w:rsidR="006D609E" w:rsidRPr="006055B5">
              <w:rPr>
                <w:rFonts w:ascii="Calibri" w:eastAsia="Calibri" w:hAnsi="Calibri" w:cs="Calibri"/>
                <w:sz w:val="18"/>
                <w:szCs w:val="18"/>
                <w:u w:val="single"/>
                <w:lang w:val="en-GB"/>
              </w:rPr>
              <w:t>ilona.rutkowska@goodonepr.pl</w:t>
            </w:r>
          </w:p>
        </w:tc>
      </w:tr>
    </w:tbl>
    <w:p w14:paraId="5F36B164" w14:textId="77777777" w:rsidR="008C59CB" w:rsidRPr="006055B5" w:rsidRDefault="008C59CB">
      <w:pPr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  <w:lang w:val="en-GB"/>
        </w:rPr>
      </w:pPr>
    </w:p>
    <w:sectPr w:rsidR="008C59CB" w:rsidRPr="006055B5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194DE" w14:textId="77777777" w:rsidR="00CA405C" w:rsidRDefault="00CA405C">
      <w:pPr>
        <w:spacing w:after="0" w:line="240" w:lineRule="auto"/>
      </w:pPr>
      <w:r>
        <w:separator/>
      </w:r>
    </w:p>
  </w:endnote>
  <w:endnote w:type="continuationSeparator" w:id="0">
    <w:p w14:paraId="193DEFAD" w14:textId="77777777" w:rsidR="00CA405C" w:rsidRDefault="00CA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804BE9-2ED7-BB42-A786-ACAF9FA46FB3}"/>
    <w:embedBold r:id="rId2" w:fontKey="{C8944A67-357C-8741-9F70-F45A5FCE0127}"/>
    <w:embedItalic r:id="rId3" w:fontKey="{CD6050A6-2CB0-DA41-B9FE-CA7A167747C6}"/>
    <w:embedBoldItalic r:id="rId4" w:fontKey="{276D76DA-1C58-EE4D-BDEA-7553547906F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CC13DDF-AF8D-4949-AFDB-95D08C4AD2D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016F94D-AC6E-F140-A123-908BF9197BF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892C1467-A573-EA41-88BB-62AEBA82040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2E2FD8A5-8419-0D4B-8398-22906AD49082}"/>
    <w:embedBold r:id="rId9" w:fontKey="{3526E235-4EB1-CB48-A583-AFE687A8575B}"/>
    <w:embedItalic r:id="rId10" w:fontKey="{C22F77C5-12E1-4843-9CE1-6BDC0DEB5C62}"/>
  </w:font>
  <w:font w:name="Play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8041DFE-9B20-1D4D-A0A4-F5F469AC6F99}"/>
    <w:embedBold r:id="rId13" w:fontKey="{4A00C899-D475-0849-AD6C-8123097754AA}"/>
    <w:embedItalic r:id="rId14" w:fontKey="{650A2F22-07B6-2543-BF62-C7C34FE4D052}"/>
    <w:embedBoldItalic r:id="rId15" w:fontKey="{75D8CC70-27CB-3541-8688-C56F1754E7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95CAB73B-817F-2642-8418-5F4D414FCF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7" w:fontKey="{18E246E3-B45D-1047-8E80-2F2403A352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86844" w14:textId="77777777" w:rsidR="00CA405C" w:rsidRDefault="00CA405C">
      <w:pPr>
        <w:spacing w:after="0" w:line="240" w:lineRule="auto"/>
      </w:pPr>
      <w:r>
        <w:separator/>
      </w:r>
    </w:p>
  </w:footnote>
  <w:footnote w:type="continuationSeparator" w:id="0">
    <w:p w14:paraId="157C9A3E" w14:textId="77777777" w:rsidR="00CA405C" w:rsidRDefault="00CA4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6022E" w14:textId="77777777" w:rsidR="008C5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E8EA2AD" wp14:editId="0103A94F">
          <wp:extent cx="1181100" cy="1265555"/>
          <wp:effectExtent l="0" t="0" r="0" b="0"/>
          <wp:docPr id="1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2019B"/>
    <w:multiLevelType w:val="multilevel"/>
    <w:tmpl w:val="A658E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3252BF"/>
    <w:multiLevelType w:val="hybridMultilevel"/>
    <w:tmpl w:val="57E43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637219">
    <w:abstractNumId w:val="0"/>
  </w:num>
  <w:num w:numId="2" w16cid:durableId="764500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9CB"/>
    <w:rsid w:val="0001206F"/>
    <w:rsid w:val="000413B7"/>
    <w:rsid w:val="00124B9D"/>
    <w:rsid w:val="001A1FAB"/>
    <w:rsid w:val="00244EA0"/>
    <w:rsid w:val="002F1F03"/>
    <w:rsid w:val="003838AF"/>
    <w:rsid w:val="006055B5"/>
    <w:rsid w:val="00656650"/>
    <w:rsid w:val="006D16D0"/>
    <w:rsid w:val="006D609E"/>
    <w:rsid w:val="00723FEB"/>
    <w:rsid w:val="008C59CB"/>
    <w:rsid w:val="009D23C0"/>
    <w:rsid w:val="00A4294B"/>
    <w:rsid w:val="00B406E4"/>
    <w:rsid w:val="00C073E9"/>
    <w:rsid w:val="00C12E48"/>
    <w:rsid w:val="00CA405C"/>
    <w:rsid w:val="00CF4614"/>
    <w:rsid w:val="00EC3AF9"/>
    <w:rsid w:val="00F4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41387E"/>
  <w15:docId w15:val="{25903BC8-5D00-0C4C-BEEC-615E6665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23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23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23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23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23C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055B5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24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pl-PL"/>
    </w:rPr>
  </w:style>
  <w:style w:type="character" w:styleId="Pogrubienie">
    <w:name w:val="Strong"/>
    <w:basedOn w:val="Domylnaczcionkaakapitu"/>
    <w:uiPriority w:val="22"/>
    <w:qFormat/>
    <w:rsid w:val="00124B9D"/>
    <w:rPr>
      <w:b/>
      <w:bCs/>
    </w:rPr>
  </w:style>
  <w:style w:type="character" w:styleId="Uwydatnienie">
    <w:name w:val="Emphasis"/>
    <w:basedOn w:val="Domylnaczcionkaakapitu"/>
    <w:uiPriority w:val="20"/>
    <w:qFormat/>
    <w:rsid w:val="00124B9D"/>
    <w:rPr>
      <w:i/>
      <w:iCs/>
    </w:rPr>
  </w:style>
  <w:style w:type="paragraph" w:styleId="Akapitzlist">
    <w:name w:val="List Paragraph"/>
    <w:basedOn w:val="Normalny"/>
    <w:uiPriority w:val="34"/>
    <w:qFormat/>
    <w:rsid w:val="00C12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konopka@goodon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9upHc81IkziHVSUMKf048qFCeA==">CgMxLjA4AHIhMV93alBRMHpPanZNa1ZpX2hMZVU4TW4zdHJ0cXdiOVI3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3333</Characters>
  <Application>Microsoft Office Word</Application>
  <DocSecurity>0</DocSecurity>
  <Lines>27</Lines>
  <Paragraphs>7</Paragraphs>
  <ScaleCrop>false</ScaleCrop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Ilona Rutkowska</cp:lastModifiedBy>
  <cp:revision>3</cp:revision>
  <dcterms:created xsi:type="dcterms:W3CDTF">2026-05-11T16:33:00Z</dcterms:created>
  <dcterms:modified xsi:type="dcterms:W3CDTF">2026-05-12T08:23:00Z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  <property fmtid="{D5CDD505-2E9C-101B-9397-08002B2CF9AE}" pid="4" name="MSIP_Label_c62e0584-010f-4004-8a6a-d5c118c8b4bd_Enabled">
    <vt:lpwstr>true</vt:lpwstr>
  </property>
  <property fmtid="{D5CDD505-2E9C-101B-9397-08002B2CF9AE}" pid="5" name="MSIP_Label_c62e0584-010f-4004-8a6a-d5c118c8b4bd_SetDate">
    <vt:lpwstr>2026-05-05T07:58:42Z</vt:lpwstr>
  </property>
  <property fmtid="{D5CDD505-2E9C-101B-9397-08002B2CF9AE}" pid="6" name="MSIP_Label_c62e0584-010f-4004-8a6a-d5c118c8b4bd_Method">
    <vt:lpwstr>Standard</vt:lpwstr>
  </property>
  <property fmtid="{D5CDD505-2E9C-101B-9397-08002B2CF9AE}" pid="7" name="MSIP_Label_c62e0584-010f-4004-8a6a-d5c118c8b4bd_Name">
    <vt:lpwstr>Internal</vt:lpwstr>
  </property>
  <property fmtid="{D5CDD505-2E9C-101B-9397-08002B2CF9AE}" pid="8" name="MSIP_Label_c62e0584-010f-4004-8a6a-d5c118c8b4bd_SiteId">
    <vt:lpwstr>56b731a8-a2ac-4c32-bf6b-616810e913c6</vt:lpwstr>
  </property>
  <property fmtid="{D5CDD505-2E9C-101B-9397-08002B2CF9AE}" pid="9" name="MSIP_Label_c62e0584-010f-4004-8a6a-d5c118c8b4bd_ActionId">
    <vt:lpwstr>12e24298-5940-45ce-aa73-e16e9057a8c2</vt:lpwstr>
  </property>
  <property fmtid="{D5CDD505-2E9C-101B-9397-08002B2CF9AE}" pid="10" name="MSIP_Label_c62e0584-010f-4004-8a6a-d5c118c8b4bd_ContentBits">
    <vt:lpwstr>0</vt:lpwstr>
  </property>
  <property fmtid="{D5CDD505-2E9C-101B-9397-08002B2CF9AE}" pid="11" name="MSIP_Label_c62e0584-010f-4004-8a6a-d5c118c8b4bd_Tag">
    <vt:lpwstr>50, 3, 0, 1</vt:lpwstr>
  </property>
</Properties>
</file>