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374EC" w14:textId="502E7ABB" w:rsidR="005434A6" w:rsidRPr="005434A6" w:rsidRDefault="005434A6" w:rsidP="005434A6">
      <w:pPr>
        <w:pStyle w:val="Nagwek1"/>
        <w:keepNext w:val="0"/>
        <w:keepLines w:val="0"/>
        <w:spacing w:before="0"/>
        <w:jc w:val="both"/>
        <w:rPr>
          <w:b/>
          <w:bCs/>
          <w:sz w:val="22"/>
          <w:szCs w:val="28"/>
        </w:rPr>
      </w:pPr>
      <w:bookmarkStart w:id="0" w:name="_39ehykngv4ad" w:colFirst="0" w:colLast="0"/>
      <w:bookmarkEnd w:id="0"/>
      <w:r w:rsidRPr="005434A6">
        <w:rPr>
          <w:b/>
          <w:bCs/>
          <w:sz w:val="22"/>
          <w:szCs w:val="28"/>
        </w:rPr>
        <w:t>Materiał prasowy</w:t>
      </w:r>
    </w:p>
    <w:p w14:paraId="22272A22" w14:textId="42ABCDAB" w:rsidR="005434A6" w:rsidRPr="005434A6" w:rsidRDefault="005434A6" w:rsidP="005434A6">
      <w:pPr>
        <w:ind w:left="7080"/>
        <w:rPr>
          <w:rFonts w:ascii="Arial" w:hAnsi="Arial" w:cs="Arial"/>
          <w:sz w:val="20"/>
          <w:lang w:val="pl" w:eastAsia="pl-PL"/>
        </w:rPr>
      </w:pPr>
      <w:r w:rsidRPr="005434A6">
        <w:rPr>
          <w:rFonts w:ascii="Arial" w:hAnsi="Arial" w:cs="Arial"/>
          <w:sz w:val="20"/>
          <w:lang w:val="pl" w:eastAsia="pl-PL"/>
        </w:rPr>
        <w:t>Warszawa, 12.05.2026</w:t>
      </w:r>
    </w:p>
    <w:p w14:paraId="5AAC9946" w14:textId="77777777" w:rsidR="005434A6" w:rsidRDefault="005434A6" w:rsidP="005434A6">
      <w:pPr>
        <w:pStyle w:val="Nagwek1"/>
        <w:keepNext w:val="0"/>
        <w:keepLines w:val="0"/>
        <w:spacing w:before="0"/>
        <w:jc w:val="both"/>
        <w:rPr>
          <w:b/>
          <w:bCs/>
          <w:sz w:val="28"/>
          <w:szCs w:val="28"/>
        </w:rPr>
      </w:pPr>
      <w:bookmarkStart w:id="1" w:name="_GoBack"/>
      <w:bookmarkEnd w:id="1"/>
    </w:p>
    <w:p w14:paraId="05318B70" w14:textId="53FDE7A5" w:rsidR="005434A6" w:rsidRDefault="005434A6" w:rsidP="005434A6">
      <w:pPr>
        <w:pStyle w:val="Nagwek1"/>
        <w:keepNext w:val="0"/>
        <w:keepLines w:val="0"/>
        <w:spacing w:before="0"/>
        <w:jc w:val="both"/>
        <w:rPr>
          <w:b/>
          <w:bCs/>
          <w:sz w:val="28"/>
          <w:szCs w:val="28"/>
        </w:rPr>
      </w:pPr>
      <w:r>
        <w:rPr>
          <w:b/>
          <w:bCs/>
          <w:sz w:val="28"/>
          <w:szCs w:val="28"/>
        </w:rPr>
        <w:t>Wiosna to najlepszy moment na zmianę systemu ogrzewania. Dlaczego eksperci rekomendują planowanie modernizacji właśnie teraz?</w:t>
      </w:r>
    </w:p>
    <w:p w14:paraId="4EAC8C91" w14:textId="77777777" w:rsidR="005434A6" w:rsidRPr="005434A6" w:rsidRDefault="005434A6" w:rsidP="005434A6">
      <w:pPr>
        <w:rPr>
          <w:lang w:val="pl" w:eastAsia="pl-PL"/>
        </w:rPr>
      </w:pPr>
    </w:p>
    <w:p w14:paraId="58BF0281" w14:textId="77777777" w:rsidR="005434A6" w:rsidRDefault="005434A6" w:rsidP="005434A6">
      <w:pPr>
        <w:spacing w:after="240"/>
        <w:jc w:val="both"/>
        <w:rPr>
          <w:b/>
          <w:bCs/>
        </w:rPr>
      </w:pPr>
      <w:r>
        <w:rPr>
          <w:b/>
          <w:bCs/>
        </w:rPr>
        <w:t xml:space="preserve">Wiosna to tradycyjnie czas porządków, planowania prac wokół domu, ale też dobry moment na ocenę stanu technicznego domowych instalacji. Jedną z nich jest system ogrzewania, który po zakończeniu sezonu grzewczego czeka kilka miesięcy przerwy w działaniu. Wielu właścicieli domów dokonuje wtedy przeglądu i konserwacji kotłowni, lecz to też dobry moment, aby pomyśleć o wymianie źródła ciepła – zwłaszcza gdy mowa o kotłach na paliwo stałe, których obsługa bywa  uciążliwa. Jak pokazują dane, wielu właścicieli domów coraz częściej decyduje się na wygodniejsze rozwiązania bezobsługowe. </w:t>
      </w:r>
    </w:p>
    <w:p w14:paraId="32CFFF42" w14:textId="77777777" w:rsidR="005434A6" w:rsidRDefault="005434A6" w:rsidP="005434A6">
      <w:pPr>
        <w:spacing w:after="240"/>
        <w:jc w:val="both"/>
      </w:pPr>
      <w:r>
        <w:t>To poszukiwanie wygody widać już w danych rynkowych. Według najnowszego Raportu Rocznego  Polskiej Organizacji Gazu Płynnego (POGP), 2025 rok przyniósł wyraźny wzrost zainteresowania systemami bezobsługowymi. Liczba instalacji zbiornikowych w naszym kraju zwiększyła się w 2025 roku o 10,5 proc. Obecnie w Polsce funkcjonuje już ponad 172 tysiące takich instalacji, uwzględniających zarówno odbiorców indywidualnych, jak i firmy. Szacuje się, że około 100 tysięcy z nich stanowią instalacje przydomowe. Ten utrzymujący się na przestrzeni lat trend wzrostowy na poziomie około 10 proc. rocznie, wynika w dużej mierze z faktu, że dla osób mieszkających poza zasięgiem sieci gazowej LPG stało się jednym z najchętniej wybieranych sposobów na modernizację domowego systemu ogrzewania.</w:t>
      </w:r>
    </w:p>
    <w:p w14:paraId="70804C22" w14:textId="77777777" w:rsidR="005434A6" w:rsidRDefault="005434A6" w:rsidP="005434A6">
      <w:pPr>
        <w:spacing w:after="240"/>
        <w:jc w:val="both"/>
        <w:rPr>
          <w:b/>
          <w:bCs/>
        </w:rPr>
      </w:pPr>
      <w:r>
        <w:rPr>
          <w:b/>
          <w:bCs/>
        </w:rPr>
        <w:t>Funkcjonalność i czystość zamiast uciążliwej obsługi</w:t>
      </w:r>
    </w:p>
    <w:p w14:paraId="04F5A74C" w14:textId="77777777" w:rsidR="005434A6" w:rsidRDefault="005434A6" w:rsidP="005434A6">
      <w:pPr>
        <w:spacing w:after="240"/>
        <w:jc w:val="both"/>
      </w:pPr>
      <w:r>
        <w:t xml:space="preserve">Wybór nowej technologii grzewczej ma uzasadnienie właśnie teraz. Jak wskazują eksperci Gaspol, rozpoczęcie prac w maju pozwala uniknąć jesiennej kumulacji zleceń, kiedy czas oczekiwania na fachowców drastycznie się wydłuża. </w:t>
      </w:r>
    </w:p>
    <w:p w14:paraId="5F1FB44C" w14:textId="77777777" w:rsidR="005434A6" w:rsidRDefault="005434A6" w:rsidP="005434A6">
      <w:pPr>
        <w:spacing w:after="240"/>
        <w:jc w:val="both"/>
      </w:pPr>
      <w:r>
        <w:t>Decyzja o tym, by montaż instalacji zbiornikowej przeprowadzić w czasie wiosny wynika przede wszystkim z logistyki prac zewnętrznych. Systemy LPG wymagają posadowienia zbiornika w ogrodzie, co łączy się z pracami ziemnymi.</w:t>
      </w:r>
    </w:p>
    <w:p w14:paraId="5E54AF75" w14:textId="77777777" w:rsidR="005434A6" w:rsidRDefault="005434A6" w:rsidP="005434A6">
      <w:pPr>
        <w:spacing w:after="240"/>
        <w:jc w:val="both"/>
      </w:pPr>
      <w:r>
        <w:t>Wiosenna aura sprzyja wykopom pod zbiorniki podziemne lub przygotowaniu fundamentu pod zbiorniki naziemne. Ponadto stabilne warunki gruntowe o tej porze roku pozwalają na precyzyjne przeprowadzenie instalacji zewnętrznej. Dzięki temu roślinność w ogrodzie ma czas, aby zregenerować się przed nadejściem lata.</w:t>
      </w:r>
    </w:p>
    <w:p w14:paraId="71DC1243" w14:textId="77777777" w:rsidR="005434A6" w:rsidRDefault="005434A6" w:rsidP="005434A6">
      <w:pPr>
        <w:spacing w:after="240"/>
        <w:jc w:val="both"/>
      </w:pPr>
      <w:r>
        <w:t xml:space="preserve">Z perspektywy projektowej, rozpoczęcie procedur w maju daje niezbędny margines czasu na dopełnienie formalności administracyjnych i wykonanie prób szczelności na długo przed pierwszymi przymrozkami. Jednak kluczowym motywem zmian, na który wskazują eksperci, jest zmiana standardu codziennego życia. </w:t>
      </w:r>
      <w:r>
        <w:lastRenderedPageBreak/>
        <w:t>Rezygnacja z kotłów na paliwa stałe na rzecz systemów gazowych to przede wszystkim koniec problemów z pyłem, popiołem i koniecznością składowania opału.</w:t>
      </w:r>
    </w:p>
    <w:p w14:paraId="22B590B9" w14:textId="77777777" w:rsidR="005434A6" w:rsidRPr="006F2FA1" w:rsidRDefault="005434A6" w:rsidP="005434A6">
      <w:pPr>
        <w:spacing w:after="240"/>
        <w:jc w:val="both"/>
        <w:rPr>
          <w:i/>
        </w:rPr>
      </w:pPr>
      <w:r>
        <w:t>–</w:t>
      </w:r>
      <w:r w:rsidRPr="00307CC7">
        <w:t xml:space="preserve"> </w:t>
      </w:r>
      <w:r w:rsidRPr="006F2FA1">
        <w:rPr>
          <w:i/>
        </w:rPr>
        <w:t>Wymiana kotła to często dopiero początek wiosennych porządków. Prawdziwa zmiana standardu następuje w momencie, gdy z przestrzeni mieszkalnej całkowicie pozbywamy się uciążliwych paliw i kurzu</w:t>
      </w:r>
      <w:r>
        <w:t xml:space="preserve"> –</w:t>
      </w:r>
      <w:r w:rsidRPr="00307CC7">
        <w:t xml:space="preserve"> wyjaśnia </w:t>
      </w:r>
      <w:r>
        <w:t>Wojciech Napierała, Kierownik Sprzedaży ds. Klientów indywidualnych w firmie Gaspol</w:t>
      </w:r>
      <w:r w:rsidRPr="00307CC7">
        <w:t xml:space="preserve">. </w:t>
      </w:r>
      <w:r>
        <w:t>–</w:t>
      </w:r>
      <w:r w:rsidRPr="00307CC7">
        <w:t xml:space="preserve"> </w:t>
      </w:r>
      <w:r w:rsidRPr="006F2FA1">
        <w:rPr>
          <w:i/>
        </w:rPr>
        <w:t>Przeniesienie magazynu energii do zewnętrznego zbiornika to technologiczny przeskok, który łączy dbałość o higienę wewnątrz domu z troską o jego otoczenie. Dzięki takiemu rozwiązaniu modernizacja staje się kompleksowa: zyskujemy nowe miejsce w budynku, a jednocześnie realnie ograniczamy emisję zanieczyszczeń do atmosfery.</w:t>
      </w:r>
    </w:p>
    <w:p w14:paraId="2A7DD0C4" w14:textId="77777777" w:rsidR="005434A6" w:rsidRDefault="005434A6" w:rsidP="005434A6">
      <w:pPr>
        <w:spacing w:after="240"/>
        <w:jc w:val="both"/>
      </w:pPr>
      <w:r>
        <w:t>Jak wskazują dane POGP, dla wielu rodzin kluczowe przy wyborze ogrzewania pozostaje wpływ na najbliższe otoczenie. Aż 51,5 proc. Polaków uważa, że wymiana kotłów węglowych na gazowe realnie poprawia jakość powietrza w ich sąsiedztwie. Gaz płynny, jako paliwo dostępne bez konieczności rozbudowy infrastruktury sieciowej, staje się praktycznym narzędziem transformacji energetycznej w domach jednorodzinnych.</w:t>
      </w:r>
    </w:p>
    <w:p w14:paraId="37BEB496" w14:textId="77777777" w:rsidR="005434A6" w:rsidRDefault="005434A6" w:rsidP="005434A6">
      <w:pPr>
        <w:pStyle w:val="Nagwek3"/>
        <w:keepNext w:val="0"/>
        <w:keepLines w:val="0"/>
        <w:spacing w:before="0"/>
        <w:jc w:val="both"/>
        <w:rPr>
          <w:b/>
          <w:bCs/>
          <w:color w:val="000000"/>
          <w:sz w:val="22"/>
          <w:szCs w:val="22"/>
        </w:rPr>
      </w:pPr>
      <w:bookmarkStart w:id="2" w:name="_8ymhbjuiffv4" w:colFirst="0" w:colLast="0"/>
      <w:bookmarkStart w:id="3" w:name="_oczrtoorx7os" w:colFirst="0" w:colLast="0"/>
      <w:bookmarkEnd w:id="2"/>
      <w:bookmarkEnd w:id="3"/>
      <w:r>
        <w:rPr>
          <w:b/>
          <w:bCs/>
          <w:color w:val="000000"/>
          <w:sz w:val="22"/>
          <w:szCs w:val="22"/>
        </w:rPr>
        <w:t>Usługa wynajmu zbiornika jako ułatwienie modernizacji</w:t>
      </w:r>
    </w:p>
    <w:p w14:paraId="2A22BFFA" w14:textId="77777777" w:rsidR="005434A6" w:rsidRDefault="005434A6" w:rsidP="005434A6">
      <w:pPr>
        <w:spacing w:after="240"/>
        <w:jc w:val="both"/>
      </w:pPr>
      <w:r>
        <w:t>Dla wielu osób planujących budowę lub remont, barierą bywają wysokie koszty inwestycyjne oraz obawy związane z koniecznością samodzielnego dozoru technicznego nad nowym systemem. Rozwiązaniem, które w ostatnich latach zrewolucjonizowało rynek, jest usługa wynajmu zbiornika.</w:t>
      </w:r>
    </w:p>
    <w:p w14:paraId="122B995D" w14:textId="77777777" w:rsidR="005434A6" w:rsidRDefault="005434A6" w:rsidP="005434A6">
      <w:pPr>
        <w:spacing w:after="240"/>
        <w:jc w:val="both"/>
      </w:pPr>
      <w:r>
        <w:t>Model ten pozwala na znaczne obniżenie progu wejścia w nową technologię, ponieważ właściciel domu nie musi kupować zbiornika na własność. Największą zaletą jest jednak przeniesienie ciężaru obsługi technicznej na profesjonalnego dostawcę. Najważniejsze, przemawiające za tym argumenty to:</w:t>
      </w:r>
    </w:p>
    <w:p w14:paraId="2DA73976" w14:textId="77777777" w:rsidR="005434A6" w:rsidRDefault="005434A6" w:rsidP="005434A6">
      <w:pPr>
        <w:numPr>
          <w:ilvl w:val="0"/>
          <w:numId w:val="1"/>
        </w:numPr>
        <w:spacing w:after="0"/>
      </w:pPr>
      <w:r>
        <w:t>dostawca gazu przejmuje pełną odpowiedzialność za stan techniczny infrastruktury zewnętrznej.</w:t>
      </w:r>
    </w:p>
    <w:p w14:paraId="035431F2" w14:textId="77777777" w:rsidR="005434A6" w:rsidRDefault="005434A6" w:rsidP="005434A6">
      <w:pPr>
        <w:numPr>
          <w:ilvl w:val="0"/>
          <w:numId w:val="1"/>
        </w:numPr>
        <w:spacing w:after="0"/>
      </w:pPr>
      <w:r>
        <w:t>firma monitoruje i przeprowadza regularne badania techniczne wymagane przez Urząd Dozoru Technicznego (UDT).</w:t>
      </w:r>
    </w:p>
    <w:p w14:paraId="500CCEBB" w14:textId="77777777" w:rsidR="005434A6" w:rsidRDefault="005434A6" w:rsidP="005434A6">
      <w:pPr>
        <w:numPr>
          <w:ilvl w:val="0"/>
          <w:numId w:val="1"/>
        </w:numPr>
        <w:spacing w:after="240"/>
      </w:pPr>
      <w:r>
        <w:t>użytkownik zyskuje gwarancję, że instalacja jest sprawna i bezpieczna, a jego rola ogranicza się właściwie do ustawienia temperatury na termostacie.</w:t>
      </w:r>
    </w:p>
    <w:p w14:paraId="1663B028" w14:textId="77777777" w:rsidR="005434A6" w:rsidRDefault="005434A6" w:rsidP="005434A6">
      <w:pPr>
        <w:spacing w:after="240"/>
        <w:jc w:val="both"/>
        <w:rPr>
          <w:i/>
          <w:iCs/>
        </w:rPr>
      </w:pPr>
      <w:r>
        <w:t xml:space="preserve">– </w:t>
      </w:r>
      <w:r>
        <w:rPr>
          <w:i/>
          <w:iCs/>
        </w:rPr>
        <w:t>Właściciele domów coraz częściej wybierają model, w którym dostają gotową usługę dostarczenia ciepła, a nie tylko samo paliwo</w:t>
      </w:r>
      <w:r>
        <w:t xml:space="preserve"> – tłumaczy Wojciech Napierała, Kierownik Sprzedaży ds. Klientów indywidualnych w firmie Gaspol</w:t>
      </w:r>
      <w:r w:rsidRPr="00D109BE">
        <w:t>.</w:t>
      </w:r>
      <w:r>
        <w:t xml:space="preserve"> – </w:t>
      </w:r>
      <w:r>
        <w:rPr>
          <w:i/>
          <w:iCs/>
        </w:rPr>
        <w:t>Wynajem zbiornika to przede wszystkim bezpieczeństwo i brak konieczności pamiętania o terminach przeglądów technicznych czy legalizacji zaworów. To system, który pracuje w tle, dając domownikom pewność bezawaryjnego działania bez aktywności z ich strony.</w:t>
      </w:r>
    </w:p>
    <w:p w14:paraId="0969BF4F" w14:textId="77777777" w:rsidR="005434A6" w:rsidRDefault="005434A6" w:rsidP="005434A6">
      <w:pPr>
        <w:spacing w:after="240"/>
        <w:jc w:val="both"/>
        <w:rPr>
          <w:b/>
          <w:bCs/>
        </w:rPr>
      </w:pPr>
      <w:r>
        <w:rPr>
          <w:b/>
          <w:bCs/>
        </w:rPr>
        <w:t>Wybór dopasowany do potrzeb</w:t>
      </w:r>
    </w:p>
    <w:p w14:paraId="38DCE5D5" w14:textId="77777777" w:rsidR="005434A6" w:rsidRDefault="005434A6" w:rsidP="005434A6">
      <w:pPr>
        <w:spacing w:after="240"/>
        <w:jc w:val="both"/>
      </w:pPr>
      <w:r>
        <w:t>Dane rynkowe wskazują, że standardem w polskim budownictwie jednorodzinnym stały się mniejsze, praktyczne jednostki o pojemności poniżej 3000 litrów - obecnie w kraju pracuje około 100 tysięcy takich zbiorników. Najpopularniejsze modele, o pojemności 2700 l oraz 3650 l, są łatwe w montażu i estetycznie komponują się z architekturą ogrodu. Decyzja o zmianie ogrzewania podjęta w maju pozwala przejść przez cały proces bez stresu i poszukiwania rozwiązań na ostatnią chwilę. To inwestycja w wygodę, którą właściciele domów doceniają najbardziej w momencie, gdy jesienią ciepło w ich domu pojawia się za jednym kliknięciem.</w:t>
      </w:r>
    </w:p>
    <w:p w14:paraId="6B0EDE4F" w14:textId="77777777" w:rsidR="00CB57B1" w:rsidRPr="005434A6" w:rsidRDefault="00CB57B1" w:rsidP="005434A6"/>
    <w:sectPr w:rsidR="00CB57B1" w:rsidRPr="005434A6" w:rsidSect="007C2CBD">
      <w:headerReference w:type="default" r:id="rId11"/>
      <w:footerReference w:type="default" r:id="rId12"/>
      <w:pgSz w:w="11906" w:h="16838"/>
      <w:pgMar w:top="720" w:right="1134" w:bottom="720" w:left="1134"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C839F" w14:textId="77777777" w:rsidR="00380485" w:rsidRDefault="00380485" w:rsidP="00D04A16">
      <w:pPr>
        <w:spacing w:after="0" w:line="240" w:lineRule="auto"/>
      </w:pPr>
      <w:r>
        <w:separator/>
      </w:r>
    </w:p>
  </w:endnote>
  <w:endnote w:type="continuationSeparator" w:id="0">
    <w:p w14:paraId="352C3C47" w14:textId="77777777" w:rsidR="00380485" w:rsidRDefault="00380485" w:rsidP="00D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D229" w14:textId="77777777" w:rsidR="005E5B39" w:rsidRDefault="005E5B39" w:rsidP="0056673B">
    <w:pPr>
      <w:pStyle w:val="Stopka"/>
    </w:pPr>
  </w:p>
  <w:p w14:paraId="2C69D22A" w14:textId="77777777" w:rsidR="00D04A16" w:rsidRPr="0056673B" w:rsidRDefault="005E5B39" w:rsidP="0056673B">
    <w:pPr>
      <w:pStyle w:val="Stopka"/>
    </w:pPr>
    <w:r>
      <w:t xml:space="preserve"> </w:t>
    </w:r>
    <w:r w:rsidR="0056673B">
      <w:rPr>
        <w:noProof/>
        <w:lang w:eastAsia="pl-PL"/>
      </w:rPr>
      <w:drawing>
        <wp:inline distT="0" distB="0" distL="0" distR="0" wp14:anchorId="2C69D22D" wp14:editId="2C69D22E">
          <wp:extent cx="2642400" cy="370800"/>
          <wp:effectExtent l="0" t="0" r="0" b="0"/>
          <wp:docPr id="645027183" name="Obraz 64502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ng"/>
                  <pic:cNvPicPr/>
                </pic:nvPicPr>
                <pic:blipFill>
                  <a:blip r:embed="rId1">
                    <a:extLst>
                      <a:ext uri="{28A0092B-C50C-407E-A947-70E740481C1C}">
                        <a14:useLocalDpi xmlns:a14="http://schemas.microsoft.com/office/drawing/2010/main" val="0"/>
                      </a:ext>
                    </a:extLst>
                  </a:blip>
                  <a:stretch>
                    <a:fillRect/>
                  </a:stretch>
                </pic:blipFill>
                <pic:spPr>
                  <a:xfrm>
                    <a:off x="0" y="0"/>
                    <a:ext cx="2642400" cy="370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AC383" w14:textId="77777777" w:rsidR="00380485" w:rsidRDefault="00380485" w:rsidP="00D04A16">
      <w:pPr>
        <w:spacing w:after="0" w:line="240" w:lineRule="auto"/>
      </w:pPr>
      <w:r>
        <w:separator/>
      </w:r>
    </w:p>
  </w:footnote>
  <w:footnote w:type="continuationSeparator" w:id="0">
    <w:p w14:paraId="43E04316" w14:textId="77777777" w:rsidR="00380485" w:rsidRDefault="00380485" w:rsidP="00D04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D221" w14:textId="77777777" w:rsidR="00C658BD" w:rsidRDefault="00C658BD" w:rsidP="00C658BD">
    <w:pPr>
      <w:pStyle w:val="Nagwek"/>
      <w:jc w:val="center"/>
    </w:pPr>
  </w:p>
  <w:p w14:paraId="2C69D226" w14:textId="07B0B451" w:rsidR="005E5B39" w:rsidRDefault="00C658BD">
    <w:pPr>
      <w:pStyle w:val="Nagwek"/>
    </w:pPr>
    <w:r>
      <w:rPr>
        <w:noProof/>
        <w:lang w:eastAsia="pl-PL"/>
      </w:rPr>
      <w:drawing>
        <wp:inline distT="0" distB="0" distL="0" distR="0" wp14:anchorId="2C69D22B" wp14:editId="16C59480">
          <wp:extent cx="4958382" cy="914400"/>
          <wp:effectExtent l="0" t="0" r="0" b="0"/>
          <wp:docPr id="103740755" name="Obraz 10374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łówek.png"/>
                  <pic:cNvPicPr/>
                </pic:nvPicPr>
                <pic:blipFill rotWithShape="1">
                  <a:blip r:embed="rId1">
                    <a:extLst>
                      <a:ext uri="{28A0092B-C50C-407E-A947-70E740481C1C}">
                        <a14:useLocalDpi xmlns:a14="http://schemas.microsoft.com/office/drawing/2010/main" val="0"/>
                      </a:ext>
                    </a:extLst>
                  </a:blip>
                  <a:srcRect b="20442"/>
                  <a:stretch>
                    <a:fillRect/>
                  </a:stretch>
                </pic:blipFill>
                <pic:spPr bwMode="auto">
                  <a:xfrm>
                    <a:off x="0" y="0"/>
                    <a:ext cx="5022411" cy="92620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E11E3"/>
    <w:multiLevelType w:val="multilevel"/>
    <w:tmpl w:val="B770EED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16"/>
    <w:rsid w:val="00005CF3"/>
    <w:rsid w:val="00073298"/>
    <w:rsid w:val="000820F3"/>
    <w:rsid w:val="000D34E6"/>
    <w:rsid w:val="000E1CE9"/>
    <w:rsid w:val="000F33B5"/>
    <w:rsid w:val="00165AB1"/>
    <w:rsid w:val="00173001"/>
    <w:rsid w:val="001A4EBF"/>
    <w:rsid w:val="0021051D"/>
    <w:rsid w:val="002F29F7"/>
    <w:rsid w:val="00310BA1"/>
    <w:rsid w:val="0034096C"/>
    <w:rsid w:val="00380485"/>
    <w:rsid w:val="00497A3D"/>
    <w:rsid w:val="004D49B8"/>
    <w:rsid w:val="005434A6"/>
    <w:rsid w:val="00562746"/>
    <w:rsid w:val="0056673B"/>
    <w:rsid w:val="005E5B39"/>
    <w:rsid w:val="005F0199"/>
    <w:rsid w:val="00624093"/>
    <w:rsid w:val="00640FF1"/>
    <w:rsid w:val="006E4E31"/>
    <w:rsid w:val="0070130B"/>
    <w:rsid w:val="00711093"/>
    <w:rsid w:val="00731789"/>
    <w:rsid w:val="007900BE"/>
    <w:rsid w:val="007A0C34"/>
    <w:rsid w:val="007C2CBD"/>
    <w:rsid w:val="00871430"/>
    <w:rsid w:val="0088533C"/>
    <w:rsid w:val="008C3542"/>
    <w:rsid w:val="00914E3D"/>
    <w:rsid w:val="00956BDA"/>
    <w:rsid w:val="009D2D6F"/>
    <w:rsid w:val="009E6F4B"/>
    <w:rsid w:val="00A144CC"/>
    <w:rsid w:val="00A45F3C"/>
    <w:rsid w:val="00BC55B4"/>
    <w:rsid w:val="00C24A1A"/>
    <w:rsid w:val="00C638FE"/>
    <w:rsid w:val="00C658BD"/>
    <w:rsid w:val="00CA5634"/>
    <w:rsid w:val="00CB57B1"/>
    <w:rsid w:val="00CC64D0"/>
    <w:rsid w:val="00D04A16"/>
    <w:rsid w:val="00D86009"/>
    <w:rsid w:val="00E17879"/>
    <w:rsid w:val="00ED58F1"/>
    <w:rsid w:val="00EE34C6"/>
    <w:rsid w:val="00EE5EB3"/>
    <w:rsid w:val="00F03C56"/>
    <w:rsid w:val="00F34144"/>
    <w:rsid w:val="00F34372"/>
    <w:rsid w:val="00F46C4F"/>
    <w:rsid w:val="00FA2B78"/>
    <w:rsid w:val="00FF5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9D21B"/>
  <w15:docId w15:val="{6EE34F7C-7D27-4CFC-9C55-522C932B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rsid w:val="005434A6"/>
    <w:pPr>
      <w:keepNext/>
      <w:keepLines/>
      <w:spacing w:before="400" w:after="120"/>
      <w:outlineLvl w:val="0"/>
    </w:pPr>
    <w:rPr>
      <w:rFonts w:ascii="Arial" w:eastAsia="Arial" w:hAnsi="Arial" w:cs="Arial"/>
      <w:sz w:val="40"/>
      <w:szCs w:val="40"/>
      <w:lang w:val="pl" w:eastAsia="pl-PL"/>
    </w:rPr>
  </w:style>
  <w:style w:type="paragraph" w:styleId="Nagwek3">
    <w:name w:val="heading 3"/>
    <w:basedOn w:val="Normalny"/>
    <w:next w:val="Normalny"/>
    <w:link w:val="Nagwek3Znak"/>
    <w:rsid w:val="005434A6"/>
    <w:pPr>
      <w:keepNext/>
      <w:keepLines/>
      <w:spacing w:before="320" w:after="80"/>
      <w:outlineLvl w:val="2"/>
    </w:pPr>
    <w:rPr>
      <w:rFonts w:ascii="Arial" w:eastAsia="Arial" w:hAnsi="Arial" w:cs="Arial"/>
      <w:color w:val="434343"/>
      <w:sz w:val="28"/>
      <w:szCs w:val="28"/>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4A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04A16"/>
    <w:rPr>
      <w:rFonts w:ascii="Tahoma" w:hAnsi="Tahoma" w:cs="Tahoma"/>
      <w:sz w:val="16"/>
      <w:szCs w:val="16"/>
    </w:rPr>
  </w:style>
  <w:style w:type="paragraph" w:styleId="Nagwek">
    <w:name w:val="header"/>
    <w:basedOn w:val="Normalny"/>
    <w:link w:val="NagwekZnak"/>
    <w:uiPriority w:val="99"/>
    <w:unhideWhenUsed/>
    <w:rsid w:val="00D0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4A16"/>
  </w:style>
  <w:style w:type="paragraph" w:styleId="Stopka">
    <w:name w:val="footer"/>
    <w:basedOn w:val="Normalny"/>
    <w:link w:val="StopkaZnak"/>
    <w:uiPriority w:val="99"/>
    <w:unhideWhenUsed/>
    <w:rsid w:val="00D0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4A16"/>
  </w:style>
  <w:style w:type="paragraph" w:styleId="NormalnyWeb">
    <w:name w:val="Normal (Web)"/>
    <w:basedOn w:val="Normalny"/>
    <w:uiPriority w:val="99"/>
    <w:unhideWhenUsed/>
    <w:rsid w:val="0056673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E5EB3"/>
    <w:rPr>
      <w:color w:val="0000FF" w:themeColor="hyperlink"/>
      <w:u w:val="single"/>
    </w:rPr>
  </w:style>
  <w:style w:type="character" w:styleId="UyteHipercze">
    <w:name w:val="FollowedHyperlink"/>
    <w:basedOn w:val="Domylnaczcionkaakapitu"/>
    <w:uiPriority w:val="99"/>
    <w:semiHidden/>
    <w:unhideWhenUsed/>
    <w:rsid w:val="00EE5EB3"/>
    <w:rPr>
      <w:color w:val="800080" w:themeColor="followedHyperlink"/>
      <w:u w:val="single"/>
    </w:rPr>
  </w:style>
  <w:style w:type="character" w:customStyle="1" w:styleId="Nagwek1Znak">
    <w:name w:val="Nagłówek 1 Znak"/>
    <w:basedOn w:val="Domylnaczcionkaakapitu"/>
    <w:link w:val="Nagwek1"/>
    <w:rsid w:val="005434A6"/>
    <w:rPr>
      <w:rFonts w:ascii="Arial" w:eastAsia="Arial" w:hAnsi="Arial" w:cs="Arial"/>
      <w:sz w:val="40"/>
      <w:szCs w:val="40"/>
      <w:lang w:val="pl" w:eastAsia="pl-PL"/>
    </w:rPr>
  </w:style>
  <w:style w:type="character" w:customStyle="1" w:styleId="Nagwek3Znak">
    <w:name w:val="Nagłówek 3 Znak"/>
    <w:basedOn w:val="Domylnaczcionkaakapitu"/>
    <w:link w:val="Nagwek3"/>
    <w:rsid w:val="005434A6"/>
    <w:rPr>
      <w:rFonts w:ascii="Arial" w:eastAsia="Arial" w:hAnsi="Arial" w:cs="Arial"/>
      <w:color w:val="434343"/>
      <w:sz w:val="28"/>
      <w:szCs w:val="28"/>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92966">
      <w:bodyDiv w:val="1"/>
      <w:marLeft w:val="0"/>
      <w:marRight w:val="0"/>
      <w:marTop w:val="0"/>
      <w:marBottom w:val="0"/>
      <w:divBdr>
        <w:top w:val="none" w:sz="0" w:space="0" w:color="auto"/>
        <w:left w:val="none" w:sz="0" w:space="0" w:color="auto"/>
        <w:bottom w:val="none" w:sz="0" w:space="0" w:color="auto"/>
        <w:right w:val="none" w:sz="0" w:space="0" w:color="auto"/>
      </w:divBdr>
    </w:div>
    <w:div w:id="673999510">
      <w:bodyDiv w:val="1"/>
      <w:marLeft w:val="0"/>
      <w:marRight w:val="0"/>
      <w:marTop w:val="0"/>
      <w:marBottom w:val="0"/>
      <w:divBdr>
        <w:top w:val="none" w:sz="0" w:space="0" w:color="auto"/>
        <w:left w:val="none" w:sz="0" w:space="0" w:color="auto"/>
        <w:bottom w:val="none" w:sz="0" w:space="0" w:color="auto"/>
        <w:right w:val="none" w:sz="0" w:space="0" w:color="auto"/>
      </w:divBdr>
    </w:div>
    <w:div w:id="694306299">
      <w:bodyDiv w:val="1"/>
      <w:marLeft w:val="0"/>
      <w:marRight w:val="0"/>
      <w:marTop w:val="0"/>
      <w:marBottom w:val="0"/>
      <w:divBdr>
        <w:top w:val="none" w:sz="0" w:space="0" w:color="auto"/>
        <w:left w:val="none" w:sz="0" w:space="0" w:color="auto"/>
        <w:bottom w:val="none" w:sz="0" w:space="0" w:color="auto"/>
        <w:right w:val="none" w:sz="0" w:space="0" w:color="auto"/>
      </w:divBdr>
    </w:div>
    <w:div w:id="9505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CDC38B54433A418515F7E71783E2C1" ma:contentTypeVersion="14" ma:contentTypeDescription="Utwórz nowy dokument." ma:contentTypeScope="" ma:versionID="b5773c023e95883310813268475eb2e6">
  <xsd:schema xmlns:xsd="http://www.w3.org/2001/XMLSchema" xmlns:xs="http://www.w3.org/2001/XMLSchema" xmlns:p="http://schemas.microsoft.com/office/2006/metadata/properties" xmlns:ns2="a13f2cdb-b979-4d4b-8738-9673e8eeac26" xmlns:ns3="fcb60e3f-8980-437e-bdf3-9b92eee8a2a5" targetNamespace="http://schemas.microsoft.com/office/2006/metadata/properties" ma:root="true" ma:fieldsID="718106f4a92735063bb9cb43b07930b4" ns2:_="" ns3:_="">
    <xsd:import namespace="a13f2cdb-b979-4d4b-8738-9673e8eeac26"/>
    <xsd:import namespace="fcb60e3f-8980-437e-bdf3-9b92eee8a2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2cdb-b979-4d4b-8738-9673e8ee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60e3f-8980-437e-bdf3-9b92eee8a2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BCE2F-C12E-4E2F-B2DF-DAED9DFC0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73EE1-89A4-44A5-8C3B-E5173C9F0D66}">
  <ds:schemaRefs>
    <ds:schemaRef ds:uri="http://schemas.microsoft.com/sharepoint/v3/contenttype/forms"/>
  </ds:schemaRefs>
</ds:datastoreItem>
</file>

<file path=customXml/itemProps3.xml><?xml version="1.0" encoding="utf-8"?>
<ds:datastoreItem xmlns:ds="http://schemas.openxmlformats.org/officeDocument/2006/customXml" ds:itemID="{CB080B5E-5D50-40C2-A43F-050D20EA4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f2cdb-b979-4d4b-8738-9673e8eeac26"/>
    <ds:schemaRef ds:uri="fcb60e3f-8980-437e-bdf3-9b92eee8a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8CA2F-049E-42C6-B287-A4952EA1FAD3}">
  <ds:schemaRefs>
    <ds:schemaRef ds:uri="http://schemas.openxmlformats.org/officeDocument/2006/bibliography"/>
  </ds:schemaRefs>
</ds:datastoreItem>
</file>

<file path=docMetadata/LabelInfo.xml><?xml version="1.0" encoding="utf-8"?>
<clbl:labelList xmlns:clbl="http://schemas.microsoft.com/office/2020/mipLabelMetadata">
  <clbl:label id="{7b81ccc5-ba35-4bf8-854f-49f9c02d3fb1}" enabled="0" method="" siteId="{7b81ccc5-ba35-4bf8-854f-49f9c02d3fb1}" removed="1"/>
</clbl:labelList>
</file>

<file path=docProps/app.xml><?xml version="1.0" encoding="utf-8"?>
<Properties xmlns="http://schemas.openxmlformats.org/officeDocument/2006/extended-properties" xmlns:vt="http://schemas.openxmlformats.org/officeDocument/2006/docPropsVTypes">
  <Template>Normal</Template>
  <TotalTime>184</TotalTime>
  <Pages>3</Pages>
  <Words>846</Words>
  <Characters>5078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GASPOL_papier_firmowy_wersja_pomocnicza_bez_stopki</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GASPOL_papier_firmowy_wersja_pomocnicza_bez_stopki</dc:title>
  <dc:creator>Marta Adamska</dc:creator>
  <cp:lastModifiedBy>Alicja Dołęgowska</cp:lastModifiedBy>
  <cp:revision>28</cp:revision>
  <cp:lastPrinted>2017-06-29T09:09:00Z</cp:lastPrinted>
  <dcterms:created xsi:type="dcterms:W3CDTF">2025-10-23T10:11:00Z</dcterms:created>
  <dcterms:modified xsi:type="dcterms:W3CDTF">2026-05-12T06:53:00Z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0x01010007CDC38B54433A418515F7E71783E2C1</vt:lpwstr>
  </property>
  <property fmtid="{D5CDD505-2E9C-101B-9397-08002B2CF9AE}" pid="3" name="Order">
    <vt:r8>6600</vt:r8>
  </property>
</Properties>
</file>