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3E7A" w14:textId="04A57C9A" w:rsidR="00D1133D" w:rsidRDefault="00AE1D9E" w:rsidP="00D1133D">
      <w:pPr>
        <w:spacing w:line="276" w:lineRule="auto"/>
        <w:ind w:right="-483"/>
        <w:jc w:val="both"/>
        <w:rPr>
          <w:rFonts w:ascii="Arial" w:hAnsi="Arial" w:cs="Arial"/>
          <w:b/>
          <w:sz w:val="22"/>
          <w:szCs w:val="22"/>
        </w:rPr>
      </w:pPr>
      <w:r w:rsidRPr="000D0D60">
        <w:rPr>
          <w:rFonts w:asciiTheme="majorHAnsi" w:hAnsiTheme="majorHAnsi" w:cstheme="majorHAnsi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DC87B5" wp14:editId="7C9C26B6">
                <wp:simplePos x="0" y="0"/>
                <wp:positionH relativeFrom="column">
                  <wp:posOffset>-268605</wp:posOffset>
                </wp:positionH>
                <wp:positionV relativeFrom="paragraph">
                  <wp:posOffset>27305</wp:posOffset>
                </wp:positionV>
                <wp:extent cx="5859780" cy="1244600"/>
                <wp:effectExtent l="0" t="0" r="26670" b="12700"/>
                <wp:wrapSquare wrapText="bothSides" distT="0" distB="0" distL="114300" distR="114300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BD712C" w14:textId="071CB1B8" w:rsidR="00F1412E" w:rsidRDefault="00F1412E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Nova Marina Gdynia: </w:t>
                            </w:r>
                            <w:r w:rsidR="006703C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Grupa Atlas </w:t>
                            </w:r>
                            <w:proofErr w:type="spellStart"/>
                            <w:r w:rsidR="006703C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Ward</w:t>
                            </w:r>
                            <w:proofErr w:type="spellEnd"/>
                            <w:r w:rsidR="006703C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inwestorem strategicznym, Ghelamco zostaje w projekcie</w:t>
                            </w:r>
                          </w:p>
                          <w:p w14:paraId="057B5342" w14:textId="77777777" w:rsidR="00226857" w:rsidRDefault="00226857">
                            <w:pPr>
                              <w:textDirection w:val="btLr"/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</w:pPr>
                          </w:p>
                          <w:p w14:paraId="51A8CE5E" w14:textId="1E6BAA8A" w:rsidR="00FE43D5" w:rsidRPr="00432B01" w:rsidRDefault="00B47768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8</w:t>
                            </w:r>
                            <w:r w:rsidR="00226857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 xml:space="preserve"> maja</w:t>
                            </w:r>
                            <w:r w:rsidR="00A07532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 xml:space="preserve"> </w:t>
                            </w:r>
                            <w:r w:rsidR="005A4288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202</w:t>
                            </w:r>
                            <w:r w:rsidR="006E1622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C87B5" id="Prostokąt 17" o:spid="_x0000_s1026" style="position:absolute;left:0;text-align:left;margin-left:-21.15pt;margin-top:2.15pt;width:461.4pt;height: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47BD712C" w14:textId="071CB1B8" w:rsidR="00F1412E" w:rsidRDefault="00F1412E">
                      <w:pPr>
                        <w:textDirection w:val="btLr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Nova Marina Gdynia: </w:t>
                      </w:r>
                      <w:r w:rsidR="006703C3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Grupa Atlas </w:t>
                      </w:r>
                      <w:proofErr w:type="spellStart"/>
                      <w:r w:rsidR="006703C3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Ward</w:t>
                      </w:r>
                      <w:proofErr w:type="spellEnd"/>
                      <w:r w:rsidR="006703C3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inwestorem strategicznym, Ghelamco zostaje w projekcie</w:t>
                      </w:r>
                    </w:p>
                    <w:p w14:paraId="057B5342" w14:textId="77777777" w:rsidR="00226857" w:rsidRDefault="00226857">
                      <w:pPr>
                        <w:textDirection w:val="btLr"/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</w:pPr>
                    </w:p>
                    <w:p w14:paraId="51A8CE5E" w14:textId="1E6BAA8A" w:rsidR="00FE43D5" w:rsidRPr="00432B01" w:rsidRDefault="00B47768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8</w:t>
                      </w:r>
                      <w:r w:rsidR="00226857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 xml:space="preserve"> maja</w:t>
                      </w:r>
                      <w:r w:rsidR="00A07532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 xml:space="preserve"> </w:t>
                      </w:r>
                      <w:r w:rsidR="005A4288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202</w:t>
                      </w:r>
                      <w:r w:rsidR="006E1622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D6ADECF" w14:textId="5BE06B9F" w:rsidR="00003031" w:rsidRPr="00003031" w:rsidRDefault="00003031" w:rsidP="00003031">
      <w:pPr>
        <w:spacing w:line="276" w:lineRule="auto"/>
        <w:ind w:left="-284" w:right="-483"/>
        <w:jc w:val="both"/>
        <w:rPr>
          <w:rFonts w:ascii="Arial" w:hAnsi="Arial" w:cs="Arial"/>
          <w:b/>
          <w:sz w:val="22"/>
          <w:szCs w:val="22"/>
        </w:rPr>
      </w:pPr>
      <w:r w:rsidRPr="00003031">
        <w:rPr>
          <w:rFonts w:ascii="Arial" w:hAnsi="Arial" w:cs="Arial"/>
          <w:b/>
          <w:sz w:val="22"/>
          <w:szCs w:val="22"/>
        </w:rPr>
        <w:t xml:space="preserve">Ghelamco Poland </w:t>
      </w:r>
      <w:r w:rsidRPr="00E64186">
        <w:rPr>
          <w:rFonts w:ascii="Arial" w:hAnsi="Arial" w:cs="Arial"/>
          <w:b/>
          <w:sz w:val="22"/>
          <w:szCs w:val="22"/>
        </w:rPr>
        <w:t>Holding, Grupa Atlas</w:t>
      </w:r>
      <w:r w:rsidR="00235C78" w:rsidRPr="00E64186">
        <w:rPr>
          <w:rFonts w:ascii="Arial" w:hAnsi="Arial" w:cs="Arial"/>
          <w:b/>
          <w:sz w:val="22"/>
          <w:szCs w:val="22"/>
        </w:rPr>
        <w:t xml:space="preserve"> Ward</w:t>
      </w:r>
      <w:r w:rsidRPr="00E64186">
        <w:rPr>
          <w:rFonts w:ascii="Arial" w:hAnsi="Arial" w:cs="Arial"/>
          <w:b/>
          <w:sz w:val="22"/>
          <w:szCs w:val="22"/>
        </w:rPr>
        <w:t>, Polski</w:t>
      </w:r>
      <w:r w:rsidRPr="00003031">
        <w:rPr>
          <w:rFonts w:ascii="Arial" w:hAnsi="Arial" w:cs="Arial"/>
          <w:b/>
          <w:sz w:val="22"/>
          <w:szCs w:val="22"/>
        </w:rPr>
        <w:t xml:space="preserve"> Związek Żeglarski oraz Nowa Marina Gdynia S.A.</w:t>
      </w:r>
      <w:r w:rsidR="00C72C74">
        <w:rPr>
          <w:rFonts w:ascii="Arial" w:hAnsi="Arial" w:cs="Arial"/>
          <w:b/>
          <w:sz w:val="22"/>
          <w:szCs w:val="22"/>
        </w:rPr>
        <w:t xml:space="preserve"> (</w:t>
      </w:r>
      <w:r w:rsidR="00356277">
        <w:rPr>
          <w:rFonts w:ascii="Arial" w:hAnsi="Arial" w:cs="Arial"/>
          <w:b/>
          <w:sz w:val="22"/>
          <w:szCs w:val="22"/>
        </w:rPr>
        <w:t>spółka celowa PZŻ</w:t>
      </w:r>
      <w:r w:rsidR="00C72C74">
        <w:rPr>
          <w:rFonts w:ascii="Arial" w:hAnsi="Arial" w:cs="Arial"/>
          <w:b/>
          <w:sz w:val="22"/>
          <w:szCs w:val="22"/>
        </w:rPr>
        <w:t>)</w:t>
      </w:r>
      <w:r w:rsidR="00356277">
        <w:rPr>
          <w:rFonts w:ascii="Arial" w:hAnsi="Arial" w:cs="Arial"/>
          <w:b/>
          <w:sz w:val="22"/>
          <w:szCs w:val="22"/>
        </w:rPr>
        <w:t>,</w:t>
      </w:r>
      <w:r w:rsidRPr="00003031">
        <w:rPr>
          <w:rFonts w:ascii="Arial" w:hAnsi="Arial" w:cs="Arial"/>
          <w:b/>
          <w:sz w:val="22"/>
          <w:szCs w:val="22"/>
        </w:rPr>
        <w:t xml:space="preserve"> uzgodniły zasady dalszej </w:t>
      </w:r>
      <w:r w:rsidRPr="00E64186">
        <w:rPr>
          <w:rFonts w:ascii="Arial" w:hAnsi="Arial" w:cs="Arial"/>
          <w:b/>
          <w:sz w:val="22"/>
          <w:szCs w:val="22"/>
        </w:rPr>
        <w:t xml:space="preserve">współpracy przy projekcie Nova Marina Gdynia. W ramach nowego modelu </w:t>
      </w:r>
      <w:r w:rsidR="00235C78" w:rsidRPr="00E64186">
        <w:rPr>
          <w:rFonts w:ascii="Arial" w:hAnsi="Arial" w:cs="Arial"/>
          <w:b/>
          <w:sz w:val="22"/>
          <w:szCs w:val="22"/>
        </w:rPr>
        <w:t>podmiot z</w:t>
      </w:r>
      <w:r w:rsidR="00873FA6" w:rsidRPr="00E64186">
        <w:rPr>
          <w:rFonts w:ascii="Arial" w:hAnsi="Arial" w:cs="Arial"/>
          <w:b/>
          <w:sz w:val="22"/>
          <w:szCs w:val="22"/>
        </w:rPr>
        <w:t xml:space="preserve"> </w:t>
      </w:r>
      <w:r w:rsidRPr="00E64186">
        <w:rPr>
          <w:rFonts w:ascii="Arial" w:hAnsi="Arial" w:cs="Arial"/>
          <w:b/>
          <w:sz w:val="22"/>
          <w:szCs w:val="22"/>
        </w:rPr>
        <w:t>Grup</w:t>
      </w:r>
      <w:r w:rsidR="00235C78" w:rsidRPr="00E64186">
        <w:rPr>
          <w:rFonts w:ascii="Arial" w:hAnsi="Arial" w:cs="Arial"/>
          <w:b/>
          <w:sz w:val="22"/>
          <w:szCs w:val="22"/>
        </w:rPr>
        <w:t>y</w:t>
      </w:r>
      <w:r w:rsidRPr="00E64186">
        <w:rPr>
          <w:rFonts w:ascii="Arial" w:hAnsi="Arial" w:cs="Arial"/>
          <w:b/>
          <w:sz w:val="22"/>
          <w:szCs w:val="22"/>
        </w:rPr>
        <w:t xml:space="preserve"> Atlas </w:t>
      </w:r>
      <w:r w:rsidR="006703C3" w:rsidRPr="00E64186">
        <w:rPr>
          <w:rFonts w:ascii="Arial" w:hAnsi="Arial" w:cs="Arial"/>
          <w:b/>
          <w:sz w:val="22"/>
          <w:szCs w:val="22"/>
        </w:rPr>
        <w:t>Ward</w:t>
      </w:r>
      <w:r w:rsidR="006703C3">
        <w:rPr>
          <w:rFonts w:ascii="Arial" w:hAnsi="Arial" w:cs="Arial"/>
          <w:b/>
          <w:sz w:val="22"/>
          <w:szCs w:val="22"/>
        </w:rPr>
        <w:t xml:space="preserve"> </w:t>
      </w:r>
      <w:r w:rsidRPr="00003031">
        <w:rPr>
          <w:rFonts w:ascii="Arial" w:hAnsi="Arial" w:cs="Arial"/>
          <w:b/>
          <w:sz w:val="22"/>
          <w:szCs w:val="22"/>
        </w:rPr>
        <w:t xml:space="preserve">obejmie 60 proc. udziałów w spółce projektowej oraz rolę inwestora strategicznego. Ghelamco pozostanie zaangażowane w inwestycję jako udziałowiec mniejszościowy </w:t>
      </w:r>
      <w:r w:rsidR="001E7EC4">
        <w:rPr>
          <w:rFonts w:ascii="Arial" w:hAnsi="Arial" w:cs="Arial"/>
          <w:b/>
          <w:sz w:val="22"/>
          <w:szCs w:val="22"/>
        </w:rPr>
        <w:br/>
      </w:r>
      <w:r w:rsidRPr="00003031">
        <w:rPr>
          <w:rFonts w:ascii="Arial" w:hAnsi="Arial" w:cs="Arial"/>
          <w:b/>
          <w:sz w:val="22"/>
          <w:szCs w:val="22"/>
        </w:rPr>
        <w:t xml:space="preserve">z </w:t>
      </w:r>
      <w:r w:rsidR="00885E84">
        <w:rPr>
          <w:rFonts w:ascii="Arial" w:hAnsi="Arial" w:cs="Arial"/>
          <w:b/>
          <w:sz w:val="22"/>
          <w:szCs w:val="22"/>
        </w:rPr>
        <w:t>20</w:t>
      </w:r>
      <w:r w:rsidRPr="00003031">
        <w:rPr>
          <w:rFonts w:ascii="Arial" w:hAnsi="Arial" w:cs="Arial"/>
          <w:b/>
          <w:sz w:val="22"/>
          <w:szCs w:val="22"/>
        </w:rPr>
        <w:t xml:space="preserve"> proc. </w:t>
      </w:r>
      <w:r w:rsidR="002618B2">
        <w:rPr>
          <w:rFonts w:ascii="Arial" w:hAnsi="Arial" w:cs="Arial"/>
          <w:b/>
          <w:sz w:val="22"/>
          <w:szCs w:val="22"/>
        </w:rPr>
        <w:t>u</w:t>
      </w:r>
      <w:r w:rsidR="002618B2" w:rsidRPr="00003031">
        <w:rPr>
          <w:rFonts w:ascii="Arial" w:hAnsi="Arial" w:cs="Arial"/>
          <w:b/>
          <w:sz w:val="22"/>
          <w:szCs w:val="22"/>
        </w:rPr>
        <w:t>działów</w:t>
      </w:r>
      <w:r w:rsidR="00885E84">
        <w:rPr>
          <w:rFonts w:ascii="Arial" w:hAnsi="Arial" w:cs="Arial"/>
          <w:b/>
          <w:sz w:val="22"/>
          <w:szCs w:val="22"/>
        </w:rPr>
        <w:t xml:space="preserve">, a kolejne 20 proc. </w:t>
      </w:r>
      <w:r w:rsidR="00AC35A4">
        <w:rPr>
          <w:rFonts w:ascii="Arial" w:hAnsi="Arial" w:cs="Arial"/>
          <w:b/>
          <w:sz w:val="22"/>
          <w:szCs w:val="22"/>
        </w:rPr>
        <w:t>bez zmian</w:t>
      </w:r>
      <w:r w:rsidR="00356277">
        <w:rPr>
          <w:rFonts w:ascii="Arial" w:hAnsi="Arial" w:cs="Arial"/>
          <w:b/>
          <w:sz w:val="22"/>
          <w:szCs w:val="22"/>
        </w:rPr>
        <w:t xml:space="preserve"> </w:t>
      </w:r>
      <w:r w:rsidR="002618B2">
        <w:rPr>
          <w:rFonts w:ascii="Arial" w:hAnsi="Arial" w:cs="Arial"/>
          <w:b/>
          <w:sz w:val="22"/>
          <w:szCs w:val="22"/>
        </w:rPr>
        <w:t>p</w:t>
      </w:r>
      <w:r w:rsidR="00885E84">
        <w:rPr>
          <w:rFonts w:ascii="Arial" w:hAnsi="Arial" w:cs="Arial"/>
          <w:b/>
          <w:sz w:val="22"/>
          <w:szCs w:val="22"/>
        </w:rPr>
        <w:t>ozostaje własnością PZŻ</w:t>
      </w:r>
      <w:r w:rsidRPr="00003031">
        <w:rPr>
          <w:rFonts w:ascii="Arial" w:hAnsi="Arial" w:cs="Arial"/>
          <w:b/>
          <w:sz w:val="22"/>
          <w:szCs w:val="22"/>
        </w:rPr>
        <w:t>.</w:t>
      </w:r>
    </w:p>
    <w:p w14:paraId="0AA4062C" w14:textId="7588E596" w:rsidR="000B5345" w:rsidRPr="00003031" w:rsidRDefault="000B5345" w:rsidP="000D6F60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239158C4" w14:textId="700BAE1D" w:rsidR="00003031" w:rsidRPr="00003031" w:rsidRDefault="00064757" w:rsidP="00003031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003031">
        <w:rPr>
          <w:rFonts w:ascii="Arial" w:hAnsi="Arial" w:cs="Arial"/>
          <w:sz w:val="22"/>
          <w:szCs w:val="22"/>
        </w:rPr>
        <w:t xml:space="preserve">Model współpracy łączy doświadczenie Ghelamco w przygotowaniu i prowadzeniu złożonych </w:t>
      </w:r>
      <w:r w:rsidR="004D1D57">
        <w:rPr>
          <w:rFonts w:ascii="Arial" w:hAnsi="Arial" w:cs="Arial"/>
          <w:sz w:val="22"/>
          <w:szCs w:val="22"/>
        </w:rPr>
        <w:t>projektów</w:t>
      </w:r>
      <w:r w:rsidRPr="00003031">
        <w:rPr>
          <w:rFonts w:ascii="Arial" w:hAnsi="Arial" w:cs="Arial"/>
          <w:sz w:val="22"/>
          <w:szCs w:val="22"/>
        </w:rPr>
        <w:t xml:space="preserve"> nieruchomościowych z kompetencjami Grupy Atlas</w:t>
      </w:r>
      <w:r w:rsidR="006703C3">
        <w:rPr>
          <w:rFonts w:ascii="Arial" w:hAnsi="Arial" w:cs="Arial"/>
          <w:sz w:val="22"/>
          <w:szCs w:val="22"/>
        </w:rPr>
        <w:t xml:space="preserve"> Ward</w:t>
      </w:r>
      <w:r w:rsidRPr="00003031">
        <w:rPr>
          <w:rFonts w:ascii="Arial" w:hAnsi="Arial" w:cs="Arial"/>
          <w:sz w:val="22"/>
          <w:szCs w:val="22"/>
        </w:rPr>
        <w:t xml:space="preserve"> w zakresie generalnego wykonawstwa i realizacji</w:t>
      </w:r>
      <w:r w:rsidR="00235C78">
        <w:rPr>
          <w:rFonts w:ascii="Arial" w:hAnsi="Arial" w:cs="Arial"/>
          <w:sz w:val="22"/>
          <w:szCs w:val="22"/>
        </w:rPr>
        <w:t xml:space="preserve"> wymagających i prestiżowych inwestycji. </w:t>
      </w:r>
      <w:r w:rsidR="00EC13D8">
        <w:rPr>
          <w:rFonts w:ascii="Arial" w:hAnsi="Arial" w:cs="Arial"/>
          <w:sz w:val="22"/>
          <w:szCs w:val="22"/>
        </w:rPr>
        <w:t>Natomiast zaangażowanie</w:t>
      </w:r>
      <w:r w:rsidR="00356277">
        <w:rPr>
          <w:rFonts w:ascii="Arial" w:hAnsi="Arial" w:cs="Arial"/>
          <w:sz w:val="22"/>
          <w:szCs w:val="22"/>
        </w:rPr>
        <w:t xml:space="preserve"> NMG S.A./PZŻ</w:t>
      </w:r>
      <w:r w:rsidR="00EC13D8">
        <w:rPr>
          <w:rFonts w:ascii="Arial" w:hAnsi="Arial" w:cs="Arial"/>
          <w:sz w:val="22"/>
          <w:szCs w:val="22"/>
        </w:rPr>
        <w:t>,</w:t>
      </w:r>
      <w:r w:rsidR="00356277">
        <w:rPr>
          <w:rFonts w:ascii="Arial" w:hAnsi="Arial" w:cs="Arial"/>
          <w:sz w:val="22"/>
          <w:szCs w:val="22"/>
        </w:rPr>
        <w:t xml:space="preserve"> </w:t>
      </w:r>
      <w:r w:rsidR="00EC13D8">
        <w:rPr>
          <w:rFonts w:ascii="Arial" w:hAnsi="Arial" w:cs="Arial"/>
          <w:sz w:val="22"/>
          <w:szCs w:val="22"/>
        </w:rPr>
        <w:t xml:space="preserve">przy udziale środowiska sportowego i biznesowego, </w:t>
      </w:r>
      <w:r w:rsidR="00356277">
        <w:rPr>
          <w:rFonts w:ascii="Arial" w:hAnsi="Arial" w:cs="Arial"/>
          <w:sz w:val="22"/>
          <w:szCs w:val="22"/>
        </w:rPr>
        <w:t xml:space="preserve">ma na celu rozwój </w:t>
      </w:r>
      <w:r w:rsidR="00300DF1">
        <w:rPr>
          <w:rFonts w:ascii="Arial" w:hAnsi="Arial" w:cs="Arial"/>
          <w:sz w:val="22"/>
          <w:szCs w:val="22"/>
        </w:rPr>
        <w:t xml:space="preserve">potencjału </w:t>
      </w:r>
      <w:r w:rsidR="00356277">
        <w:rPr>
          <w:rFonts w:ascii="Arial" w:hAnsi="Arial" w:cs="Arial"/>
          <w:sz w:val="22"/>
          <w:szCs w:val="22"/>
        </w:rPr>
        <w:t>żeglarskie</w:t>
      </w:r>
      <w:r w:rsidR="00300DF1">
        <w:rPr>
          <w:rFonts w:ascii="Arial" w:hAnsi="Arial" w:cs="Arial"/>
          <w:sz w:val="22"/>
          <w:szCs w:val="22"/>
        </w:rPr>
        <w:t>go Gdyni i</w:t>
      </w:r>
      <w:r w:rsidR="00356277">
        <w:rPr>
          <w:rFonts w:ascii="Arial" w:hAnsi="Arial" w:cs="Arial"/>
          <w:sz w:val="22"/>
          <w:szCs w:val="22"/>
        </w:rPr>
        <w:t xml:space="preserve"> klubów żeglarskich</w:t>
      </w:r>
      <w:r w:rsidR="00EC13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64186">
        <w:rPr>
          <w:rFonts w:ascii="Arial" w:hAnsi="Arial" w:cs="Arial"/>
          <w:bCs/>
          <w:sz w:val="22"/>
          <w:szCs w:val="22"/>
        </w:rPr>
        <w:t xml:space="preserve">Zmiany </w:t>
      </w:r>
      <w:r w:rsidR="004D1D57" w:rsidRPr="00E64186">
        <w:rPr>
          <w:rFonts w:ascii="Arial" w:hAnsi="Arial" w:cs="Arial"/>
          <w:bCs/>
          <w:sz w:val="22"/>
          <w:szCs w:val="22"/>
        </w:rPr>
        <w:t xml:space="preserve">w strukturze </w:t>
      </w:r>
      <w:r w:rsidRPr="00E64186">
        <w:rPr>
          <w:rFonts w:ascii="Arial" w:hAnsi="Arial" w:cs="Arial"/>
          <w:bCs/>
          <w:sz w:val="22"/>
          <w:szCs w:val="22"/>
        </w:rPr>
        <w:t>wzmacniają</w:t>
      </w:r>
      <w:r w:rsidR="00003031" w:rsidRPr="00E64186">
        <w:rPr>
          <w:rFonts w:ascii="Arial" w:hAnsi="Arial" w:cs="Arial"/>
          <w:bCs/>
          <w:sz w:val="22"/>
          <w:szCs w:val="22"/>
        </w:rPr>
        <w:t xml:space="preserve"> </w:t>
      </w:r>
      <w:r w:rsidR="00235C78" w:rsidRPr="00E64186">
        <w:rPr>
          <w:rFonts w:ascii="Arial" w:hAnsi="Arial" w:cs="Arial"/>
          <w:bCs/>
          <w:sz w:val="22"/>
          <w:szCs w:val="22"/>
        </w:rPr>
        <w:t xml:space="preserve">potencjał i stabilność </w:t>
      </w:r>
      <w:r w:rsidR="00003031" w:rsidRPr="00E64186">
        <w:rPr>
          <w:rFonts w:ascii="Arial" w:hAnsi="Arial" w:cs="Arial"/>
          <w:bCs/>
          <w:sz w:val="22"/>
          <w:szCs w:val="22"/>
        </w:rPr>
        <w:t xml:space="preserve">projektu, który wchodzi w etap </w:t>
      </w:r>
      <w:r w:rsidR="004D1D57" w:rsidRPr="00E64186">
        <w:rPr>
          <w:rFonts w:ascii="Arial" w:hAnsi="Arial" w:cs="Arial"/>
          <w:bCs/>
          <w:sz w:val="22"/>
          <w:szCs w:val="22"/>
        </w:rPr>
        <w:t>realizacji</w:t>
      </w:r>
      <w:r w:rsidR="00003031" w:rsidRPr="00E64186">
        <w:rPr>
          <w:rFonts w:ascii="Arial" w:hAnsi="Arial" w:cs="Arial"/>
          <w:bCs/>
          <w:sz w:val="22"/>
          <w:szCs w:val="22"/>
        </w:rPr>
        <w:t xml:space="preserve">. </w:t>
      </w:r>
      <w:r w:rsidR="00003031" w:rsidRPr="00235C78">
        <w:rPr>
          <w:rFonts w:ascii="Arial" w:hAnsi="Arial" w:cs="Arial"/>
          <w:bCs/>
          <w:sz w:val="22"/>
          <w:szCs w:val="22"/>
        </w:rPr>
        <w:t>Strony zakładają rozpoczęcie prac budowlanych jeszcze w maju.</w:t>
      </w:r>
    </w:p>
    <w:p w14:paraId="0519205B" w14:textId="2FFAF5C9" w:rsidR="00E42C72" w:rsidRDefault="00E42C72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7771B361" w14:textId="2CDA8255" w:rsidR="00C176D7" w:rsidRPr="00E706B2" w:rsidRDefault="001E7EC4" w:rsidP="00E706B2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4D1D57" w:rsidRPr="004D1D57">
        <w:rPr>
          <w:rFonts w:ascii="Arial" w:hAnsi="Arial" w:cs="Arial"/>
          <w:bCs/>
          <w:sz w:val="22"/>
          <w:szCs w:val="22"/>
        </w:rPr>
        <w:t xml:space="preserve"> </w:t>
      </w:r>
      <w:r w:rsidR="004D1D57" w:rsidRPr="004D1D57">
        <w:rPr>
          <w:rFonts w:ascii="Arial" w:hAnsi="Arial" w:cs="Arial"/>
          <w:bCs/>
          <w:i/>
          <w:iCs/>
          <w:sz w:val="22"/>
          <w:szCs w:val="22"/>
        </w:rPr>
        <w:t xml:space="preserve">Nova Marina Gdynia to ważny projekt dla tej części miasta, mariny i środowiska żeglarskiego. Ghelamco pozostaje w nim zaangażowane, co potwierdza ciągłość naszego udziału w przedsięwzięciu i przekonanie o jego długoterminowym potencjale. Nowe uzgodnienia pozwalają przejść od prac przygotowawczych do realizacji projektu, przy zachowaniu kierunku, który od początku był dla nas kluczowy: stworzenia miejsca spójnego z charakterem Gdyni </w:t>
      </w:r>
      <w:r w:rsidR="00FA067D">
        <w:rPr>
          <w:rFonts w:ascii="Arial" w:hAnsi="Arial" w:cs="Arial"/>
          <w:bCs/>
          <w:i/>
          <w:iCs/>
          <w:sz w:val="22"/>
          <w:szCs w:val="22"/>
        </w:rPr>
        <w:br/>
      </w:r>
      <w:r w:rsidR="004D1D57" w:rsidRPr="004D1D57">
        <w:rPr>
          <w:rFonts w:ascii="Arial" w:hAnsi="Arial" w:cs="Arial"/>
          <w:bCs/>
          <w:i/>
          <w:iCs/>
          <w:sz w:val="22"/>
          <w:szCs w:val="22"/>
        </w:rPr>
        <w:t>i jej portowo-morską tożsamością</w:t>
      </w:r>
      <w:r w:rsidR="004D1D57" w:rsidRPr="004D1D57">
        <w:rPr>
          <w:rFonts w:ascii="Arial" w:hAnsi="Arial" w:cs="Arial"/>
          <w:bCs/>
          <w:sz w:val="22"/>
          <w:szCs w:val="22"/>
        </w:rPr>
        <w:t xml:space="preserve"> – mówi Jarosław Zagórski, </w:t>
      </w:r>
      <w:r>
        <w:rPr>
          <w:rFonts w:ascii="Arial" w:hAnsi="Arial" w:cs="Arial"/>
          <w:bCs/>
          <w:sz w:val="22"/>
          <w:szCs w:val="22"/>
        </w:rPr>
        <w:t>D</w:t>
      </w:r>
      <w:r w:rsidR="004D1D57" w:rsidRPr="004D1D57">
        <w:rPr>
          <w:rFonts w:ascii="Arial" w:hAnsi="Arial" w:cs="Arial"/>
          <w:bCs/>
          <w:sz w:val="22"/>
          <w:szCs w:val="22"/>
        </w:rPr>
        <w:t xml:space="preserve">yrektor </w:t>
      </w:r>
      <w:r>
        <w:rPr>
          <w:rFonts w:ascii="Arial" w:hAnsi="Arial" w:cs="Arial"/>
          <w:bCs/>
          <w:sz w:val="22"/>
          <w:szCs w:val="22"/>
        </w:rPr>
        <w:t>Z</w:t>
      </w:r>
      <w:r w:rsidR="004D1D57" w:rsidRPr="004D1D57">
        <w:rPr>
          <w:rFonts w:ascii="Arial" w:hAnsi="Arial" w:cs="Arial"/>
          <w:bCs/>
          <w:sz w:val="22"/>
          <w:szCs w:val="22"/>
        </w:rPr>
        <w:t>arządzający Ghelamco Poland.</w:t>
      </w:r>
    </w:p>
    <w:p w14:paraId="1CEB3A6D" w14:textId="77777777" w:rsidR="00E706B2" w:rsidRDefault="00E706B2" w:rsidP="00B47046">
      <w:pPr>
        <w:spacing w:line="276" w:lineRule="auto"/>
        <w:ind w:left="-284" w:right="-483"/>
        <w:jc w:val="both"/>
        <w:rPr>
          <w:rFonts w:ascii="Arial" w:hAnsi="Arial" w:cs="Arial"/>
          <w:color w:val="00B050"/>
          <w:sz w:val="22"/>
          <w:szCs w:val="22"/>
        </w:rPr>
      </w:pPr>
    </w:p>
    <w:p w14:paraId="36C34EAF" w14:textId="0A58DD5D" w:rsidR="00EA583B" w:rsidRDefault="00EA583B" w:rsidP="00EA583B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- </w:t>
      </w:r>
      <w:r w:rsidR="00C13D04" w:rsidRPr="00C13D04">
        <w:rPr>
          <w:rFonts w:ascii="Arial" w:hAnsi="Arial" w:cs="Arial"/>
          <w:bCs/>
          <w:i/>
          <w:iCs/>
          <w:sz w:val="22"/>
          <w:szCs w:val="22"/>
        </w:rPr>
        <w:t xml:space="preserve">Jako inwestor strategiczny stawiamy na długoterminową wartość. Grupa Atlas </w:t>
      </w:r>
      <w:proofErr w:type="spellStart"/>
      <w:r w:rsidR="00C13D04" w:rsidRPr="00C13D04">
        <w:rPr>
          <w:rFonts w:ascii="Arial" w:hAnsi="Arial" w:cs="Arial"/>
          <w:bCs/>
          <w:i/>
          <w:iCs/>
          <w:sz w:val="22"/>
          <w:szCs w:val="22"/>
        </w:rPr>
        <w:t>Ward</w:t>
      </w:r>
      <w:proofErr w:type="spellEnd"/>
      <w:r w:rsidR="00C13D04" w:rsidRPr="00C13D04">
        <w:rPr>
          <w:rFonts w:ascii="Arial" w:hAnsi="Arial" w:cs="Arial"/>
          <w:bCs/>
          <w:i/>
          <w:iCs/>
          <w:sz w:val="22"/>
          <w:szCs w:val="22"/>
        </w:rPr>
        <w:t xml:space="preserve"> od lat realizuje duże, wymagające projekty i właśnie to doświadczenie wnosimy do Nova Marina Gdynia. Patrzymy na nią szerzej niż tylko jak na inwestycję infrastrukturalną — to miejsce, które realnie zmieni ważną część miasta. Chcemy, żeby spełniało oczekiwania żeglarzy, użytkowników mariny i mieszkańców Gdyni</w:t>
      </w:r>
      <w:r w:rsidR="00C13D04"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– </w:t>
      </w:r>
      <w:r w:rsidRPr="00F32DE9">
        <w:rPr>
          <w:rFonts w:ascii="Arial" w:hAnsi="Arial" w:cs="Arial"/>
          <w:sz w:val="22"/>
          <w:szCs w:val="22"/>
        </w:rPr>
        <w:t xml:space="preserve">mówi Mariusz Górecki, Prezes Zarządu Grupy Atlas </w:t>
      </w:r>
      <w:proofErr w:type="spellStart"/>
      <w:r w:rsidRPr="00F32DE9">
        <w:rPr>
          <w:rFonts w:ascii="Arial" w:hAnsi="Arial" w:cs="Arial"/>
          <w:sz w:val="22"/>
          <w:szCs w:val="22"/>
        </w:rPr>
        <w:t>Ward</w:t>
      </w:r>
      <w:proofErr w:type="spellEnd"/>
      <w:r w:rsidRPr="00F32DE9">
        <w:rPr>
          <w:rFonts w:ascii="Arial" w:hAnsi="Arial" w:cs="Arial"/>
          <w:sz w:val="22"/>
          <w:szCs w:val="22"/>
        </w:rPr>
        <w:t>.</w:t>
      </w:r>
    </w:p>
    <w:p w14:paraId="78525A23" w14:textId="77777777" w:rsidR="00C13D04" w:rsidRDefault="00C13D04" w:rsidP="00EA583B">
      <w:pPr>
        <w:spacing w:line="276" w:lineRule="auto"/>
        <w:ind w:left="-284" w:right="-483"/>
        <w:jc w:val="both"/>
        <w:rPr>
          <w:rFonts w:ascii="Arial" w:hAnsi="Arial" w:cs="Arial"/>
          <w:i/>
          <w:iCs/>
          <w:sz w:val="22"/>
          <w:szCs w:val="22"/>
        </w:rPr>
      </w:pPr>
    </w:p>
    <w:p w14:paraId="1C924B90" w14:textId="451FCD16" w:rsidR="00356277" w:rsidRDefault="00356277" w:rsidP="003A774E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  <w:r w:rsidRPr="00EC13D8">
        <w:rPr>
          <w:rFonts w:ascii="Arial" w:hAnsi="Arial" w:cs="Arial"/>
          <w:i/>
          <w:iCs/>
          <w:sz w:val="22"/>
          <w:szCs w:val="22"/>
        </w:rPr>
        <w:lastRenderedPageBreak/>
        <w:t xml:space="preserve">- Nova Marina Gdynia to </w:t>
      </w:r>
      <w:r w:rsidR="00835C58" w:rsidRPr="00EC13D8">
        <w:rPr>
          <w:rFonts w:ascii="Arial" w:hAnsi="Arial" w:cs="Arial"/>
          <w:i/>
          <w:iCs/>
          <w:sz w:val="22"/>
          <w:szCs w:val="22"/>
        </w:rPr>
        <w:t>najważniejszy</w:t>
      </w:r>
      <w:r w:rsidRPr="00EC13D8">
        <w:rPr>
          <w:rFonts w:ascii="Arial" w:hAnsi="Arial" w:cs="Arial"/>
          <w:i/>
          <w:iCs/>
          <w:sz w:val="22"/>
          <w:szCs w:val="22"/>
        </w:rPr>
        <w:t xml:space="preserve"> projekt związany z rozwojem infrastruktury żeglarskiej, skutecznie łączący 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>sport z biznesem</w:t>
      </w:r>
      <w:r w:rsidRPr="00EC13D8">
        <w:rPr>
          <w:rFonts w:ascii="Arial" w:hAnsi="Arial" w:cs="Arial"/>
          <w:i/>
          <w:iCs/>
          <w:sz w:val="22"/>
          <w:szCs w:val="22"/>
        </w:rPr>
        <w:t>. Polski Związek Żeglarski zachowuje swoje najcenniejsze aktywa</w:t>
      </w:r>
      <w:r w:rsidR="00835C58">
        <w:rPr>
          <w:rFonts w:ascii="Arial" w:hAnsi="Arial" w:cs="Arial"/>
          <w:i/>
          <w:iCs/>
          <w:sz w:val="22"/>
          <w:szCs w:val="22"/>
        </w:rPr>
        <w:t xml:space="preserve"> kontynuując współprace z Ghelamco Poland Holding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 xml:space="preserve">, a </w:t>
      </w:r>
      <w:r w:rsidR="00835C58">
        <w:rPr>
          <w:rFonts w:ascii="Arial" w:hAnsi="Arial" w:cs="Arial"/>
          <w:i/>
          <w:iCs/>
          <w:sz w:val="22"/>
          <w:szCs w:val="22"/>
        </w:rPr>
        <w:t xml:space="preserve">wejście na pokład 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>Grup</w:t>
      </w:r>
      <w:r w:rsidR="00835C58">
        <w:rPr>
          <w:rFonts w:ascii="Arial" w:hAnsi="Arial" w:cs="Arial"/>
          <w:i/>
          <w:iCs/>
          <w:sz w:val="22"/>
          <w:szCs w:val="22"/>
        </w:rPr>
        <w:t>y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 xml:space="preserve"> Atlas </w:t>
      </w:r>
      <w:r w:rsidR="00625040">
        <w:rPr>
          <w:rFonts w:ascii="Arial" w:hAnsi="Arial" w:cs="Arial"/>
          <w:i/>
          <w:iCs/>
          <w:sz w:val="22"/>
          <w:szCs w:val="22"/>
        </w:rPr>
        <w:t xml:space="preserve">Ward </w:t>
      </w:r>
      <w:r w:rsidR="00835C58">
        <w:rPr>
          <w:rFonts w:ascii="Arial" w:hAnsi="Arial" w:cs="Arial"/>
          <w:i/>
          <w:iCs/>
          <w:sz w:val="22"/>
          <w:szCs w:val="22"/>
        </w:rPr>
        <w:t>pozwoli na jeszcze większą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 xml:space="preserve"> </w:t>
      </w:r>
      <w:r w:rsidR="00835C58" w:rsidRPr="00EC13D8">
        <w:rPr>
          <w:rFonts w:ascii="Arial" w:hAnsi="Arial" w:cs="Arial"/>
          <w:i/>
          <w:iCs/>
          <w:sz w:val="22"/>
          <w:szCs w:val="22"/>
        </w:rPr>
        <w:t>rozbudowę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 xml:space="preserve"> potencjału gdyńskiego żeglarstwa.</w:t>
      </w:r>
      <w:r w:rsidR="00FA067D">
        <w:rPr>
          <w:rFonts w:ascii="Arial" w:hAnsi="Arial" w:cs="Arial"/>
          <w:i/>
          <w:iCs/>
          <w:sz w:val="22"/>
          <w:szCs w:val="22"/>
        </w:rPr>
        <w:t xml:space="preserve"> 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 xml:space="preserve">Wielu mieszkańców czeka na zmianę oblicza tej części Gdyni. Od lat jesteśmy uznanym miejscem do organizacji </w:t>
      </w:r>
      <w:r w:rsidR="00835C58">
        <w:rPr>
          <w:rFonts w:ascii="Arial" w:hAnsi="Arial" w:cs="Arial"/>
          <w:i/>
          <w:iCs/>
          <w:sz w:val="22"/>
          <w:szCs w:val="22"/>
        </w:rPr>
        <w:t xml:space="preserve">mistrzostw 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 xml:space="preserve">krajowych i międzynarodowych. Myślimy o igrzyskach olimpijskich w Polsce, gdzie Gdynia </w:t>
      </w:r>
      <w:r w:rsidR="00835C58">
        <w:rPr>
          <w:rFonts w:ascii="Arial" w:hAnsi="Arial" w:cs="Arial"/>
          <w:i/>
          <w:iCs/>
          <w:sz w:val="22"/>
          <w:szCs w:val="22"/>
        </w:rPr>
        <w:t>jest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 xml:space="preserve"> naturalnym miejscem rywalizacji w żeglarstwie.</w:t>
      </w:r>
      <w:r w:rsidR="00835C58">
        <w:rPr>
          <w:rFonts w:ascii="Arial" w:hAnsi="Arial" w:cs="Arial"/>
          <w:i/>
          <w:iCs/>
          <w:sz w:val="22"/>
          <w:szCs w:val="22"/>
        </w:rPr>
        <w:t xml:space="preserve"> T</w:t>
      </w:r>
      <w:r w:rsidR="00FE71EA" w:rsidRPr="00EC13D8">
        <w:rPr>
          <w:rFonts w:ascii="Arial" w:hAnsi="Arial" w:cs="Arial"/>
          <w:i/>
          <w:iCs/>
          <w:sz w:val="22"/>
          <w:szCs w:val="22"/>
        </w:rPr>
        <w:t>o inwe</w:t>
      </w:r>
      <w:r w:rsidR="00835C58" w:rsidRPr="00EC13D8">
        <w:rPr>
          <w:rFonts w:ascii="Arial" w:hAnsi="Arial" w:cs="Arial"/>
          <w:i/>
          <w:iCs/>
          <w:sz w:val="22"/>
          <w:szCs w:val="22"/>
        </w:rPr>
        <w:t>stycja, która ma otworzyć kolejne „gdyńskie okno na świat”</w:t>
      </w:r>
      <w:r w:rsidR="00835C58">
        <w:rPr>
          <w:rFonts w:ascii="Arial" w:hAnsi="Arial" w:cs="Arial"/>
          <w:sz w:val="22"/>
          <w:szCs w:val="22"/>
        </w:rPr>
        <w:t xml:space="preserve"> – mówi Tomasz Chamera, </w:t>
      </w:r>
      <w:r w:rsidR="001E7EC4">
        <w:rPr>
          <w:rFonts w:ascii="Arial" w:hAnsi="Arial" w:cs="Arial"/>
          <w:sz w:val="22"/>
          <w:szCs w:val="22"/>
        </w:rPr>
        <w:t>W</w:t>
      </w:r>
      <w:r w:rsidR="00835C58">
        <w:rPr>
          <w:rFonts w:ascii="Arial" w:hAnsi="Arial" w:cs="Arial"/>
          <w:sz w:val="22"/>
          <w:szCs w:val="22"/>
        </w:rPr>
        <w:t xml:space="preserve">iceprezydent World </w:t>
      </w:r>
      <w:proofErr w:type="spellStart"/>
      <w:r w:rsidR="00835C58">
        <w:rPr>
          <w:rFonts w:ascii="Arial" w:hAnsi="Arial" w:cs="Arial"/>
          <w:sz w:val="22"/>
          <w:szCs w:val="22"/>
        </w:rPr>
        <w:t>Sailing</w:t>
      </w:r>
      <w:proofErr w:type="spellEnd"/>
      <w:r w:rsidR="00835C58">
        <w:rPr>
          <w:rFonts w:ascii="Arial" w:hAnsi="Arial" w:cs="Arial"/>
          <w:sz w:val="22"/>
          <w:szCs w:val="22"/>
        </w:rPr>
        <w:t xml:space="preserve"> i przedstawiciel PZŻ.</w:t>
      </w:r>
      <w:r w:rsidR="00FE71EA">
        <w:rPr>
          <w:rFonts w:ascii="Arial" w:hAnsi="Arial" w:cs="Arial"/>
          <w:sz w:val="22"/>
          <w:szCs w:val="22"/>
        </w:rPr>
        <w:t xml:space="preserve"> </w:t>
      </w:r>
    </w:p>
    <w:p w14:paraId="49FCFAEB" w14:textId="77777777" w:rsidR="00D757F3" w:rsidRDefault="00D757F3" w:rsidP="003A774E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</w:p>
    <w:p w14:paraId="6E68DA07" w14:textId="709B9AE6" w:rsidR="003A774E" w:rsidRPr="003A774E" w:rsidRDefault="0041567A" w:rsidP="003A774E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  <w:r w:rsidRPr="0041567A">
        <w:rPr>
          <w:rFonts w:ascii="Arial" w:hAnsi="Arial" w:cs="Arial"/>
          <w:sz w:val="22"/>
          <w:szCs w:val="22"/>
        </w:rPr>
        <w:t xml:space="preserve">Nova Marina Gdynia to inwestycja zlokalizowana w bezpośrednim sąsiedztwie gdyńskiej mariny, terenów nadmorskich i historycznego śródmieścia. </w:t>
      </w:r>
      <w:r w:rsidR="003A774E" w:rsidRPr="003A774E">
        <w:rPr>
          <w:rFonts w:ascii="Arial" w:hAnsi="Arial" w:cs="Arial"/>
          <w:sz w:val="22"/>
          <w:szCs w:val="22"/>
        </w:rPr>
        <w:t>W ramach wielofunkcyjnego kompleksu powstanie 247 lokali z widokiem na port lub marinę, a także zaplecze dla gdyńskich klubów żeglarskich: hangary na łodzie, pomieszczenia klubowe oraz garaż podziemny.</w:t>
      </w:r>
    </w:p>
    <w:p w14:paraId="40778A4B" w14:textId="47812438" w:rsidR="0041567A" w:rsidRPr="003A774E" w:rsidRDefault="0041567A" w:rsidP="0051617A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</w:p>
    <w:p w14:paraId="01FD3EB6" w14:textId="7FDD729B" w:rsidR="0051617A" w:rsidRPr="0051617A" w:rsidRDefault="0051617A" w:rsidP="0051617A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51617A">
        <w:rPr>
          <w:rFonts w:ascii="Arial" w:hAnsi="Arial" w:cs="Arial"/>
          <w:bCs/>
          <w:sz w:val="22"/>
          <w:szCs w:val="22"/>
        </w:rPr>
        <w:t>Projekt architektoniczny, wyłoniony w konkursie, jest autorstwa pracowni PIG Architekci – biura uznanego za realizacje obiektów użyteczności publicznej i sportowych. Cały proces projektowy przebiegał w ścisłej współpracy z Miejskim Konserwatorem Zabytków.</w:t>
      </w:r>
    </w:p>
    <w:p w14:paraId="549EF23F" w14:textId="70C049DA" w:rsidR="00E42C72" w:rsidRDefault="00E42C72" w:rsidP="00FA04F9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1BDE30C6" w14:textId="1C2ED22A" w:rsidR="00E42C72" w:rsidRDefault="00E42C72" w:rsidP="0051617A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4B4145F6" w14:textId="77777777" w:rsidR="00F32DE9" w:rsidRDefault="00F32DE9" w:rsidP="0051617A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13680CF0" w14:textId="77777777" w:rsidR="00F77CFA" w:rsidRDefault="00F77CFA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1E1E59F2" w14:textId="77777777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  <w:r w:rsidRPr="00822DC7">
        <w:rPr>
          <w:rFonts w:ascii="Arial" w:hAnsi="Arial" w:cs="Arial"/>
          <w:b/>
          <w:bCs/>
          <w:sz w:val="16"/>
          <w:szCs w:val="16"/>
        </w:rPr>
        <w:t>O GHELAMCO POLAND</w:t>
      </w:r>
    </w:p>
    <w:p w14:paraId="0D6D63C5" w14:textId="77777777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</w:p>
    <w:p w14:paraId="389941A7" w14:textId="6DCD9119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  <w:r w:rsidRPr="00822DC7">
        <w:rPr>
          <w:rFonts w:ascii="Arial" w:hAnsi="Arial" w:cs="Arial"/>
          <w:bCs/>
          <w:sz w:val="16"/>
          <w:szCs w:val="16"/>
        </w:rPr>
        <w:t>Ghelamco Poland to lider rynku biurowego w Polsce i pionier w zakresie ESG, innowacji i miastotwórczych projektów w branży nieruchomości. Przez 3</w:t>
      </w:r>
      <w:r w:rsidR="00C965E2">
        <w:rPr>
          <w:rFonts w:ascii="Arial" w:hAnsi="Arial" w:cs="Arial"/>
          <w:bCs/>
          <w:sz w:val="16"/>
          <w:szCs w:val="16"/>
        </w:rPr>
        <w:t>5</w:t>
      </w:r>
      <w:r w:rsidRPr="00822DC7">
        <w:rPr>
          <w:rFonts w:ascii="Arial" w:hAnsi="Arial" w:cs="Arial"/>
          <w:bCs/>
          <w:sz w:val="16"/>
          <w:szCs w:val="16"/>
        </w:rPr>
        <w:t xml:space="preserve"> lat działalności jako inwestor, deweloper, a także generalny wykonawca, firma ugruntowała swoją wiodącą pozycję dostarczając ponad 1 200 000 mkw. najwyższej klasy powierzchni biurowej, mieszkaniowej, handlowej i magazynowej. Wolumen sprzedaży zrealizowanych projektów przekracza 1,3 mld euro. Spółka jest częścią grupy Ghelamco – jednego z największych międzynarodowych deweloperów w Europie, działającego na rynkach w Belgii, Wielkiej Brytanii i na Cyprze. W Polsce swoje inwestycje zrealizował m.in. w Warszawie, Krakowie, Katowicach, Łodzi i Wrocławiu.</w:t>
      </w:r>
    </w:p>
    <w:p w14:paraId="6A786946" w14:textId="77777777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</w:p>
    <w:p w14:paraId="286B98D1" w14:textId="19D166F8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  <w:r w:rsidRPr="00822DC7">
        <w:rPr>
          <w:rFonts w:ascii="Arial" w:hAnsi="Arial" w:cs="Arial"/>
          <w:bCs/>
          <w:sz w:val="16"/>
          <w:szCs w:val="16"/>
        </w:rPr>
        <w:t xml:space="preserve">Ghelamco od lat konsekwentnie wyznacza kierunki rozwoju polskiego rynku nieruchomości. Jako pierwszy deweloper w Polsce certyfikowało swoje biurowce w prestiżowym systemie BREEAM (2010), </w:t>
      </w:r>
      <w:proofErr w:type="spellStart"/>
      <w:r w:rsidRPr="00822DC7">
        <w:rPr>
          <w:rFonts w:ascii="Arial" w:hAnsi="Arial" w:cs="Arial"/>
          <w:bCs/>
          <w:sz w:val="16"/>
          <w:szCs w:val="16"/>
        </w:rPr>
        <w:t>SmartScore</w:t>
      </w:r>
      <w:proofErr w:type="spellEnd"/>
      <w:r w:rsidRPr="00822DC7">
        <w:rPr>
          <w:rFonts w:ascii="Arial" w:hAnsi="Arial" w:cs="Arial"/>
          <w:bCs/>
          <w:sz w:val="16"/>
          <w:szCs w:val="16"/>
        </w:rPr>
        <w:t xml:space="preserve"> i </w:t>
      </w:r>
      <w:proofErr w:type="spellStart"/>
      <w:r w:rsidRPr="00822DC7">
        <w:rPr>
          <w:rFonts w:ascii="Arial" w:hAnsi="Arial" w:cs="Arial"/>
          <w:bCs/>
          <w:sz w:val="16"/>
          <w:szCs w:val="16"/>
        </w:rPr>
        <w:t>WiredScore</w:t>
      </w:r>
      <w:proofErr w:type="spellEnd"/>
      <w:r w:rsidRPr="00822DC7">
        <w:rPr>
          <w:rFonts w:ascii="Arial" w:hAnsi="Arial" w:cs="Arial"/>
          <w:bCs/>
          <w:sz w:val="16"/>
          <w:szCs w:val="16"/>
        </w:rPr>
        <w:t xml:space="preserve"> (2022), a także odkryło biurowy potencjał stołecznej Woli, kreując w okolicach ronda Daszyńskiego biznesowe centrum Warszawy. Jego flagowe inwestycje jak Warsaw </w:t>
      </w:r>
      <w:proofErr w:type="spellStart"/>
      <w:r w:rsidRPr="00822DC7">
        <w:rPr>
          <w:rFonts w:ascii="Arial" w:hAnsi="Arial" w:cs="Arial"/>
          <w:bCs/>
          <w:sz w:val="16"/>
          <w:szCs w:val="16"/>
        </w:rPr>
        <w:t>Spire</w:t>
      </w:r>
      <w:proofErr w:type="spellEnd"/>
      <w:r w:rsidRPr="00822DC7">
        <w:rPr>
          <w:rFonts w:ascii="Arial" w:hAnsi="Arial" w:cs="Arial"/>
          <w:bCs/>
          <w:sz w:val="16"/>
          <w:szCs w:val="16"/>
        </w:rPr>
        <w:t>, The Warsaw HUB</w:t>
      </w:r>
      <w:r w:rsidR="00754B48">
        <w:rPr>
          <w:rFonts w:ascii="Arial" w:hAnsi="Arial" w:cs="Arial"/>
          <w:bCs/>
          <w:sz w:val="16"/>
          <w:szCs w:val="16"/>
        </w:rPr>
        <w:t>,</w:t>
      </w:r>
      <w:r w:rsidR="00C846E2">
        <w:rPr>
          <w:rFonts w:ascii="Arial" w:hAnsi="Arial" w:cs="Arial"/>
          <w:bCs/>
          <w:sz w:val="16"/>
          <w:szCs w:val="16"/>
        </w:rPr>
        <w:t xml:space="preserve"> </w:t>
      </w:r>
      <w:r w:rsidRPr="00822DC7">
        <w:rPr>
          <w:rFonts w:ascii="Arial" w:hAnsi="Arial" w:cs="Arial"/>
          <w:bCs/>
          <w:sz w:val="16"/>
          <w:szCs w:val="16"/>
        </w:rPr>
        <w:t xml:space="preserve">Warsaw UNIT </w:t>
      </w:r>
      <w:r w:rsidR="00754B48">
        <w:rPr>
          <w:rFonts w:ascii="Arial" w:hAnsi="Arial" w:cs="Arial"/>
          <w:bCs/>
          <w:sz w:val="16"/>
          <w:szCs w:val="16"/>
        </w:rPr>
        <w:t>oraz T</w:t>
      </w:r>
      <w:r w:rsidR="00745351">
        <w:rPr>
          <w:rFonts w:ascii="Arial" w:hAnsi="Arial" w:cs="Arial"/>
          <w:bCs/>
          <w:sz w:val="16"/>
          <w:szCs w:val="16"/>
        </w:rPr>
        <w:t>h</w:t>
      </w:r>
      <w:r w:rsidR="00754B48">
        <w:rPr>
          <w:rFonts w:ascii="Arial" w:hAnsi="Arial" w:cs="Arial"/>
          <w:bCs/>
          <w:sz w:val="16"/>
          <w:szCs w:val="16"/>
        </w:rPr>
        <w:t xml:space="preserve">e Bridge </w:t>
      </w:r>
      <w:r w:rsidRPr="00822DC7">
        <w:rPr>
          <w:rFonts w:ascii="Arial" w:hAnsi="Arial" w:cs="Arial"/>
          <w:bCs/>
          <w:sz w:val="16"/>
          <w:szCs w:val="16"/>
        </w:rPr>
        <w:t xml:space="preserve">wprowadziły nową jakość na polskim rynku biurowym i ukształtowały współczesną panoramę stolicy. Firma działa też na rynku nieruchomości luksusowych i mieszkaniowych, a do najbardziej spektakularnych projektów w tym segmencie należy Foksal 13/15 w Warszawie. </w:t>
      </w:r>
    </w:p>
    <w:p w14:paraId="42D26377" w14:textId="77777777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</w:p>
    <w:p w14:paraId="47BEFD36" w14:textId="3D4FCB6F" w:rsidR="008A37E2" w:rsidRPr="00822DC7" w:rsidRDefault="00822DC7" w:rsidP="0051617A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822DC7">
        <w:rPr>
          <w:rFonts w:ascii="Arial" w:hAnsi="Arial" w:cs="Arial"/>
          <w:bCs/>
          <w:sz w:val="16"/>
          <w:szCs w:val="16"/>
        </w:rPr>
        <w:t xml:space="preserve">Jako branżowy lider z zakresie ESG, Ghelamco dąży do osiągnięcia pełnej neutralności energetycznej do końca </w:t>
      </w:r>
      <w:r w:rsidR="00754B48" w:rsidRPr="00822DC7">
        <w:rPr>
          <w:rFonts w:ascii="Arial" w:hAnsi="Arial" w:cs="Arial"/>
          <w:bCs/>
          <w:sz w:val="16"/>
          <w:szCs w:val="16"/>
        </w:rPr>
        <w:t>202</w:t>
      </w:r>
      <w:r w:rsidR="00754B48">
        <w:rPr>
          <w:rFonts w:ascii="Arial" w:hAnsi="Arial" w:cs="Arial"/>
          <w:bCs/>
          <w:sz w:val="16"/>
          <w:szCs w:val="16"/>
        </w:rPr>
        <w:t>6</w:t>
      </w:r>
      <w:r w:rsidR="00754B48" w:rsidRPr="00822DC7">
        <w:rPr>
          <w:rFonts w:ascii="Arial" w:hAnsi="Arial" w:cs="Arial"/>
          <w:bCs/>
          <w:sz w:val="16"/>
          <w:szCs w:val="16"/>
        </w:rPr>
        <w:t xml:space="preserve"> </w:t>
      </w:r>
      <w:r w:rsidRPr="00822DC7">
        <w:rPr>
          <w:rFonts w:ascii="Arial" w:hAnsi="Arial" w:cs="Arial"/>
          <w:bCs/>
          <w:sz w:val="16"/>
          <w:szCs w:val="16"/>
        </w:rPr>
        <w:t>roku. W osiągnięciu tego celu pomaga program budowy własnych farm fotowoltaicznych oraz zasilanie nowych projektów wyłącznie czystą energią. Ghelamco postrzega zrównoważone budownictwo w szerszej perspektywie, aktywnie działając również na rzecz kształtowania przestrzeni miejskiej. Sztandarowym przykładem tej działalności było zbudowanie Placu Europejskiego w Warszawie i powołanie Fundacji Sztuka w Mieście, której celem jest podnoszenie jakości przestrzeni publicznej w polskich miastach</w:t>
      </w:r>
      <w:r w:rsidR="00EC13D8">
        <w:rPr>
          <w:rFonts w:ascii="Arial" w:hAnsi="Arial" w:cs="Arial"/>
          <w:bCs/>
          <w:sz w:val="16"/>
          <w:szCs w:val="16"/>
        </w:rPr>
        <w:t>.</w:t>
      </w:r>
    </w:p>
    <w:sectPr w:rsidR="008A37E2" w:rsidRPr="00822DC7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3119" w:right="1797" w:bottom="1985" w:left="179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295D" w14:textId="77777777" w:rsidR="00DC07B3" w:rsidRDefault="00DC07B3">
      <w:r>
        <w:separator/>
      </w:r>
    </w:p>
  </w:endnote>
  <w:endnote w:type="continuationSeparator" w:id="0">
    <w:p w14:paraId="4893B1D9" w14:textId="77777777" w:rsidR="00DC07B3" w:rsidRDefault="00DC07B3">
      <w:r>
        <w:continuationSeparator/>
      </w:r>
    </w:p>
  </w:endnote>
  <w:endnote w:type="continuationNotice" w:id="1">
    <w:p w14:paraId="4DFEB736" w14:textId="77777777" w:rsidR="00DC07B3" w:rsidRDefault="00DC0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E3E5" w14:textId="77777777" w:rsidR="00CE6B90" w:rsidRPr="00150088" w:rsidRDefault="00CE6B90" w:rsidP="00150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71557" behindDoc="0" locked="0" layoutInCell="1" hidden="0" allowOverlap="1" wp14:anchorId="65F1790B" wp14:editId="7BBD85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22" name="Prostoką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57C85" w14:textId="77777777" w:rsidR="00CE6B90" w:rsidRDefault="00CE6B90" w:rsidP="0015008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18"/>
                            </w:rPr>
                            <w:t>Business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F1790B" id="Prostokąt 22" o:spid="_x0000_s1027" style="position:absolute;margin-left:0;margin-top:0;width:35.7pt;height:35.7pt;z-index:25167155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" filled="f" stroked="f">
              <v:textbox inset="5pt,0,0,0">
                <w:txbxContent>
                  <w:p w14:paraId="6A957C85" w14:textId="77777777" w:rsidR="00CE6B90" w:rsidRDefault="00CE6B90" w:rsidP="00150088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18"/>
                      </w:rPr>
                      <w:t>Business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F367" w14:textId="77777777" w:rsidR="00CE6B90" w:rsidRPr="00230488" w:rsidRDefault="00CE6B90" w:rsidP="002304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97"/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53" behindDoc="0" locked="0" layoutInCell="1" hidden="0" allowOverlap="1" wp14:anchorId="4F086506" wp14:editId="10187046">
              <wp:simplePos x="0" y="0"/>
              <wp:positionH relativeFrom="column">
                <wp:posOffset>1106805</wp:posOffset>
              </wp:positionH>
              <wp:positionV relativeFrom="paragraph">
                <wp:posOffset>-993140</wp:posOffset>
              </wp:positionV>
              <wp:extent cx="3524250" cy="1175385"/>
              <wp:effectExtent l="0" t="0" r="0" b="5715"/>
              <wp:wrapNone/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4250" cy="1175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140C0" w14:textId="77777777" w:rsidR="00CE6B90" w:rsidRPr="0085634D" w:rsidRDefault="00CE6B90" w:rsidP="00230488">
                          <w:pPr>
                            <w:spacing w:line="288" w:lineRule="auto"/>
                            <w:textDirection w:val="btLr"/>
                            <w:rPr>
                              <w:lang w:val="it-IT"/>
                            </w:rPr>
                          </w:pPr>
                          <w:r w:rsidRPr="00096261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Media </w:t>
                          </w:r>
                          <w:proofErr w:type="spellStart"/>
                          <w:r w:rsidRPr="00096261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contact</w:t>
                          </w:r>
                          <w:proofErr w:type="spellEnd"/>
                          <w:r w:rsidRPr="00096261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:</w:t>
                          </w:r>
                          <w:r w:rsidRPr="00096261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br/>
                          </w:r>
                        </w:p>
                        <w:p w14:paraId="058902CC" w14:textId="77777777" w:rsidR="00D22FFC" w:rsidRPr="00096261" w:rsidRDefault="00D22FFC" w:rsidP="00D22FFC">
                          <w:pPr>
                            <w:spacing w:line="288" w:lineRule="auto"/>
                            <w:textDirection w:val="btLr"/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</w:pPr>
                          <w:r w:rsidRPr="00096261"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  <w:t>Katarzyna Sołowiej</w:t>
                          </w:r>
                        </w:p>
                        <w:p w14:paraId="743CEE80" w14:textId="77777777" w:rsidR="00D22FFC" w:rsidRPr="00096261" w:rsidRDefault="00D22FFC" w:rsidP="00D22FFC">
                          <w:pPr>
                            <w:spacing w:line="288" w:lineRule="auto"/>
                            <w:textDirection w:val="btLr"/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</w:pPr>
                          <w:r w:rsidRPr="00096261"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  <w:t>katarzyna.solowiej@prhub.eu</w:t>
                          </w:r>
                        </w:p>
                        <w:p w14:paraId="68BDAD65" w14:textId="0C47B2C1" w:rsidR="00CE6B90" w:rsidRPr="00D22FFC" w:rsidRDefault="00D22FFC" w:rsidP="00D22FFC">
                          <w:pPr>
                            <w:spacing w:line="288" w:lineRule="auto"/>
                            <w:textDirection w:val="btLr"/>
                            <w:rPr>
                              <w:bCs/>
                              <w:lang w:val="it-IT"/>
                            </w:rPr>
                          </w:pPr>
                          <w:r w:rsidRPr="00096261"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  <w:t>+48 570 000 347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086506" id="Prostokąt 21" o:spid="_x0000_s1028" style="position:absolute;left:0;text-align:left;margin-left:87.15pt;margin-top:-78.2pt;width:277.5pt;height:92.55pt;z-index:2516756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" filled="f" stroked="f">
              <v:textbox inset="0,0,0,0">
                <w:txbxContent>
                  <w:p w14:paraId="0D8140C0" w14:textId="77777777" w:rsidR="00CE6B90" w:rsidRPr="0085634D" w:rsidRDefault="00CE6B90" w:rsidP="00230488">
                    <w:pPr>
                      <w:spacing w:line="288" w:lineRule="auto"/>
                      <w:textDirection w:val="btLr"/>
                      <w:rPr>
                        <w:lang w:val="it-IT"/>
                      </w:rPr>
                    </w:pPr>
                    <w:r w:rsidRPr="00096261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Media </w:t>
                    </w:r>
                    <w:proofErr w:type="spellStart"/>
                    <w:r w:rsidRPr="00096261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contact</w:t>
                    </w:r>
                    <w:proofErr w:type="spellEnd"/>
                    <w:r w:rsidRPr="00096261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:</w:t>
                    </w:r>
                    <w:r w:rsidRPr="00096261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br/>
                    </w:r>
                  </w:p>
                  <w:p w14:paraId="058902CC" w14:textId="77777777" w:rsidR="00D22FFC" w:rsidRPr="00096261" w:rsidRDefault="00D22FFC" w:rsidP="00D22FFC">
                    <w:pPr>
                      <w:spacing w:line="288" w:lineRule="auto"/>
                      <w:textDirection w:val="btLr"/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</w:pPr>
                    <w:r w:rsidRPr="00096261"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  <w:t>Katarzyna Sołowiej</w:t>
                    </w:r>
                  </w:p>
                  <w:p w14:paraId="743CEE80" w14:textId="77777777" w:rsidR="00D22FFC" w:rsidRPr="00096261" w:rsidRDefault="00D22FFC" w:rsidP="00D22FFC">
                    <w:pPr>
                      <w:spacing w:line="288" w:lineRule="auto"/>
                      <w:textDirection w:val="btLr"/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</w:pPr>
                    <w:r w:rsidRPr="00096261"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  <w:t>katarzyna.solowiej@prhub.eu</w:t>
                    </w:r>
                  </w:p>
                  <w:p w14:paraId="68BDAD65" w14:textId="0C47B2C1" w:rsidR="00CE6B90" w:rsidRPr="00D22FFC" w:rsidRDefault="00D22FFC" w:rsidP="00D22FFC">
                    <w:pPr>
                      <w:spacing w:line="288" w:lineRule="auto"/>
                      <w:textDirection w:val="btLr"/>
                      <w:rPr>
                        <w:bCs/>
                        <w:lang w:val="it-IT"/>
                      </w:rPr>
                    </w:pPr>
                    <w:r w:rsidRPr="00096261"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  <w:t>+48 570 000 347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5" behindDoc="0" locked="0" layoutInCell="1" hidden="0" allowOverlap="1" wp14:anchorId="1497DFC9" wp14:editId="2170D7E5">
              <wp:simplePos x="0" y="0"/>
              <wp:positionH relativeFrom="column">
                <wp:posOffset>-826770</wp:posOffset>
              </wp:positionH>
              <wp:positionV relativeFrom="paragraph">
                <wp:posOffset>-1031240</wp:posOffset>
              </wp:positionV>
              <wp:extent cx="1714500" cy="1038225"/>
              <wp:effectExtent l="0" t="0" r="0" b="952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1E4AA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Ghelamco Poland</w:t>
                          </w:r>
                        </w:p>
                        <w:p w14:paraId="769E39F4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2F222A92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Plac Europejski 1</w:t>
                          </w:r>
                        </w:p>
                        <w:p w14:paraId="4CC7F04A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Warsaw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Spire</w:t>
                          </w:r>
                          <w:proofErr w:type="spellEnd"/>
                        </w:p>
                        <w:p w14:paraId="2D5A2B23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00-844 Warszawa</w:t>
                          </w:r>
                        </w:p>
                        <w:p w14:paraId="7735B8E6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: +48 22 455 16 00</w:t>
                          </w:r>
                        </w:p>
                        <w:p w14:paraId="630351EE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www.ghelamco.com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97DFC9" id="Prostokąt 19" o:spid="_x0000_s1029" style="position:absolute;left:0;text-align:left;margin-left:-65.1pt;margin-top:-81.2pt;width:135pt;height:81.75pt;z-index:2516736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" filled="f" stroked="f">
              <v:textbox inset="2.53958mm,1.2694mm,2.53958mm,1.2694mm">
                <w:txbxContent>
                  <w:p w14:paraId="4FB1E4AA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Ghelamco Poland</w:t>
                    </w:r>
                  </w:p>
                  <w:p w14:paraId="769E39F4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2F222A92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Plac Europejski 1</w:t>
                    </w:r>
                  </w:p>
                  <w:p w14:paraId="4CC7F04A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Warsaw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Spire</w:t>
                    </w:r>
                    <w:proofErr w:type="spellEnd"/>
                  </w:p>
                  <w:p w14:paraId="2D5A2B23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00-844 Warszawa</w:t>
                    </w:r>
                  </w:p>
                  <w:p w14:paraId="7735B8E6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: +48 22 455 16 00</w:t>
                    </w:r>
                  </w:p>
                  <w:p w14:paraId="630351EE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www.ghelamco.com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6677" behindDoc="0" locked="0" layoutInCell="1" hidden="0" allowOverlap="1" wp14:anchorId="011736AD" wp14:editId="72992D16">
          <wp:simplePos x="0" y="0"/>
          <wp:positionH relativeFrom="column">
            <wp:posOffset>4578985</wp:posOffset>
          </wp:positionH>
          <wp:positionV relativeFrom="paragraph">
            <wp:posOffset>-650240</wp:posOffset>
          </wp:positionV>
          <wp:extent cx="990600" cy="533400"/>
          <wp:effectExtent l="0" t="0" r="0" b="0"/>
          <wp:wrapSquare wrapText="bothSides" distT="0" distB="0" distL="114300" distR="114300"/>
          <wp:docPr id="1717722356" name="Obraz 17177223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9" behindDoc="0" locked="0" layoutInCell="1" hidden="0" allowOverlap="1" wp14:anchorId="7963A591" wp14:editId="7ED3ABBA">
              <wp:simplePos x="0" y="0"/>
              <wp:positionH relativeFrom="column">
                <wp:posOffset>939800</wp:posOffset>
              </wp:positionH>
              <wp:positionV relativeFrom="paragraph">
                <wp:posOffset>-1113790</wp:posOffset>
              </wp:positionV>
              <wp:extent cx="0" cy="3310255"/>
              <wp:effectExtent l="0" t="0" r="19050" b="23495"/>
              <wp:wrapNone/>
              <wp:docPr id="20" name="Łącznik prosty ze strzałką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1025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243FED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0" o:spid="_x0000_s1026" type="#_x0000_t32" style="position:absolute;margin-left:74pt;margin-top:-87.7pt;width:0;height:260.65pt;z-index:2516746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" strokecolor="black [3200]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2055" w14:textId="77777777" w:rsidR="00CE6B90" w:rsidRPr="00313865" w:rsidRDefault="00CE6B90" w:rsidP="003138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9509" behindDoc="0" locked="0" layoutInCell="1" hidden="0" allowOverlap="1" wp14:anchorId="4DB241F5" wp14:editId="4A992F1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18" name="Prostoką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EFE5E" w14:textId="77777777" w:rsidR="00CE6B90" w:rsidRDefault="00CE6B90" w:rsidP="00313865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18"/>
                            </w:rPr>
                            <w:t>Business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B241F5" id="Prostokąt 18" o:spid="_x0000_s1030" style="position:absolute;margin-left:0;margin-top:0;width:35.7pt;height:35.7pt;z-index:25166950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" filled="f" stroked="f">
              <v:textbox inset="5pt,0,0,0">
                <w:txbxContent>
                  <w:p w14:paraId="24BEFE5E" w14:textId="77777777" w:rsidR="00CE6B90" w:rsidRDefault="00CE6B90" w:rsidP="00313865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18"/>
                      </w:rPr>
                      <w:t>Business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4F99" w14:textId="77777777" w:rsidR="00DC07B3" w:rsidRDefault="00DC07B3">
      <w:r>
        <w:separator/>
      </w:r>
    </w:p>
  </w:footnote>
  <w:footnote w:type="continuationSeparator" w:id="0">
    <w:p w14:paraId="7E47E4F4" w14:textId="77777777" w:rsidR="00DC07B3" w:rsidRDefault="00DC07B3">
      <w:r>
        <w:continuationSeparator/>
      </w:r>
    </w:p>
  </w:footnote>
  <w:footnote w:type="continuationNotice" w:id="1">
    <w:p w14:paraId="2ACDCCC8" w14:textId="77777777" w:rsidR="00DC07B3" w:rsidRDefault="00DC0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22D5" w14:textId="77777777" w:rsidR="00FE43D5" w:rsidRDefault="001A5B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97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5512F254" wp14:editId="52E77674">
          <wp:extent cx="7495296" cy="2140786"/>
          <wp:effectExtent l="0" t="0" r="0" b="0"/>
          <wp:docPr id="622403785" name="Obraz 6224037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5296" cy="21407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D5"/>
    <w:rsid w:val="0000164E"/>
    <w:rsid w:val="00003031"/>
    <w:rsid w:val="00003812"/>
    <w:rsid w:val="00004F32"/>
    <w:rsid w:val="0001300D"/>
    <w:rsid w:val="000147D7"/>
    <w:rsid w:val="00016CCC"/>
    <w:rsid w:val="0001779A"/>
    <w:rsid w:val="00020551"/>
    <w:rsid w:val="000233A6"/>
    <w:rsid w:val="00032EDC"/>
    <w:rsid w:val="000337F2"/>
    <w:rsid w:val="00034109"/>
    <w:rsid w:val="00034442"/>
    <w:rsid w:val="00035457"/>
    <w:rsid w:val="000379E1"/>
    <w:rsid w:val="000403B8"/>
    <w:rsid w:val="0004145F"/>
    <w:rsid w:val="00042C91"/>
    <w:rsid w:val="00043D75"/>
    <w:rsid w:val="00045D4C"/>
    <w:rsid w:val="00051DCB"/>
    <w:rsid w:val="00052D1B"/>
    <w:rsid w:val="00055622"/>
    <w:rsid w:val="00055EC6"/>
    <w:rsid w:val="00057D1B"/>
    <w:rsid w:val="000601A1"/>
    <w:rsid w:val="000621C9"/>
    <w:rsid w:val="00064757"/>
    <w:rsid w:val="00065F70"/>
    <w:rsid w:val="000704CC"/>
    <w:rsid w:val="000705E3"/>
    <w:rsid w:val="0007172A"/>
    <w:rsid w:val="00076EE8"/>
    <w:rsid w:val="000775E3"/>
    <w:rsid w:val="00077FE3"/>
    <w:rsid w:val="00082947"/>
    <w:rsid w:val="00083318"/>
    <w:rsid w:val="000835B9"/>
    <w:rsid w:val="00087F13"/>
    <w:rsid w:val="000917DF"/>
    <w:rsid w:val="00096261"/>
    <w:rsid w:val="0009635D"/>
    <w:rsid w:val="000A2E89"/>
    <w:rsid w:val="000A61FD"/>
    <w:rsid w:val="000A6B69"/>
    <w:rsid w:val="000B1957"/>
    <w:rsid w:val="000B5345"/>
    <w:rsid w:val="000B6AC3"/>
    <w:rsid w:val="000C1DCB"/>
    <w:rsid w:val="000C2B0C"/>
    <w:rsid w:val="000C542A"/>
    <w:rsid w:val="000C54B8"/>
    <w:rsid w:val="000C5EF7"/>
    <w:rsid w:val="000C67B2"/>
    <w:rsid w:val="000C717D"/>
    <w:rsid w:val="000C7634"/>
    <w:rsid w:val="000D0C27"/>
    <w:rsid w:val="000D0D60"/>
    <w:rsid w:val="000D6F60"/>
    <w:rsid w:val="000E473D"/>
    <w:rsid w:val="000E4DE0"/>
    <w:rsid w:val="000E524E"/>
    <w:rsid w:val="000E5D02"/>
    <w:rsid w:val="000E5F4A"/>
    <w:rsid w:val="000F02A5"/>
    <w:rsid w:val="000F6621"/>
    <w:rsid w:val="000F67E3"/>
    <w:rsid w:val="000F6FE5"/>
    <w:rsid w:val="001016E8"/>
    <w:rsid w:val="00105785"/>
    <w:rsid w:val="001108F2"/>
    <w:rsid w:val="00112F6C"/>
    <w:rsid w:val="0012466C"/>
    <w:rsid w:val="0012624D"/>
    <w:rsid w:val="0012628D"/>
    <w:rsid w:val="00127531"/>
    <w:rsid w:val="0013204A"/>
    <w:rsid w:val="0013256F"/>
    <w:rsid w:val="00132AD2"/>
    <w:rsid w:val="00133DF9"/>
    <w:rsid w:val="00133FC3"/>
    <w:rsid w:val="001375F6"/>
    <w:rsid w:val="00140578"/>
    <w:rsid w:val="00142458"/>
    <w:rsid w:val="001458EB"/>
    <w:rsid w:val="00150CED"/>
    <w:rsid w:val="001526A7"/>
    <w:rsid w:val="00153A2C"/>
    <w:rsid w:val="0015767F"/>
    <w:rsid w:val="00157B98"/>
    <w:rsid w:val="0016000B"/>
    <w:rsid w:val="00162F77"/>
    <w:rsid w:val="00166902"/>
    <w:rsid w:val="00166D22"/>
    <w:rsid w:val="00166EBC"/>
    <w:rsid w:val="00167482"/>
    <w:rsid w:val="00167AFA"/>
    <w:rsid w:val="00172BD6"/>
    <w:rsid w:val="00174403"/>
    <w:rsid w:val="0017640D"/>
    <w:rsid w:val="00181C73"/>
    <w:rsid w:val="001826F4"/>
    <w:rsid w:val="00182966"/>
    <w:rsid w:val="00184040"/>
    <w:rsid w:val="001873AF"/>
    <w:rsid w:val="00193584"/>
    <w:rsid w:val="00196653"/>
    <w:rsid w:val="001A5B56"/>
    <w:rsid w:val="001A5CC4"/>
    <w:rsid w:val="001A5FAF"/>
    <w:rsid w:val="001A6375"/>
    <w:rsid w:val="001A707D"/>
    <w:rsid w:val="001B0221"/>
    <w:rsid w:val="001B6A40"/>
    <w:rsid w:val="001B6AC1"/>
    <w:rsid w:val="001C03A0"/>
    <w:rsid w:val="001C0DFC"/>
    <w:rsid w:val="001C4425"/>
    <w:rsid w:val="001C457B"/>
    <w:rsid w:val="001C5AE9"/>
    <w:rsid w:val="001C7260"/>
    <w:rsid w:val="001C7578"/>
    <w:rsid w:val="001D2E7C"/>
    <w:rsid w:val="001D55F3"/>
    <w:rsid w:val="001E0127"/>
    <w:rsid w:val="001E1B03"/>
    <w:rsid w:val="001E4D6E"/>
    <w:rsid w:val="001E506B"/>
    <w:rsid w:val="001E778A"/>
    <w:rsid w:val="001E7EC4"/>
    <w:rsid w:val="001F51A1"/>
    <w:rsid w:val="00200D14"/>
    <w:rsid w:val="002018C7"/>
    <w:rsid w:val="00201BD0"/>
    <w:rsid w:val="00203344"/>
    <w:rsid w:val="0020338B"/>
    <w:rsid w:val="002057C6"/>
    <w:rsid w:val="00205800"/>
    <w:rsid w:val="002064E1"/>
    <w:rsid w:val="00211B96"/>
    <w:rsid w:val="002123D2"/>
    <w:rsid w:val="002136EC"/>
    <w:rsid w:val="002141A6"/>
    <w:rsid w:val="0021719A"/>
    <w:rsid w:val="0022079E"/>
    <w:rsid w:val="002211CC"/>
    <w:rsid w:val="00224D52"/>
    <w:rsid w:val="00226857"/>
    <w:rsid w:val="002271EA"/>
    <w:rsid w:val="00230322"/>
    <w:rsid w:val="00231C8F"/>
    <w:rsid w:val="00235C78"/>
    <w:rsid w:val="002369B5"/>
    <w:rsid w:val="00244F2C"/>
    <w:rsid w:val="002450BC"/>
    <w:rsid w:val="002466F7"/>
    <w:rsid w:val="002501DD"/>
    <w:rsid w:val="0026138A"/>
    <w:rsid w:val="002618B2"/>
    <w:rsid w:val="00262B68"/>
    <w:rsid w:val="00263CD9"/>
    <w:rsid w:val="002642E7"/>
    <w:rsid w:val="00271177"/>
    <w:rsid w:val="00271C24"/>
    <w:rsid w:val="002720DF"/>
    <w:rsid w:val="00273B47"/>
    <w:rsid w:val="00273F52"/>
    <w:rsid w:val="002818F4"/>
    <w:rsid w:val="00284197"/>
    <w:rsid w:val="002871A0"/>
    <w:rsid w:val="00291E91"/>
    <w:rsid w:val="00293F29"/>
    <w:rsid w:val="002A01A7"/>
    <w:rsid w:val="002A1FC7"/>
    <w:rsid w:val="002A2670"/>
    <w:rsid w:val="002A50F4"/>
    <w:rsid w:val="002B19B9"/>
    <w:rsid w:val="002B2395"/>
    <w:rsid w:val="002C0943"/>
    <w:rsid w:val="002C0DEA"/>
    <w:rsid w:val="002C41FB"/>
    <w:rsid w:val="002C4BF1"/>
    <w:rsid w:val="002C4F63"/>
    <w:rsid w:val="002C6470"/>
    <w:rsid w:val="002C6563"/>
    <w:rsid w:val="002D170B"/>
    <w:rsid w:val="002D4DDA"/>
    <w:rsid w:val="002D5150"/>
    <w:rsid w:val="002E1072"/>
    <w:rsid w:val="002E166D"/>
    <w:rsid w:val="002E5BC1"/>
    <w:rsid w:val="002F0148"/>
    <w:rsid w:val="002F2D4B"/>
    <w:rsid w:val="002F3905"/>
    <w:rsid w:val="002F65EE"/>
    <w:rsid w:val="00300DF1"/>
    <w:rsid w:val="00301A22"/>
    <w:rsid w:val="0030374D"/>
    <w:rsid w:val="00303ADF"/>
    <w:rsid w:val="00307752"/>
    <w:rsid w:val="00310E5D"/>
    <w:rsid w:val="0031184A"/>
    <w:rsid w:val="003146BE"/>
    <w:rsid w:val="00316A9A"/>
    <w:rsid w:val="00317B1E"/>
    <w:rsid w:val="00317F34"/>
    <w:rsid w:val="0032417C"/>
    <w:rsid w:val="003245A6"/>
    <w:rsid w:val="003266B1"/>
    <w:rsid w:val="003305F2"/>
    <w:rsid w:val="0033156F"/>
    <w:rsid w:val="003343B3"/>
    <w:rsid w:val="00334EE8"/>
    <w:rsid w:val="00335C2F"/>
    <w:rsid w:val="0033643D"/>
    <w:rsid w:val="0033647E"/>
    <w:rsid w:val="003369A4"/>
    <w:rsid w:val="003369C0"/>
    <w:rsid w:val="00337CE6"/>
    <w:rsid w:val="00337F54"/>
    <w:rsid w:val="003402C5"/>
    <w:rsid w:val="00341BC9"/>
    <w:rsid w:val="003433CC"/>
    <w:rsid w:val="00345544"/>
    <w:rsid w:val="00345779"/>
    <w:rsid w:val="00345E7A"/>
    <w:rsid w:val="0034617B"/>
    <w:rsid w:val="003512C0"/>
    <w:rsid w:val="00353DC2"/>
    <w:rsid w:val="00356277"/>
    <w:rsid w:val="003572CE"/>
    <w:rsid w:val="0036377A"/>
    <w:rsid w:val="00365794"/>
    <w:rsid w:val="003720F5"/>
    <w:rsid w:val="00372183"/>
    <w:rsid w:val="00372C7C"/>
    <w:rsid w:val="00374A75"/>
    <w:rsid w:val="00375BF0"/>
    <w:rsid w:val="003817E3"/>
    <w:rsid w:val="00384CEC"/>
    <w:rsid w:val="0038694B"/>
    <w:rsid w:val="00387E7A"/>
    <w:rsid w:val="003960DB"/>
    <w:rsid w:val="00397D0A"/>
    <w:rsid w:val="003A37F0"/>
    <w:rsid w:val="003A6759"/>
    <w:rsid w:val="003A774E"/>
    <w:rsid w:val="003B1E9E"/>
    <w:rsid w:val="003B2A70"/>
    <w:rsid w:val="003B41F8"/>
    <w:rsid w:val="003C011E"/>
    <w:rsid w:val="003C5D98"/>
    <w:rsid w:val="003C6E4F"/>
    <w:rsid w:val="003D13E7"/>
    <w:rsid w:val="003D18B1"/>
    <w:rsid w:val="003D1BF5"/>
    <w:rsid w:val="003D3F4F"/>
    <w:rsid w:val="003D5032"/>
    <w:rsid w:val="003E0C8D"/>
    <w:rsid w:val="003E0D0A"/>
    <w:rsid w:val="003E2E26"/>
    <w:rsid w:val="003E4783"/>
    <w:rsid w:val="003E5B4F"/>
    <w:rsid w:val="003E5CDE"/>
    <w:rsid w:val="003F11A3"/>
    <w:rsid w:val="003F140D"/>
    <w:rsid w:val="003F4B14"/>
    <w:rsid w:val="003F6BDD"/>
    <w:rsid w:val="003F7D03"/>
    <w:rsid w:val="00401851"/>
    <w:rsid w:val="00403217"/>
    <w:rsid w:val="00404C27"/>
    <w:rsid w:val="00405A7B"/>
    <w:rsid w:val="004063FD"/>
    <w:rsid w:val="00406E4E"/>
    <w:rsid w:val="00407B56"/>
    <w:rsid w:val="0041064C"/>
    <w:rsid w:val="004108B4"/>
    <w:rsid w:val="00410FF2"/>
    <w:rsid w:val="0041324C"/>
    <w:rsid w:val="0041461D"/>
    <w:rsid w:val="0041567A"/>
    <w:rsid w:val="00415F17"/>
    <w:rsid w:val="00416526"/>
    <w:rsid w:val="004169FC"/>
    <w:rsid w:val="004212E6"/>
    <w:rsid w:val="0042649A"/>
    <w:rsid w:val="00427F0A"/>
    <w:rsid w:val="00430FFC"/>
    <w:rsid w:val="00431535"/>
    <w:rsid w:val="00432B01"/>
    <w:rsid w:val="00433158"/>
    <w:rsid w:val="00443444"/>
    <w:rsid w:val="00444BFC"/>
    <w:rsid w:val="00446E11"/>
    <w:rsid w:val="00447D94"/>
    <w:rsid w:val="00461392"/>
    <w:rsid w:val="0046740A"/>
    <w:rsid w:val="004707D0"/>
    <w:rsid w:val="0047254F"/>
    <w:rsid w:val="00472C13"/>
    <w:rsid w:val="004758BE"/>
    <w:rsid w:val="00477DA7"/>
    <w:rsid w:val="0048012B"/>
    <w:rsid w:val="004818B9"/>
    <w:rsid w:val="00483574"/>
    <w:rsid w:val="00483B30"/>
    <w:rsid w:val="00490B9C"/>
    <w:rsid w:val="00491927"/>
    <w:rsid w:val="00493C41"/>
    <w:rsid w:val="00495278"/>
    <w:rsid w:val="0049671B"/>
    <w:rsid w:val="00496960"/>
    <w:rsid w:val="004A0C24"/>
    <w:rsid w:val="004A0F5C"/>
    <w:rsid w:val="004A37B5"/>
    <w:rsid w:val="004A42B7"/>
    <w:rsid w:val="004A4682"/>
    <w:rsid w:val="004A7D1E"/>
    <w:rsid w:val="004B1DBF"/>
    <w:rsid w:val="004B33DA"/>
    <w:rsid w:val="004B5534"/>
    <w:rsid w:val="004C0F9A"/>
    <w:rsid w:val="004C12FC"/>
    <w:rsid w:val="004D0309"/>
    <w:rsid w:val="004D1D57"/>
    <w:rsid w:val="004D72B2"/>
    <w:rsid w:val="004E1BED"/>
    <w:rsid w:val="004E284A"/>
    <w:rsid w:val="004E29FF"/>
    <w:rsid w:val="004E5193"/>
    <w:rsid w:val="004E5D55"/>
    <w:rsid w:val="004E5F20"/>
    <w:rsid w:val="004E6654"/>
    <w:rsid w:val="004E69AF"/>
    <w:rsid w:val="004E6DC2"/>
    <w:rsid w:val="004F0148"/>
    <w:rsid w:val="004F7E9E"/>
    <w:rsid w:val="00503E5C"/>
    <w:rsid w:val="00505FB5"/>
    <w:rsid w:val="0051617A"/>
    <w:rsid w:val="00522CAB"/>
    <w:rsid w:val="00524554"/>
    <w:rsid w:val="00524720"/>
    <w:rsid w:val="00526BBB"/>
    <w:rsid w:val="00527427"/>
    <w:rsid w:val="00530515"/>
    <w:rsid w:val="005315D1"/>
    <w:rsid w:val="00535675"/>
    <w:rsid w:val="00537C79"/>
    <w:rsid w:val="00541803"/>
    <w:rsid w:val="00545C25"/>
    <w:rsid w:val="00546986"/>
    <w:rsid w:val="00547930"/>
    <w:rsid w:val="005500B6"/>
    <w:rsid w:val="00550715"/>
    <w:rsid w:val="00557321"/>
    <w:rsid w:val="005602F6"/>
    <w:rsid w:val="005640C7"/>
    <w:rsid w:val="005669D0"/>
    <w:rsid w:val="00567EB9"/>
    <w:rsid w:val="005712A2"/>
    <w:rsid w:val="00571E82"/>
    <w:rsid w:val="00573825"/>
    <w:rsid w:val="00574D1D"/>
    <w:rsid w:val="00577012"/>
    <w:rsid w:val="005844AF"/>
    <w:rsid w:val="00584E3A"/>
    <w:rsid w:val="00585F4E"/>
    <w:rsid w:val="00590339"/>
    <w:rsid w:val="00590430"/>
    <w:rsid w:val="0059328C"/>
    <w:rsid w:val="00593345"/>
    <w:rsid w:val="005A1340"/>
    <w:rsid w:val="005A1B1F"/>
    <w:rsid w:val="005A2EAD"/>
    <w:rsid w:val="005A4288"/>
    <w:rsid w:val="005A519D"/>
    <w:rsid w:val="005A7919"/>
    <w:rsid w:val="005B1619"/>
    <w:rsid w:val="005B3A82"/>
    <w:rsid w:val="005B4E20"/>
    <w:rsid w:val="005B5586"/>
    <w:rsid w:val="005C1C66"/>
    <w:rsid w:val="005C309F"/>
    <w:rsid w:val="005C6D0C"/>
    <w:rsid w:val="005D2C7F"/>
    <w:rsid w:val="005D66B5"/>
    <w:rsid w:val="005D6722"/>
    <w:rsid w:val="005D7902"/>
    <w:rsid w:val="005E0970"/>
    <w:rsid w:val="005E4377"/>
    <w:rsid w:val="005E6C6E"/>
    <w:rsid w:val="005F2A36"/>
    <w:rsid w:val="005F55C3"/>
    <w:rsid w:val="005F5C58"/>
    <w:rsid w:val="005F62FC"/>
    <w:rsid w:val="005F724A"/>
    <w:rsid w:val="005F7927"/>
    <w:rsid w:val="00600532"/>
    <w:rsid w:val="00601740"/>
    <w:rsid w:val="00606A2A"/>
    <w:rsid w:val="00607A07"/>
    <w:rsid w:val="00610C81"/>
    <w:rsid w:val="00614990"/>
    <w:rsid w:val="0061620E"/>
    <w:rsid w:val="00616480"/>
    <w:rsid w:val="0061794A"/>
    <w:rsid w:val="0062130E"/>
    <w:rsid w:val="00622E57"/>
    <w:rsid w:val="00623077"/>
    <w:rsid w:val="00624524"/>
    <w:rsid w:val="00625040"/>
    <w:rsid w:val="0062508C"/>
    <w:rsid w:val="006253A7"/>
    <w:rsid w:val="00630647"/>
    <w:rsid w:val="0063075A"/>
    <w:rsid w:val="006308D8"/>
    <w:rsid w:val="00633DFB"/>
    <w:rsid w:val="00635B21"/>
    <w:rsid w:val="00636FAF"/>
    <w:rsid w:val="00640336"/>
    <w:rsid w:val="00640BA4"/>
    <w:rsid w:val="00641ACD"/>
    <w:rsid w:val="006420AE"/>
    <w:rsid w:val="006428CE"/>
    <w:rsid w:val="006431CC"/>
    <w:rsid w:val="0064774D"/>
    <w:rsid w:val="0065049E"/>
    <w:rsid w:val="006556F7"/>
    <w:rsid w:val="006638A2"/>
    <w:rsid w:val="00665013"/>
    <w:rsid w:val="006653DC"/>
    <w:rsid w:val="006703C3"/>
    <w:rsid w:val="006723D5"/>
    <w:rsid w:val="00672C7E"/>
    <w:rsid w:val="00673F2E"/>
    <w:rsid w:val="0067596C"/>
    <w:rsid w:val="00675F99"/>
    <w:rsid w:val="0067665C"/>
    <w:rsid w:val="00676717"/>
    <w:rsid w:val="0067754E"/>
    <w:rsid w:val="00681262"/>
    <w:rsid w:val="00681374"/>
    <w:rsid w:val="00682E17"/>
    <w:rsid w:val="006833F9"/>
    <w:rsid w:val="00683D00"/>
    <w:rsid w:val="0069272C"/>
    <w:rsid w:val="0069327B"/>
    <w:rsid w:val="00694686"/>
    <w:rsid w:val="006953CD"/>
    <w:rsid w:val="00695DE9"/>
    <w:rsid w:val="00696521"/>
    <w:rsid w:val="00696EA4"/>
    <w:rsid w:val="00697C9D"/>
    <w:rsid w:val="006A26E9"/>
    <w:rsid w:val="006A484A"/>
    <w:rsid w:val="006A4A74"/>
    <w:rsid w:val="006A5400"/>
    <w:rsid w:val="006A6FFE"/>
    <w:rsid w:val="006B1DD9"/>
    <w:rsid w:val="006C1469"/>
    <w:rsid w:val="006C2E59"/>
    <w:rsid w:val="006C319F"/>
    <w:rsid w:val="006C4E75"/>
    <w:rsid w:val="006C7800"/>
    <w:rsid w:val="006D2628"/>
    <w:rsid w:val="006D6756"/>
    <w:rsid w:val="006E10AA"/>
    <w:rsid w:val="006E15A9"/>
    <w:rsid w:val="006E1622"/>
    <w:rsid w:val="006E1A47"/>
    <w:rsid w:val="006E2389"/>
    <w:rsid w:val="006E41BC"/>
    <w:rsid w:val="006E4598"/>
    <w:rsid w:val="006E6BAB"/>
    <w:rsid w:val="006F02E4"/>
    <w:rsid w:val="006F47BE"/>
    <w:rsid w:val="006F4B3A"/>
    <w:rsid w:val="006F5FBD"/>
    <w:rsid w:val="006F6577"/>
    <w:rsid w:val="007010C4"/>
    <w:rsid w:val="007024D5"/>
    <w:rsid w:val="00705A39"/>
    <w:rsid w:val="00715BF7"/>
    <w:rsid w:val="00717018"/>
    <w:rsid w:val="00717894"/>
    <w:rsid w:val="00717BEF"/>
    <w:rsid w:val="00722A83"/>
    <w:rsid w:val="00722D7C"/>
    <w:rsid w:val="00727DE6"/>
    <w:rsid w:val="00731AF9"/>
    <w:rsid w:val="0073378D"/>
    <w:rsid w:val="00735464"/>
    <w:rsid w:val="00736ED6"/>
    <w:rsid w:val="007372C2"/>
    <w:rsid w:val="007404BF"/>
    <w:rsid w:val="00741FBA"/>
    <w:rsid w:val="00744124"/>
    <w:rsid w:val="00744B37"/>
    <w:rsid w:val="00745351"/>
    <w:rsid w:val="00747481"/>
    <w:rsid w:val="00747748"/>
    <w:rsid w:val="00750615"/>
    <w:rsid w:val="00750D8F"/>
    <w:rsid w:val="00752126"/>
    <w:rsid w:val="00754B48"/>
    <w:rsid w:val="00757034"/>
    <w:rsid w:val="00757067"/>
    <w:rsid w:val="0075787F"/>
    <w:rsid w:val="00763677"/>
    <w:rsid w:val="00764D59"/>
    <w:rsid w:val="007706C5"/>
    <w:rsid w:val="00771EF5"/>
    <w:rsid w:val="007748A1"/>
    <w:rsid w:val="00777575"/>
    <w:rsid w:val="007827FD"/>
    <w:rsid w:val="00783D41"/>
    <w:rsid w:val="00784562"/>
    <w:rsid w:val="0078641F"/>
    <w:rsid w:val="00786B3A"/>
    <w:rsid w:val="00790D7B"/>
    <w:rsid w:val="00792466"/>
    <w:rsid w:val="00792D02"/>
    <w:rsid w:val="00793A1A"/>
    <w:rsid w:val="00795B68"/>
    <w:rsid w:val="007A76C4"/>
    <w:rsid w:val="007B3054"/>
    <w:rsid w:val="007D11D1"/>
    <w:rsid w:val="007D378E"/>
    <w:rsid w:val="007D5944"/>
    <w:rsid w:val="007E2A5D"/>
    <w:rsid w:val="007E479F"/>
    <w:rsid w:val="007E5EF3"/>
    <w:rsid w:val="007E72F5"/>
    <w:rsid w:val="007F08F5"/>
    <w:rsid w:val="007F2B5A"/>
    <w:rsid w:val="007F2BD2"/>
    <w:rsid w:val="007F53AD"/>
    <w:rsid w:val="007F6802"/>
    <w:rsid w:val="00801595"/>
    <w:rsid w:val="00801599"/>
    <w:rsid w:val="00804226"/>
    <w:rsid w:val="0080475B"/>
    <w:rsid w:val="00805A29"/>
    <w:rsid w:val="00805FB4"/>
    <w:rsid w:val="00806E32"/>
    <w:rsid w:val="00813709"/>
    <w:rsid w:val="008137DB"/>
    <w:rsid w:val="00813BD5"/>
    <w:rsid w:val="00814830"/>
    <w:rsid w:val="00817DF2"/>
    <w:rsid w:val="00820747"/>
    <w:rsid w:val="00821542"/>
    <w:rsid w:val="00822416"/>
    <w:rsid w:val="00822CA6"/>
    <w:rsid w:val="00822DC7"/>
    <w:rsid w:val="00824E2D"/>
    <w:rsid w:val="00825E71"/>
    <w:rsid w:val="0083206B"/>
    <w:rsid w:val="00832200"/>
    <w:rsid w:val="0083443F"/>
    <w:rsid w:val="00835C58"/>
    <w:rsid w:val="0083678C"/>
    <w:rsid w:val="00840A0C"/>
    <w:rsid w:val="00840EC2"/>
    <w:rsid w:val="008458CE"/>
    <w:rsid w:val="0084603E"/>
    <w:rsid w:val="0084707D"/>
    <w:rsid w:val="00847BB1"/>
    <w:rsid w:val="00847D88"/>
    <w:rsid w:val="008506AA"/>
    <w:rsid w:val="00852D38"/>
    <w:rsid w:val="008532AD"/>
    <w:rsid w:val="00853304"/>
    <w:rsid w:val="0085634D"/>
    <w:rsid w:val="00857318"/>
    <w:rsid w:val="0086213A"/>
    <w:rsid w:val="00866877"/>
    <w:rsid w:val="008709C9"/>
    <w:rsid w:val="00873FA6"/>
    <w:rsid w:val="00882059"/>
    <w:rsid w:val="008842F9"/>
    <w:rsid w:val="008845A4"/>
    <w:rsid w:val="008854B1"/>
    <w:rsid w:val="00885E84"/>
    <w:rsid w:val="00886367"/>
    <w:rsid w:val="00891616"/>
    <w:rsid w:val="00891815"/>
    <w:rsid w:val="0089443F"/>
    <w:rsid w:val="0089668C"/>
    <w:rsid w:val="00896B81"/>
    <w:rsid w:val="008A09B7"/>
    <w:rsid w:val="008A1590"/>
    <w:rsid w:val="008A37E2"/>
    <w:rsid w:val="008B1A98"/>
    <w:rsid w:val="008B26F9"/>
    <w:rsid w:val="008B47E4"/>
    <w:rsid w:val="008B6B36"/>
    <w:rsid w:val="008C0502"/>
    <w:rsid w:val="008C1A2D"/>
    <w:rsid w:val="008C2A0B"/>
    <w:rsid w:val="008C4BFC"/>
    <w:rsid w:val="008C7FC7"/>
    <w:rsid w:val="008D186B"/>
    <w:rsid w:val="008D322E"/>
    <w:rsid w:val="008D33AB"/>
    <w:rsid w:val="008D361C"/>
    <w:rsid w:val="008D524F"/>
    <w:rsid w:val="008D6F7A"/>
    <w:rsid w:val="008E0EC2"/>
    <w:rsid w:val="008E7A3E"/>
    <w:rsid w:val="008F172E"/>
    <w:rsid w:val="008F3F56"/>
    <w:rsid w:val="008F4321"/>
    <w:rsid w:val="008F79E9"/>
    <w:rsid w:val="008F7DD9"/>
    <w:rsid w:val="00903198"/>
    <w:rsid w:val="00904F13"/>
    <w:rsid w:val="0090668A"/>
    <w:rsid w:val="00907076"/>
    <w:rsid w:val="00910C6D"/>
    <w:rsid w:val="00910CE4"/>
    <w:rsid w:val="0091125B"/>
    <w:rsid w:val="009113E4"/>
    <w:rsid w:val="00911905"/>
    <w:rsid w:val="0091296E"/>
    <w:rsid w:val="009154D4"/>
    <w:rsid w:val="0091561D"/>
    <w:rsid w:val="00916F03"/>
    <w:rsid w:val="00916F6C"/>
    <w:rsid w:val="00917D1E"/>
    <w:rsid w:val="009203C9"/>
    <w:rsid w:val="00922E56"/>
    <w:rsid w:val="0092559E"/>
    <w:rsid w:val="009271CC"/>
    <w:rsid w:val="00931560"/>
    <w:rsid w:val="0093175E"/>
    <w:rsid w:val="009336AE"/>
    <w:rsid w:val="009468F8"/>
    <w:rsid w:val="009505D2"/>
    <w:rsid w:val="009530E8"/>
    <w:rsid w:val="009533A7"/>
    <w:rsid w:val="00953DC3"/>
    <w:rsid w:val="00953E0C"/>
    <w:rsid w:val="00956923"/>
    <w:rsid w:val="00957490"/>
    <w:rsid w:val="009575F1"/>
    <w:rsid w:val="00963E21"/>
    <w:rsid w:val="00964BFC"/>
    <w:rsid w:val="00967739"/>
    <w:rsid w:val="00967D43"/>
    <w:rsid w:val="00971757"/>
    <w:rsid w:val="00974C55"/>
    <w:rsid w:val="009752C2"/>
    <w:rsid w:val="00976010"/>
    <w:rsid w:val="009818C4"/>
    <w:rsid w:val="00982512"/>
    <w:rsid w:val="00982DF6"/>
    <w:rsid w:val="00983505"/>
    <w:rsid w:val="009839AF"/>
    <w:rsid w:val="00986488"/>
    <w:rsid w:val="0099072F"/>
    <w:rsid w:val="00993FF5"/>
    <w:rsid w:val="009A1425"/>
    <w:rsid w:val="009A3EE3"/>
    <w:rsid w:val="009A72EB"/>
    <w:rsid w:val="009B45C1"/>
    <w:rsid w:val="009B6C68"/>
    <w:rsid w:val="009C6BAC"/>
    <w:rsid w:val="009D0AA3"/>
    <w:rsid w:val="009E0DEB"/>
    <w:rsid w:val="009E21FD"/>
    <w:rsid w:val="009E4124"/>
    <w:rsid w:val="009E6681"/>
    <w:rsid w:val="009E7A6A"/>
    <w:rsid w:val="009F10B2"/>
    <w:rsid w:val="009F3257"/>
    <w:rsid w:val="009F3642"/>
    <w:rsid w:val="009F40DF"/>
    <w:rsid w:val="009F4154"/>
    <w:rsid w:val="009F75C1"/>
    <w:rsid w:val="009F78D4"/>
    <w:rsid w:val="00A00D1F"/>
    <w:rsid w:val="00A01AB7"/>
    <w:rsid w:val="00A027E0"/>
    <w:rsid w:val="00A03BCD"/>
    <w:rsid w:val="00A04F6D"/>
    <w:rsid w:val="00A07532"/>
    <w:rsid w:val="00A076E1"/>
    <w:rsid w:val="00A07AA2"/>
    <w:rsid w:val="00A11B4D"/>
    <w:rsid w:val="00A11EAD"/>
    <w:rsid w:val="00A12D2F"/>
    <w:rsid w:val="00A12F77"/>
    <w:rsid w:val="00A1636D"/>
    <w:rsid w:val="00A175CD"/>
    <w:rsid w:val="00A20CC4"/>
    <w:rsid w:val="00A217D0"/>
    <w:rsid w:val="00A23D13"/>
    <w:rsid w:val="00A26EE6"/>
    <w:rsid w:val="00A27411"/>
    <w:rsid w:val="00A31E7B"/>
    <w:rsid w:val="00A334DE"/>
    <w:rsid w:val="00A34397"/>
    <w:rsid w:val="00A36DDF"/>
    <w:rsid w:val="00A4330A"/>
    <w:rsid w:val="00A447C4"/>
    <w:rsid w:val="00A47E29"/>
    <w:rsid w:val="00A52043"/>
    <w:rsid w:val="00A55634"/>
    <w:rsid w:val="00A5675E"/>
    <w:rsid w:val="00A57418"/>
    <w:rsid w:val="00A6334B"/>
    <w:rsid w:val="00A63F12"/>
    <w:rsid w:val="00A670A3"/>
    <w:rsid w:val="00A70AC3"/>
    <w:rsid w:val="00A7164A"/>
    <w:rsid w:val="00A7198F"/>
    <w:rsid w:val="00A73430"/>
    <w:rsid w:val="00A73A0A"/>
    <w:rsid w:val="00A80310"/>
    <w:rsid w:val="00A831B6"/>
    <w:rsid w:val="00A84A46"/>
    <w:rsid w:val="00A8645B"/>
    <w:rsid w:val="00A8724E"/>
    <w:rsid w:val="00A90679"/>
    <w:rsid w:val="00A915A5"/>
    <w:rsid w:val="00A9284C"/>
    <w:rsid w:val="00A93CFF"/>
    <w:rsid w:val="00A93EC8"/>
    <w:rsid w:val="00A97B4E"/>
    <w:rsid w:val="00AA2C0C"/>
    <w:rsid w:val="00AA513B"/>
    <w:rsid w:val="00AA54D8"/>
    <w:rsid w:val="00AA7742"/>
    <w:rsid w:val="00AA7974"/>
    <w:rsid w:val="00AB0376"/>
    <w:rsid w:val="00AB2762"/>
    <w:rsid w:val="00AB4592"/>
    <w:rsid w:val="00AC1E20"/>
    <w:rsid w:val="00AC35A4"/>
    <w:rsid w:val="00AC551A"/>
    <w:rsid w:val="00AC553D"/>
    <w:rsid w:val="00AC55D7"/>
    <w:rsid w:val="00AD0069"/>
    <w:rsid w:val="00AD0863"/>
    <w:rsid w:val="00AD15BE"/>
    <w:rsid w:val="00AD4AC3"/>
    <w:rsid w:val="00AD63EE"/>
    <w:rsid w:val="00AD656D"/>
    <w:rsid w:val="00AD6DA1"/>
    <w:rsid w:val="00AD751C"/>
    <w:rsid w:val="00AD7C00"/>
    <w:rsid w:val="00AE1D9E"/>
    <w:rsid w:val="00AE2ACC"/>
    <w:rsid w:val="00AE327B"/>
    <w:rsid w:val="00AE3A70"/>
    <w:rsid w:val="00AE4F6A"/>
    <w:rsid w:val="00AE6AA2"/>
    <w:rsid w:val="00AF2DAE"/>
    <w:rsid w:val="00AF412A"/>
    <w:rsid w:val="00AF6C6B"/>
    <w:rsid w:val="00AF7893"/>
    <w:rsid w:val="00AF79B4"/>
    <w:rsid w:val="00AF7E17"/>
    <w:rsid w:val="00B02398"/>
    <w:rsid w:val="00B02578"/>
    <w:rsid w:val="00B042DC"/>
    <w:rsid w:val="00B060D2"/>
    <w:rsid w:val="00B076B6"/>
    <w:rsid w:val="00B11430"/>
    <w:rsid w:val="00B12665"/>
    <w:rsid w:val="00B12CEF"/>
    <w:rsid w:val="00B134A0"/>
    <w:rsid w:val="00B15B2A"/>
    <w:rsid w:val="00B2094E"/>
    <w:rsid w:val="00B22249"/>
    <w:rsid w:val="00B246AF"/>
    <w:rsid w:val="00B24993"/>
    <w:rsid w:val="00B255D3"/>
    <w:rsid w:val="00B31520"/>
    <w:rsid w:val="00B33CB3"/>
    <w:rsid w:val="00B34012"/>
    <w:rsid w:val="00B3460C"/>
    <w:rsid w:val="00B34721"/>
    <w:rsid w:val="00B3588C"/>
    <w:rsid w:val="00B35B27"/>
    <w:rsid w:val="00B36478"/>
    <w:rsid w:val="00B41153"/>
    <w:rsid w:val="00B42F7A"/>
    <w:rsid w:val="00B44167"/>
    <w:rsid w:val="00B46B52"/>
    <w:rsid w:val="00B46FEF"/>
    <w:rsid w:val="00B47046"/>
    <w:rsid w:val="00B47768"/>
    <w:rsid w:val="00B550D7"/>
    <w:rsid w:val="00B570D9"/>
    <w:rsid w:val="00B60AB9"/>
    <w:rsid w:val="00B61F49"/>
    <w:rsid w:val="00B662FC"/>
    <w:rsid w:val="00B6667F"/>
    <w:rsid w:val="00B667F4"/>
    <w:rsid w:val="00B6747B"/>
    <w:rsid w:val="00B71AD8"/>
    <w:rsid w:val="00B74E0A"/>
    <w:rsid w:val="00B76642"/>
    <w:rsid w:val="00B83D21"/>
    <w:rsid w:val="00B8444C"/>
    <w:rsid w:val="00B84BC0"/>
    <w:rsid w:val="00B90321"/>
    <w:rsid w:val="00B912F9"/>
    <w:rsid w:val="00BA45AC"/>
    <w:rsid w:val="00BA5DFB"/>
    <w:rsid w:val="00BA76A8"/>
    <w:rsid w:val="00BA7D3C"/>
    <w:rsid w:val="00BB0C8C"/>
    <w:rsid w:val="00BB2D81"/>
    <w:rsid w:val="00BB2E05"/>
    <w:rsid w:val="00BB3361"/>
    <w:rsid w:val="00BB6FEB"/>
    <w:rsid w:val="00BC577C"/>
    <w:rsid w:val="00BD11D2"/>
    <w:rsid w:val="00BD3FE2"/>
    <w:rsid w:val="00BD50C2"/>
    <w:rsid w:val="00BD5245"/>
    <w:rsid w:val="00BD5EFD"/>
    <w:rsid w:val="00BD5FFC"/>
    <w:rsid w:val="00BD6331"/>
    <w:rsid w:val="00BD6458"/>
    <w:rsid w:val="00BD67B3"/>
    <w:rsid w:val="00BD72CB"/>
    <w:rsid w:val="00BE0E14"/>
    <w:rsid w:val="00BE2364"/>
    <w:rsid w:val="00BE3135"/>
    <w:rsid w:val="00BE7D9C"/>
    <w:rsid w:val="00BF3496"/>
    <w:rsid w:val="00BF6AF3"/>
    <w:rsid w:val="00C00A39"/>
    <w:rsid w:val="00C00D31"/>
    <w:rsid w:val="00C01A4B"/>
    <w:rsid w:val="00C01C22"/>
    <w:rsid w:val="00C02DE2"/>
    <w:rsid w:val="00C03BC0"/>
    <w:rsid w:val="00C056D1"/>
    <w:rsid w:val="00C1189C"/>
    <w:rsid w:val="00C12AD5"/>
    <w:rsid w:val="00C138D4"/>
    <w:rsid w:val="00C13C44"/>
    <w:rsid w:val="00C13D04"/>
    <w:rsid w:val="00C1636B"/>
    <w:rsid w:val="00C16B96"/>
    <w:rsid w:val="00C176D7"/>
    <w:rsid w:val="00C17C87"/>
    <w:rsid w:val="00C22314"/>
    <w:rsid w:val="00C236D2"/>
    <w:rsid w:val="00C274DA"/>
    <w:rsid w:val="00C27B30"/>
    <w:rsid w:val="00C32F97"/>
    <w:rsid w:val="00C34083"/>
    <w:rsid w:val="00C35E09"/>
    <w:rsid w:val="00C40BC6"/>
    <w:rsid w:val="00C45A85"/>
    <w:rsid w:val="00C46B3C"/>
    <w:rsid w:val="00C50069"/>
    <w:rsid w:val="00C503B2"/>
    <w:rsid w:val="00C50B5A"/>
    <w:rsid w:val="00C516F0"/>
    <w:rsid w:val="00C523C1"/>
    <w:rsid w:val="00C532F9"/>
    <w:rsid w:val="00C54325"/>
    <w:rsid w:val="00C5624C"/>
    <w:rsid w:val="00C56D62"/>
    <w:rsid w:val="00C605B8"/>
    <w:rsid w:val="00C61F83"/>
    <w:rsid w:val="00C634F3"/>
    <w:rsid w:val="00C64F41"/>
    <w:rsid w:val="00C65CB1"/>
    <w:rsid w:val="00C6629D"/>
    <w:rsid w:val="00C66311"/>
    <w:rsid w:val="00C72073"/>
    <w:rsid w:val="00C72A2E"/>
    <w:rsid w:val="00C72C74"/>
    <w:rsid w:val="00C76CFB"/>
    <w:rsid w:val="00C77DF1"/>
    <w:rsid w:val="00C80FAF"/>
    <w:rsid w:val="00C83087"/>
    <w:rsid w:val="00C846E2"/>
    <w:rsid w:val="00C8490D"/>
    <w:rsid w:val="00C9095F"/>
    <w:rsid w:val="00C91380"/>
    <w:rsid w:val="00C92B6B"/>
    <w:rsid w:val="00C9389F"/>
    <w:rsid w:val="00C94933"/>
    <w:rsid w:val="00C965E2"/>
    <w:rsid w:val="00CA193D"/>
    <w:rsid w:val="00CA3E26"/>
    <w:rsid w:val="00CA6219"/>
    <w:rsid w:val="00CB4CA0"/>
    <w:rsid w:val="00CB58E5"/>
    <w:rsid w:val="00CB67E8"/>
    <w:rsid w:val="00CC2361"/>
    <w:rsid w:val="00CD0096"/>
    <w:rsid w:val="00CD235B"/>
    <w:rsid w:val="00CD29EF"/>
    <w:rsid w:val="00CD6057"/>
    <w:rsid w:val="00CD6478"/>
    <w:rsid w:val="00CE12F6"/>
    <w:rsid w:val="00CE1FCB"/>
    <w:rsid w:val="00CE38C8"/>
    <w:rsid w:val="00CE4163"/>
    <w:rsid w:val="00CE6B90"/>
    <w:rsid w:val="00CE7E2D"/>
    <w:rsid w:val="00CF5F72"/>
    <w:rsid w:val="00D0424F"/>
    <w:rsid w:val="00D061B9"/>
    <w:rsid w:val="00D0670D"/>
    <w:rsid w:val="00D06A9C"/>
    <w:rsid w:val="00D073EC"/>
    <w:rsid w:val="00D079F6"/>
    <w:rsid w:val="00D11223"/>
    <w:rsid w:val="00D1133D"/>
    <w:rsid w:val="00D12AFF"/>
    <w:rsid w:val="00D1388D"/>
    <w:rsid w:val="00D13CDC"/>
    <w:rsid w:val="00D16EE9"/>
    <w:rsid w:val="00D2062F"/>
    <w:rsid w:val="00D208B4"/>
    <w:rsid w:val="00D22B00"/>
    <w:rsid w:val="00D22FFC"/>
    <w:rsid w:val="00D23EDB"/>
    <w:rsid w:val="00D24CDD"/>
    <w:rsid w:val="00D26F3B"/>
    <w:rsid w:val="00D32129"/>
    <w:rsid w:val="00D361A2"/>
    <w:rsid w:val="00D40303"/>
    <w:rsid w:val="00D4329B"/>
    <w:rsid w:val="00D474B3"/>
    <w:rsid w:val="00D503FA"/>
    <w:rsid w:val="00D50976"/>
    <w:rsid w:val="00D51836"/>
    <w:rsid w:val="00D54881"/>
    <w:rsid w:val="00D57444"/>
    <w:rsid w:val="00D60D92"/>
    <w:rsid w:val="00D60F26"/>
    <w:rsid w:val="00D6472E"/>
    <w:rsid w:val="00D658F5"/>
    <w:rsid w:val="00D67F01"/>
    <w:rsid w:val="00D71AF1"/>
    <w:rsid w:val="00D728E3"/>
    <w:rsid w:val="00D7315B"/>
    <w:rsid w:val="00D757F3"/>
    <w:rsid w:val="00D75C9C"/>
    <w:rsid w:val="00D80DBC"/>
    <w:rsid w:val="00D811D7"/>
    <w:rsid w:val="00D86745"/>
    <w:rsid w:val="00D876E1"/>
    <w:rsid w:val="00D9013B"/>
    <w:rsid w:val="00D925CC"/>
    <w:rsid w:val="00D93DCB"/>
    <w:rsid w:val="00D948DA"/>
    <w:rsid w:val="00D96AA4"/>
    <w:rsid w:val="00DA02D5"/>
    <w:rsid w:val="00DA0340"/>
    <w:rsid w:val="00DA0A0B"/>
    <w:rsid w:val="00DA5B86"/>
    <w:rsid w:val="00DA5DB3"/>
    <w:rsid w:val="00DB3E3B"/>
    <w:rsid w:val="00DB58A0"/>
    <w:rsid w:val="00DB5F02"/>
    <w:rsid w:val="00DB6269"/>
    <w:rsid w:val="00DB7DB7"/>
    <w:rsid w:val="00DC07B3"/>
    <w:rsid w:val="00DC1C24"/>
    <w:rsid w:val="00DC3B05"/>
    <w:rsid w:val="00DC6636"/>
    <w:rsid w:val="00DD0DE7"/>
    <w:rsid w:val="00DD22FA"/>
    <w:rsid w:val="00DD5071"/>
    <w:rsid w:val="00DD5224"/>
    <w:rsid w:val="00DE050E"/>
    <w:rsid w:val="00DE059A"/>
    <w:rsid w:val="00DE0925"/>
    <w:rsid w:val="00DE5041"/>
    <w:rsid w:val="00DE5A37"/>
    <w:rsid w:val="00DF4371"/>
    <w:rsid w:val="00DF60BF"/>
    <w:rsid w:val="00E01642"/>
    <w:rsid w:val="00E01914"/>
    <w:rsid w:val="00E019D8"/>
    <w:rsid w:val="00E05294"/>
    <w:rsid w:val="00E06372"/>
    <w:rsid w:val="00E1314A"/>
    <w:rsid w:val="00E15092"/>
    <w:rsid w:val="00E211CB"/>
    <w:rsid w:val="00E214AD"/>
    <w:rsid w:val="00E24761"/>
    <w:rsid w:val="00E279B4"/>
    <w:rsid w:val="00E3289C"/>
    <w:rsid w:val="00E41FE9"/>
    <w:rsid w:val="00E42C72"/>
    <w:rsid w:val="00E43640"/>
    <w:rsid w:val="00E45F82"/>
    <w:rsid w:val="00E46E1A"/>
    <w:rsid w:val="00E47D20"/>
    <w:rsid w:val="00E526B7"/>
    <w:rsid w:val="00E61006"/>
    <w:rsid w:val="00E615C1"/>
    <w:rsid w:val="00E61EB5"/>
    <w:rsid w:val="00E622C4"/>
    <w:rsid w:val="00E63588"/>
    <w:rsid w:val="00E63A4C"/>
    <w:rsid w:val="00E64186"/>
    <w:rsid w:val="00E660A9"/>
    <w:rsid w:val="00E706B2"/>
    <w:rsid w:val="00E71954"/>
    <w:rsid w:val="00E73203"/>
    <w:rsid w:val="00E758A6"/>
    <w:rsid w:val="00E763FA"/>
    <w:rsid w:val="00E7657A"/>
    <w:rsid w:val="00E8138C"/>
    <w:rsid w:val="00E821B9"/>
    <w:rsid w:val="00E84ACB"/>
    <w:rsid w:val="00E85170"/>
    <w:rsid w:val="00E9153E"/>
    <w:rsid w:val="00E92FE9"/>
    <w:rsid w:val="00E93DB3"/>
    <w:rsid w:val="00E94431"/>
    <w:rsid w:val="00E94ABA"/>
    <w:rsid w:val="00E95A69"/>
    <w:rsid w:val="00E977F5"/>
    <w:rsid w:val="00EA0E17"/>
    <w:rsid w:val="00EA2FD2"/>
    <w:rsid w:val="00EA4685"/>
    <w:rsid w:val="00EA583B"/>
    <w:rsid w:val="00EA7568"/>
    <w:rsid w:val="00EA7D5E"/>
    <w:rsid w:val="00EB2D26"/>
    <w:rsid w:val="00EB353E"/>
    <w:rsid w:val="00EB3C24"/>
    <w:rsid w:val="00EB65B4"/>
    <w:rsid w:val="00EB667C"/>
    <w:rsid w:val="00EC02E4"/>
    <w:rsid w:val="00EC13D8"/>
    <w:rsid w:val="00EC1C54"/>
    <w:rsid w:val="00EC1DF0"/>
    <w:rsid w:val="00ED035C"/>
    <w:rsid w:val="00ED0E7F"/>
    <w:rsid w:val="00ED1BF1"/>
    <w:rsid w:val="00ED592C"/>
    <w:rsid w:val="00ED6111"/>
    <w:rsid w:val="00ED6643"/>
    <w:rsid w:val="00EE0135"/>
    <w:rsid w:val="00EE0DCD"/>
    <w:rsid w:val="00EE54F6"/>
    <w:rsid w:val="00EE6497"/>
    <w:rsid w:val="00EE70B4"/>
    <w:rsid w:val="00EE7C08"/>
    <w:rsid w:val="00EF0696"/>
    <w:rsid w:val="00EF34B5"/>
    <w:rsid w:val="00EF4748"/>
    <w:rsid w:val="00EF5D14"/>
    <w:rsid w:val="00EF73DA"/>
    <w:rsid w:val="00EF79E1"/>
    <w:rsid w:val="00F01161"/>
    <w:rsid w:val="00F01D25"/>
    <w:rsid w:val="00F06E3F"/>
    <w:rsid w:val="00F11CCF"/>
    <w:rsid w:val="00F1271A"/>
    <w:rsid w:val="00F13A5D"/>
    <w:rsid w:val="00F1412E"/>
    <w:rsid w:val="00F16B32"/>
    <w:rsid w:val="00F16B7A"/>
    <w:rsid w:val="00F1724A"/>
    <w:rsid w:val="00F17CAF"/>
    <w:rsid w:val="00F2093C"/>
    <w:rsid w:val="00F21C42"/>
    <w:rsid w:val="00F258D6"/>
    <w:rsid w:val="00F26E1B"/>
    <w:rsid w:val="00F31E38"/>
    <w:rsid w:val="00F32DE9"/>
    <w:rsid w:val="00F34205"/>
    <w:rsid w:val="00F35332"/>
    <w:rsid w:val="00F41496"/>
    <w:rsid w:val="00F41C45"/>
    <w:rsid w:val="00F435FA"/>
    <w:rsid w:val="00F438AA"/>
    <w:rsid w:val="00F471D9"/>
    <w:rsid w:val="00F47968"/>
    <w:rsid w:val="00F51996"/>
    <w:rsid w:val="00F53191"/>
    <w:rsid w:val="00F561F5"/>
    <w:rsid w:val="00F565D8"/>
    <w:rsid w:val="00F61AB9"/>
    <w:rsid w:val="00F658C7"/>
    <w:rsid w:val="00F65BB4"/>
    <w:rsid w:val="00F66A6E"/>
    <w:rsid w:val="00F66BB0"/>
    <w:rsid w:val="00F67F26"/>
    <w:rsid w:val="00F70A17"/>
    <w:rsid w:val="00F73CCA"/>
    <w:rsid w:val="00F75241"/>
    <w:rsid w:val="00F77CFA"/>
    <w:rsid w:val="00F77FBC"/>
    <w:rsid w:val="00F803AE"/>
    <w:rsid w:val="00F823E8"/>
    <w:rsid w:val="00F830EE"/>
    <w:rsid w:val="00F85215"/>
    <w:rsid w:val="00F856C8"/>
    <w:rsid w:val="00F90772"/>
    <w:rsid w:val="00FA04F9"/>
    <w:rsid w:val="00FA067D"/>
    <w:rsid w:val="00FA27C5"/>
    <w:rsid w:val="00FA48BC"/>
    <w:rsid w:val="00FA50C6"/>
    <w:rsid w:val="00FA586B"/>
    <w:rsid w:val="00FA5B12"/>
    <w:rsid w:val="00FA72F1"/>
    <w:rsid w:val="00FB15A1"/>
    <w:rsid w:val="00FB1C9C"/>
    <w:rsid w:val="00FB3913"/>
    <w:rsid w:val="00FB4CE0"/>
    <w:rsid w:val="00FC1ACE"/>
    <w:rsid w:val="00FC4187"/>
    <w:rsid w:val="00FC4CCF"/>
    <w:rsid w:val="00FC68D4"/>
    <w:rsid w:val="00FC79A9"/>
    <w:rsid w:val="00FD24D0"/>
    <w:rsid w:val="00FD49B1"/>
    <w:rsid w:val="00FD6B95"/>
    <w:rsid w:val="00FD6CDC"/>
    <w:rsid w:val="00FD7135"/>
    <w:rsid w:val="00FD72AE"/>
    <w:rsid w:val="00FE0074"/>
    <w:rsid w:val="00FE4173"/>
    <w:rsid w:val="00FE43D5"/>
    <w:rsid w:val="00FE7113"/>
    <w:rsid w:val="00FE71EA"/>
    <w:rsid w:val="00FF0994"/>
    <w:rsid w:val="00FF1F7A"/>
    <w:rsid w:val="00FF4BA9"/>
    <w:rsid w:val="00FF4BB9"/>
    <w:rsid w:val="00FF61CF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C0CBC"/>
  <w15:docId w15:val="{6C65AD04-AF17-43F0-BA08-7373C135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5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851711"/>
  </w:style>
  <w:style w:type="character" w:customStyle="1" w:styleId="FootnoteTextChar">
    <w:name w:val="Footnote Text Char"/>
    <w:basedOn w:val="DefaultParagraphFont"/>
    <w:link w:val="FootnoteText"/>
    <w:uiPriority w:val="99"/>
    <w:rsid w:val="00851711"/>
  </w:style>
  <w:style w:type="character" w:styleId="FootnoteReference">
    <w:name w:val="footnote reference"/>
    <w:basedOn w:val="DefaultParagraphFont"/>
    <w:uiPriority w:val="99"/>
    <w:unhideWhenUsed/>
    <w:rsid w:val="008517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17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711"/>
  </w:style>
  <w:style w:type="paragraph" w:styleId="Footer">
    <w:name w:val="footer"/>
    <w:basedOn w:val="Normal"/>
    <w:link w:val="FooterChar"/>
    <w:uiPriority w:val="99"/>
    <w:unhideWhenUsed/>
    <w:rsid w:val="008517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711"/>
  </w:style>
  <w:style w:type="paragraph" w:styleId="BalloonText">
    <w:name w:val="Balloon Text"/>
    <w:basedOn w:val="Normal"/>
    <w:link w:val="BalloonTextChar"/>
    <w:uiPriority w:val="99"/>
    <w:semiHidden/>
    <w:unhideWhenUsed/>
    <w:rsid w:val="008517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1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17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95608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NoParagraphStyle">
    <w:name w:val="[No Paragraph Style]"/>
    <w:rsid w:val="00043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8F5F7B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5F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5F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5F1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A9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5C6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07C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C70"/>
  </w:style>
  <w:style w:type="paragraph" w:styleId="Revision">
    <w:name w:val="Revision"/>
    <w:hidden/>
    <w:uiPriority w:val="99"/>
    <w:semiHidden/>
    <w:rsid w:val="00E33A65"/>
  </w:style>
  <w:style w:type="character" w:customStyle="1" w:styleId="Heading2Char">
    <w:name w:val="Heading 2 Char"/>
    <w:basedOn w:val="DefaultParagraphFont"/>
    <w:link w:val="Heading2"/>
    <w:uiPriority w:val="9"/>
    <w:semiHidden/>
    <w:rsid w:val="00C025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ead">
    <w:name w:val="lead"/>
    <w:basedOn w:val="Normal"/>
    <w:rsid w:val="00C02588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F9313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tpasted0">
    <w:name w:val="contentpasted0"/>
    <w:basedOn w:val="Normal"/>
    <w:rsid w:val="00372183"/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contentpasted01">
    <w:name w:val="contentpasted01"/>
    <w:basedOn w:val="DefaultParagraphFont"/>
    <w:rsid w:val="00372183"/>
  </w:style>
  <w:style w:type="character" w:customStyle="1" w:styleId="ui-provider">
    <w:name w:val="ui-provider"/>
    <w:basedOn w:val="DefaultParagraphFont"/>
    <w:rsid w:val="00372183"/>
  </w:style>
  <w:style w:type="character" w:customStyle="1" w:styleId="normaltextrun">
    <w:name w:val="normaltextrun"/>
    <w:basedOn w:val="DefaultParagraphFont"/>
    <w:rsid w:val="000F6FE5"/>
  </w:style>
  <w:style w:type="paragraph" w:styleId="NormalWeb">
    <w:name w:val="Normal (Web)"/>
    <w:basedOn w:val="Normal"/>
    <w:uiPriority w:val="99"/>
    <w:semiHidden/>
    <w:unhideWhenUsed/>
    <w:rsid w:val="00B4704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pl-PL"/>
    </w:rPr>
  </w:style>
  <w:style w:type="paragraph" w:customStyle="1" w:styleId="DocID">
    <w:name w:val="DocID"/>
    <w:basedOn w:val="Footer"/>
    <w:next w:val="Footer"/>
    <w:link w:val="DocIDChar"/>
    <w:rsid w:val="00CE6B90"/>
    <w:pPr>
      <w:tabs>
        <w:tab w:val="clear" w:pos="4320"/>
        <w:tab w:val="clear" w:pos="8640"/>
      </w:tabs>
    </w:pPr>
    <w:rPr>
      <w:rFonts w:ascii="Arial" w:hAnsi="Arial" w:cs="Arial"/>
      <w:sz w:val="16"/>
      <w:szCs w:val="20"/>
      <w:lang w:eastAsia="pl-PL"/>
    </w:rPr>
  </w:style>
  <w:style w:type="character" w:customStyle="1" w:styleId="DocIDChar">
    <w:name w:val="DocID Char"/>
    <w:basedOn w:val="DefaultParagraphFont"/>
    <w:link w:val="DocID"/>
    <w:rsid w:val="00CE6B90"/>
    <w:rPr>
      <w:rFonts w:ascii="Arial" w:hAnsi="Arial" w:cs="Arial"/>
      <w:sz w:val="16"/>
      <w:szCs w:val="20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4A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lBrXdwx7YZvQYpEXaKdyeuWyPA==">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A45BF97A21DF4C94C40A57748FA486" ma:contentTypeVersion="3" ma:contentTypeDescription="Utwórz nowy dokument." ma:contentTypeScope="" ma:versionID="72d8ad04ecfc0f64f85cb0d4986fe044">
  <xsd:schema xmlns:xsd="http://www.w3.org/2001/XMLSchema" xmlns:xs="http://www.w3.org/2001/XMLSchema" xmlns:p="http://schemas.microsoft.com/office/2006/metadata/properties" xmlns:ns2="fbbc775f-6436-40b6-98db-8ab1a6852fea" targetNamespace="http://schemas.microsoft.com/office/2006/metadata/properties" ma:root="true" ma:fieldsID="6669161cd30bb0b6d5401186db47ce18" ns2:_="">
    <xsd:import namespace="fbbc775f-6436-40b6-98db-8ab1a6852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775f-6436-40b6-98db-8ab1a6852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29596F-E3FF-4D3A-A020-38DE02CD01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36B11-18C4-4F43-A9A4-3C42E17D8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0F50E3-DCA6-45D9-9B5C-C24B537092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282F07-CDED-49BD-8152-CA3418C3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c775f-6436-40b6-98db-8ab1a6852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81d56f-c63d-4d74-8406-d64e74f44395}" enabled="0" method="" siteId="{f481d56f-c63d-4d74-8406-d64e74f44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700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Nitychoruk</dc:creator>
  <cp:lastModifiedBy>Justyna Kluczkowska</cp:lastModifiedBy>
  <cp:revision>8</cp:revision>
  <cp:lastPrinted>2026-03-31T07:46:00Z</cp:lastPrinted>
  <dcterms:created xsi:type="dcterms:W3CDTF">2026-05-07T18:12:00Z</dcterms:created>
  <dcterms:modified xsi:type="dcterms:W3CDTF">2026-05-08T12:44:00Z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2021-04-12T15:08:36Z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17ab64e1-acf3-4282-add4-fdd7215e0e49</vt:lpwstr>
  </property>
  <property fmtid="{D5CDD505-2E9C-101B-9397-08002B2CF9AE}" pid="8" name="MSIP_Label_43f08ec5-d6d9-4227-8387-ccbfcb3632c4_ContentBits">
    <vt:lpwstr>0</vt:lpwstr>
  </property>
  <property fmtid="{D5CDD505-2E9C-101B-9397-08002B2CF9AE}" pid="9" name="MSIP_Label_8c970d48-f7b9-48b0-9606-072fbefb514d_Enabled">
    <vt:lpwstr>true</vt:lpwstr>
  </property>
  <property fmtid="{D5CDD505-2E9C-101B-9397-08002B2CF9AE}" pid="10" name="MSIP_Label_8c970d48-f7b9-48b0-9606-072fbefb514d_SetDate">
    <vt:lpwstr>2022-06-21T07:24:56Z</vt:lpwstr>
  </property>
  <property fmtid="{D5CDD505-2E9C-101B-9397-08002B2CF9AE}" pid="11" name="MSIP_Label_8c970d48-f7b9-48b0-9606-072fbefb514d_Method">
    <vt:lpwstr>Standard</vt:lpwstr>
  </property>
  <property fmtid="{D5CDD505-2E9C-101B-9397-08002B2CF9AE}" pid="12" name="MSIP_Label_8c970d48-f7b9-48b0-9606-072fbefb514d_Name">
    <vt:lpwstr>Business</vt:lpwstr>
  </property>
  <property fmtid="{D5CDD505-2E9C-101B-9397-08002B2CF9AE}" pid="13" name="MSIP_Label_8c970d48-f7b9-48b0-9606-072fbefb514d_SiteId">
    <vt:lpwstr>049e3382-8cdc-477b-9317-951b04689668</vt:lpwstr>
  </property>
  <property fmtid="{D5CDD505-2E9C-101B-9397-08002B2CF9AE}" pid="14" name="MSIP_Label_8c970d48-f7b9-48b0-9606-072fbefb514d_ActionId">
    <vt:lpwstr>420e4130-aebd-48ba-9005-24cc010b2bbc</vt:lpwstr>
  </property>
  <property fmtid="{D5CDD505-2E9C-101B-9397-08002B2CF9AE}" pid="15" name="MSIP_Label_8c970d48-f7b9-48b0-9606-072fbefb514d_ContentBits">
    <vt:lpwstr>2</vt:lpwstr>
  </property>
  <property fmtid="{D5CDD505-2E9C-101B-9397-08002B2CF9AE}" pid="16" name="CUS_DocIDString">
    <vt:lpwstr/>
  </property>
  <property fmtid="{D5CDD505-2E9C-101B-9397-08002B2CF9AE}" pid="17" name="CUS_DocIDActiveBits">
    <vt:lpwstr>653312</vt:lpwstr>
  </property>
  <property fmtid="{D5CDD505-2E9C-101B-9397-08002B2CF9AE}" pid="18" name="CUS_DocIDLocation">
    <vt:lpwstr>EVERY_PAGE</vt:lpwstr>
  </property>
  <property fmtid="{D5CDD505-2E9C-101B-9397-08002B2CF9AE}" pid="19" name="CUS_DocIDReference">
    <vt:lpwstr>everyPage</vt:lpwstr>
  </property>
  <property fmtid="{D5CDD505-2E9C-101B-9397-08002B2CF9AE}" pid="20" name="ContentTypeId">
    <vt:lpwstr>0x0101002CA45BF97A21DF4C94C40A57748FA486</vt:lpwstr>
  </property>
</Properties>
</file>