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21B50EC" w14:textId="77777777" w:rsidR="00DC381D" w:rsidRDefault="00321A9E">
      <w:pPr>
        <w:spacing w:after="0"/>
      </w:pPr>
      <w:r>
        <w:t>Informacja prasowa</w:t>
      </w:r>
    </w:p>
    <w:p w14:paraId="2CFC4B06" w14:textId="42327EBC" w:rsidR="00DC381D" w:rsidRDefault="00321A9E">
      <w:pPr>
        <w:spacing w:after="0"/>
        <w:jc w:val="right"/>
      </w:pPr>
      <w:bookmarkStart w:id="0" w:name="_heading=h.8ip5zm16kwfu" w:colFirst="0" w:colLast="0"/>
      <w:bookmarkEnd w:id="0"/>
      <w:r>
        <w:t>Warszawa,</w:t>
      </w:r>
      <w:r w:rsidR="00CE0E39">
        <w:t xml:space="preserve"> 11 maja</w:t>
      </w:r>
      <w:r>
        <w:t xml:space="preserve"> 2026 r.</w:t>
      </w:r>
    </w:p>
    <w:p w14:paraId="65D6DE20" w14:textId="77777777" w:rsidR="00DC381D" w:rsidRDefault="00DC381D">
      <w:pPr>
        <w:spacing w:after="0" w:line="240" w:lineRule="auto"/>
        <w:jc w:val="both"/>
        <w:rPr>
          <w:b/>
          <w:bCs/>
          <w:sz w:val="30"/>
          <w:szCs w:val="30"/>
        </w:rPr>
      </w:pPr>
    </w:p>
    <w:p w14:paraId="7F144D42" w14:textId="748DA7F7" w:rsidR="00DC381D" w:rsidRDefault="00277055">
      <w:pPr>
        <w:spacing w:after="0" w:line="240" w:lineRule="auto"/>
        <w:jc w:val="both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  <w:t xml:space="preserve">Rewitalizacja </w:t>
      </w:r>
      <w:r w:rsidR="00321A9E">
        <w:rPr>
          <w:b/>
          <w:bCs/>
          <w:sz w:val="30"/>
          <w:szCs w:val="30"/>
        </w:rPr>
        <w:t xml:space="preserve">w centrum strategii </w:t>
      </w:r>
      <w:r>
        <w:rPr>
          <w:b/>
          <w:bCs/>
          <w:sz w:val="30"/>
          <w:szCs w:val="30"/>
        </w:rPr>
        <w:t>urbanistycznych</w:t>
      </w:r>
      <w:r w:rsidR="004E6125">
        <w:rPr>
          <w:b/>
          <w:bCs/>
          <w:sz w:val="30"/>
          <w:szCs w:val="30"/>
        </w:rPr>
        <w:t>: r</w:t>
      </w:r>
      <w:r w:rsidRPr="00277055">
        <w:rPr>
          <w:b/>
          <w:bCs/>
          <w:sz w:val="30"/>
          <w:szCs w:val="30"/>
        </w:rPr>
        <w:t xml:space="preserve">aport </w:t>
      </w:r>
      <w:proofErr w:type="spellStart"/>
      <w:r w:rsidRPr="00277055">
        <w:rPr>
          <w:b/>
          <w:bCs/>
          <w:sz w:val="30"/>
          <w:szCs w:val="30"/>
        </w:rPr>
        <w:t>Arup</w:t>
      </w:r>
      <w:proofErr w:type="spellEnd"/>
      <w:r w:rsidRPr="00277055">
        <w:rPr>
          <w:b/>
          <w:bCs/>
          <w:sz w:val="30"/>
          <w:szCs w:val="30"/>
        </w:rPr>
        <w:t xml:space="preserve"> </w:t>
      </w:r>
      <w:r w:rsidR="00827D8A" w:rsidRPr="00277055">
        <w:rPr>
          <w:b/>
          <w:bCs/>
          <w:sz w:val="30"/>
          <w:szCs w:val="30"/>
        </w:rPr>
        <w:t>pokazuje,</w:t>
      </w:r>
      <w:r w:rsidRPr="00277055">
        <w:rPr>
          <w:b/>
          <w:bCs/>
          <w:sz w:val="30"/>
          <w:szCs w:val="30"/>
        </w:rPr>
        <w:t xml:space="preserve"> jak miasta mogą wykorzystać tereny poprzemysłowe</w:t>
      </w:r>
    </w:p>
    <w:p w14:paraId="48E4E2CC" w14:textId="77777777" w:rsidR="00DC381D" w:rsidRDefault="00DC381D">
      <w:pPr>
        <w:spacing w:after="0" w:line="240" w:lineRule="auto"/>
        <w:jc w:val="both"/>
        <w:rPr>
          <w:b/>
          <w:bCs/>
          <w:sz w:val="30"/>
          <w:szCs w:val="30"/>
        </w:rPr>
      </w:pPr>
    </w:p>
    <w:p w14:paraId="0FDD95D6" w14:textId="1C243D0C" w:rsidR="00DC381D" w:rsidRDefault="00321A9E">
      <w:pPr>
        <w:spacing w:after="0" w:line="276" w:lineRule="auto"/>
        <w:jc w:val="both"/>
        <w:rPr>
          <w:b/>
          <w:bCs/>
        </w:rPr>
      </w:pPr>
      <w:bookmarkStart w:id="1" w:name="_heading=h.x68jxvo6vm2t" w:colFirst="0" w:colLast="0"/>
      <w:bookmarkEnd w:id="1"/>
      <w:r>
        <w:rPr>
          <w:b/>
          <w:bCs/>
        </w:rPr>
        <w:t>W 2025 roku wskaźnik urbanizacji w Europie osiągnął 75 proc</w:t>
      </w:r>
      <w:r w:rsidR="004E6125">
        <w:rPr>
          <w:b/>
          <w:bCs/>
        </w:rPr>
        <w:t>.</w:t>
      </w:r>
      <w:r>
        <w:rPr>
          <w:b/>
          <w:bCs/>
          <w:vertAlign w:val="superscript"/>
        </w:rPr>
        <w:footnoteReference w:id="1"/>
      </w:r>
      <w:r>
        <w:rPr>
          <w:b/>
          <w:bCs/>
        </w:rPr>
        <w:t>, a prognozy przewidują jego wzrost do 85 proc. przed 2050 rokiem. Aby zapobiec rozlewaniu się miast na tereny ziel</w:t>
      </w:r>
      <w:r w:rsidR="00AF2DF8">
        <w:rPr>
          <w:b/>
          <w:bCs/>
        </w:rPr>
        <w:t>eni</w:t>
      </w:r>
      <w:r>
        <w:rPr>
          <w:b/>
          <w:bCs/>
        </w:rPr>
        <w:t xml:space="preserve">, kluczowe staje się zagospodarowanie gruntów poprzemysłowych. </w:t>
      </w:r>
      <w:r w:rsidRPr="004B186F">
        <w:rPr>
          <w:b/>
          <w:bCs/>
        </w:rPr>
        <w:t>Jak przed</w:t>
      </w:r>
      <w:r w:rsidR="004B186F">
        <w:rPr>
          <w:b/>
          <w:bCs/>
        </w:rPr>
        <w:t>stawia</w:t>
      </w:r>
      <w:r w:rsidRPr="004B186F">
        <w:rPr>
          <w:b/>
          <w:bCs/>
        </w:rPr>
        <w:t xml:space="preserve"> najnowszy raport </w:t>
      </w:r>
      <w:proofErr w:type="spellStart"/>
      <w:r w:rsidRPr="004B186F">
        <w:rPr>
          <w:b/>
          <w:bCs/>
        </w:rPr>
        <w:t>Arup</w:t>
      </w:r>
      <w:proofErr w:type="spellEnd"/>
      <w:r w:rsidR="00277055" w:rsidRPr="004B186F">
        <w:rPr>
          <w:b/>
          <w:bCs/>
        </w:rPr>
        <w:t xml:space="preserve"> </w:t>
      </w:r>
      <w:r w:rsidRPr="004B186F">
        <w:rPr>
          <w:b/>
          <w:bCs/>
        </w:rPr>
        <w:t>„</w:t>
      </w:r>
      <w:proofErr w:type="spellStart"/>
      <w:r w:rsidRPr="004B186F">
        <w:rPr>
          <w:b/>
          <w:bCs/>
        </w:rPr>
        <w:t>Unlocking</w:t>
      </w:r>
      <w:proofErr w:type="spellEnd"/>
      <w:r w:rsidRPr="004B186F">
        <w:rPr>
          <w:b/>
          <w:bCs/>
        </w:rPr>
        <w:t xml:space="preserve"> </w:t>
      </w:r>
      <w:proofErr w:type="spellStart"/>
      <w:r w:rsidRPr="004B186F">
        <w:rPr>
          <w:b/>
          <w:bCs/>
        </w:rPr>
        <w:t>sustainable</w:t>
      </w:r>
      <w:proofErr w:type="spellEnd"/>
      <w:r w:rsidRPr="004B186F">
        <w:rPr>
          <w:b/>
          <w:bCs/>
        </w:rPr>
        <w:t xml:space="preserve"> </w:t>
      </w:r>
      <w:proofErr w:type="spellStart"/>
      <w:r w:rsidRPr="004B186F">
        <w:rPr>
          <w:b/>
          <w:bCs/>
        </w:rPr>
        <w:t>urban</w:t>
      </w:r>
      <w:proofErr w:type="spellEnd"/>
      <w:r w:rsidRPr="004B186F">
        <w:rPr>
          <w:b/>
          <w:bCs/>
        </w:rPr>
        <w:t xml:space="preserve"> </w:t>
      </w:r>
      <w:proofErr w:type="spellStart"/>
      <w:r w:rsidRPr="004B186F">
        <w:rPr>
          <w:b/>
          <w:bCs/>
        </w:rPr>
        <w:t>regeneration</w:t>
      </w:r>
      <w:proofErr w:type="spellEnd"/>
      <w:r w:rsidRPr="004B186F">
        <w:rPr>
          <w:b/>
          <w:bCs/>
        </w:rPr>
        <w:t xml:space="preserve"> in Europe” </w:t>
      </w:r>
      <w:r w:rsidR="004B186F">
        <w:rPr>
          <w:b/>
          <w:bCs/>
        </w:rPr>
        <w:t xml:space="preserve">takie </w:t>
      </w:r>
      <w:r w:rsidR="00011D74">
        <w:rPr>
          <w:b/>
          <w:bCs/>
        </w:rPr>
        <w:t>podejście ma duży potencjał</w:t>
      </w:r>
      <w:r w:rsidRPr="004B186F">
        <w:rPr>
          <w:b/>
          <w:bCs/>
        </w:rPr>
        <w:t xml:space="preserve"> - szacuje się, że w Europie dostępnych jest blisko 2 milion</w:t>
      </w:r>
      <w:r w:rsidR="00CD1193">
        <w:rPr>
          <w:b/>
          <w:bCs/>
        </w:rPr>
        <w:t>ów</w:t>
      </w:r>
      <w:r w:rsidRPr="004B186F">
        <w:rPr>
          <w:b/>
          <w:bCs/>
        </w:rPr>
        <w:t xml:space="preserve"> hektarów terenów gotowych do rewitalizacji.</w:t>
      </w:r>
    </w:p>
    <w:p w14:paraId="42C9F188" w14:textId="77777777" w:rsidR="00DC381D" w:rsidRDefault="00DC381D">
      <w:pPr>
        <w:spacing w:after="0" w:line="276" w:lineRule="auto"/>
        <w:jc w:val="both"/>
        <w:rPr>
          <w:b/>
          <w:bCs/>
        </w:rPr>
      </w:pPr>
    </w:p>
    <w:p w14:paraId="0D6B91E1" w14:textId="47180291" w:rsidR="00277055" w:rsidRDefault="00277055" w:rsidP="00277055">
      <w:pPr>
        <w:spacing w:after="0" w:line="276" w:lineRule="auto"/>
        <w:jc w:val="both"/>
      </w:pPr>
      <w:r>
        <w:t xml:space="preserve">Obecnie miasta rozwijają się na </w:t>
      </w:r>
      <w:r w:rsidR="008A436A">
        <w:t xml:space="preserve">swoich </w:t>
      </w:r>
      <w:r>
        <w:t xml:space="preserve">obrzeżach, przy jednoczesnym braku zagospodarowania wewnętrznych, rozległych terenów przemysłowych. Tymczasem mogłyby one </w:t>
      </w:r>
      <w:r w:rsidR="004B186F">
        <w:t xml:space="preserve">zostać przekształcone na tereny mieszkalne </w:t>
      </w:r>
      <w:r>
        <w:t>dla milionów ludzi. Rewitalizacja takich obszarów</w:t>
      </w:r>
      <w:r w:rsidR="004B186F">
        <w:t>,</w:t>
      </w:r>
      <w:r>
        <w:t xml:space="preserve"> określana jako </w:t>
      </w:r>
      <w:proofErr w:type="spellStart"/>
      <w:r>
        <w:t>brownfield</w:t>
      </w:r>
      <w:proofErr w:type="spellEnd"/>
      <w:r w:rsidR="004B186F">
        <w:t>,</w:t>
      </w:r>
      <w:r>
        <w:t xml:space="preserve"> jest dziś uznawana za jedno z </w:t>
      </w:r>
      <w:r w:rsidR="004B186F">
        <w:t>ważniejszych wyzwań</w:t>
      </w:r>
      <w:r>
        <w:t xml:space="preserve"> urbanistycznych. Pozwala na zrównoważony rozwój miast bez zajmowania terenów ziel</w:t>
      </w:r>
      <w:r w:rsidR="00681CD7">
        <w:t>eni</w:t>
      </w:r>
      <w:r>
        <w:t>, a jednocześnie wspiera</w:t>
      </w:r>
      <w:r w:rsidR="00CD1193">
        <w:t xml:space="preserve"> w</w:t>
      </w:r>
      <w:r>
        <w:t xml:space="preserve"> wal</w:t>
      </w:r>
      <w:r w:rsidR="00CD1193">
        <w:t>ce</w:t>
      </w:r>
      <w:r>
        <w:t xml:space="preserve"> z </w:t>
      </w:r>
      <w:r w:rsidR="004B186F">
        <w:t>problemami</w:t>
      </w:r>
      <w:r>
        <w:t xml:space="preserve"> klimatycznym</w:t>
      </w:r>
      <w:r w:rsidR="004B186F">
        <w:t>i</w:t>
      </w:r>
      <w:r>
        <w:t xml:space="preserve"> i mieszkaniowym</w:t>
      </w:r>
      <w:r w:rsidR="004B186F">
        <w:t>i</w:t>
      </w:r>
      <w:r>
        <w:t>.</w:t>
      </w:r>
    </w:p>
    <w:p w14:paraId="629F1EC0" w14:textId="77777777" w:rsidR="00277055" w:rsidRDefault="00277055">
      <w:pPr>
        <w:spacing w:after="0" w:line="276" w:lineRule="auto"/>
        <w:jc w:val="both"/>
      </w:pPr>
    </w:p>
    <w:p w14:paraId="5843D07C" w14:textId="12059F3E" w:rsidR="00DC381D" w:rsidRDefault="00CD1193" w:rsidP="005215FF">
      <w:pPr>
        <w:spacing w:after="0" w:line="276" w:lineRule="auto"/>
        <w:jc w:val="both"/>
      </w:pPr>
      <w:r>
        <w:t>Według firmy Arup,</w:t>
      </w:r>
      <w:r w:rsidRPr="00CD1193">
        <w:t xml:space="preserve"> znan</w:t>
      </w:r>
      <w:r>
        <w:t>ej</w:t>
      </w:r>
      <w:r w:rsidRPr="00CD1193">
        <w:t xml:space="preserve"> z takich projektów jak Zielona Wizja Warszawy</w:t>
      </w:r>
      <w:r>
        <w:t xml:space="preserve"> czy</w:t>
      </w:r>
      <w:r w:rsidRPr="00CD1193">
        <w:t xml:space="preserve"> plan działania na rzecz klimatu londyńskiej dzielnicy </w:t>
      </w:r>
      <w:proofErr w:type="spellStart"/>
      <w:r w:rsidRPr="00CD1193">
        <w:t>Waltham</w:t>
      </w:r>
      <w:proofErr w:type="spellEnd"/>
      <w:r w:rsidRPr="00CD1193">
        <w:t xml:space="preserve"> </w:t>
      </w:r>
      <w:proofErr w:type="spellStart"/>
      <w:r w:rsidRPr="00CD1193">
        <w:t>Forest</w:t>
      </w:r>
      <w:proofErr w:type="spellEnd"/>
      <w:r>
        <w:t xml:space="preserve"> oraz organizacji </w:t>
      </w:r>
      <w:r w:rsidR="004B5AD2">
        <w:t>C40</w:t>
      </w:r>
      <w:r w:rsidR="00321A9E">
        <w:t>,</w:t>
      </w:r>
      <w:r w:rsidR="00281F2C">
        <w:t xml:space="preserve"> zrzeszając</w:t>
      </w:r>
      <w:r>
        <w:t>ej</w:t>
      </w:r>
      <w:r w:rsidR="00281F2C">
        <w:t xml:space="preserve"> blisko 100 </w:t>
      </w:r>
      <w:r>
        <w:t>miast</w:t>
      </w:r>
      <w:r w:rsidR="00281F2C">
        <w:t xml:space="preserve"> </w:t>
      </w:r>
      <w:r>
        <w:t>w dążeniach do</w:t>
      </w:r>
      <w:r w:rsidR="00281F2C">
        <w:t xml:space="preserve"> redukcji emisji gazów cieplarnianych</w:t>
      </w:r>
      <w:r>
        <w:t>,</w:t>
      </w:r>
      <w:r w:rsidR="00FA50C5">
        <w:t xml:space="preserve"> </w:t>
      </w:r>
      <w:r w:rsidR="004E6125">
        <w:t>tereny</w:t>
      </w:r>
      <w:r w:rsidR="00321A9E">
        <w:t xml:space="preserve"> poprzemysłow</w:t>
      </w:r>
      <w:r w:rsidR="004E6125">
        <w:t>e</w:t>
      </w:r>
      <w:r w:rsidR="00321A9E">
        <w:t xml:space="preserve"> </w:t>
      </w:r>
      <w:r>
        <w:t>mogą</w:t>
      </w:r>
      <w:r w:rsidR="00321A9E">
        <w:t xml:space="preserve"> </w:t>
      </w:r>
      <w:r>
        <w:t xml:space="preserve">pomieścić </w:t>
      </w:r>
      <w:r w:rsidR="00321A9E">
        <w:t>nawet 230 milionów nowych domów. Wykorzystanie tych gruntów, w połączeniu z ponad 20 tys. hektar</w:t>
      </w:r>
      <w:r w:rsidR="004E6125">
        <w:t>ami</w:t>
      </w:r>
      <w:r w:rsidR="00321A9E">
        <w:t xml:space="preserve"> nieużywanych powierzchni biurowych i handlowych, mogłoby zaspokoić większość europejskich potrzeb mieszkaniowych w perspektywie 10 - 20 lat</w:t>
      </w:r>
      <w:r w:rsidR="004E6125">
        <w:t>.</w:t>
      </w:r>
      <w:r w:rsidR="00321A9E">
        <w:rPr>
          <w:vertAlign w:val="superscript"/>
        </w:rPr>
        <w:footnoteReference w:id="2"/>
      </w:r>
      <w:r w:rsidR="00321A9E">
        <w:t xml:space="preserve"> Stanowi to realną alternatywę dla </w:t>
      </w:r>
      <w:r>
        <w:t xml:space="preserve">współcześnie szerzej stosowanego i </w:t>
      </w:r>
      <w:r w:rsidR="007B467D">
        <w:t>mniej efektywnego model</w:t>
      </w:r>
      <w:r w:rsidR="006039F3">
        <w:t xml:space="preserve">u rozwoju miast jakim jest </w:t>
      </w:r>
      <w:proofErr w:type="spellStart"/>
      <w:r w:rsidR="00321A9E">
        <w:t>greenfield</w:t>
      </w:r>
      <w:proofErr w:type="spellEnd"/>
      <w:r w:rsidR="005215FF">
        <w:t xml:space="preserve">, który zakłada </w:t>
      </w:r>
      <w:r w:rsidR="005215FF" w:rsidRPr="005215FF">
        <w:t>zagospodarowanie „surowych” terenów niezabudowanyc</w:t>
      </w:r>
      <w:r w:rsidR="005215FF">
        <w:t>h.</w:t>
      </w:r>
    </w:p>
    <w:p w14:paraId="3CA21C55" w14:textId="77777777" w:rsidR="00DC381D" w:rsidRDefault="00DC381D">
      <w:pPr>
        <w:spacing w:after="0" w:line="276" w:lineRule="auto"/>
        <w:jc w:val="both"/>
      </w:pPr>
    </w:p>
    <w:p w14:paraId="7548B269" w14:textId="37775B58" w:rsidR="005215FF" w:rsidRPr="005215FF" w:rsidRDefault="00321A9E" w:rsidP="005215FF">
      <w:pPr>
        <w:spacing w:after="0" w:line="276" w:lineRule="auto"/>
        <w:jc w:val="both"/>
        <w:rPr>
          <w:b/>
          <w:bCs/>
        </w:rPr>
      </w:pPr>
      <w:r>
        <w:rPr>
          <w:b/>
          <w:bCs/>
        </w:rPr>
        <w:t>Niewykorzystany potencjał miast</w:t>
      </w:r>
    </w:p>
    <w:p w14:paraId="4B522C59" w14:textId="23B9AA0D" w:rsidR="00301758" w:rsidRDefault="004B5AD2" w:rsidP="005215FF">
      <w:pPr>
        <w:spacing w:after="0" w:line="276" w:lineRule="auto"/>
        <w:jc w:val="both"/>
      </w:pPr>
      <w:r w:rsidRPr="00861ECB">
        <w:rPr>
          <w:iCs/>
        </w:rPr>
        <w:t xml:space="preserve">W raporcie </w:t>
      </w:r>
      <w:r w:rsidR="005215FF" w:rsidRPr="005215FF">
        <w:rPr>
          <w:iCs/>
        </w:rPr>
        <w:t>„</w:t>
      </w:r>
      <w:proofErr w:type="spellStart"/>
      <w:r w:rsidR="005215FF" w:rsidRPr="005215FF">
        <w:rPr>
          <w:iCs/>
        </w:rPr>
        <w:t>Unlocking</w:t>
      </w:r>
      <w:proofErr w:type="spellEnd"/>
      <w:r w:rsidR="005215FF" w:rsidRPr="005215FF">
        <w:rPr>
          <w:iCs/>
        </w:rPr>
        <w:t xml:space="preserve"> </w:t>
      </w:r>
      <w:proofErr w:type="spellStart"/>
      <w:r w:rsidR="005215FF" w:rsidRPr="005215FF">
        <w:rPr>
          <w:iCs/>
        </w:rPr>
        <w:t>sustainable</w:t>
      </w:r>
      <w:proofErr w:type="spellEnd"/>
      <w:r w:rsidR="005215FF" w:rsidRPr="005215FF">
        <w:rPr>
          <w:iCs/>
        </w:rPr>
        <w:t xml:space="preserve"> </w:t>
      </w:r>
      <w:proofErr w:type="spellStart"/>
      <w:r w:rsidR="005215FF" w:rsidRPr="005215FF">
        <w:rPr>
          <w:iCs/>
        </w:rPr>
        <w:t>urban</w:t>
      </w:r>
      <w:proofErr w:type="spellEnd"/>
      <w:r w:rsidR="005215FF" w:rsidRPr="005215FF">
        <w:rPr>
          <w:iCs/>
        </w:rPr>
        <w:t xml:space="preserve"> </w:t>
      </w:r>
      <w:proofErr w:type="spellStart"/>
      <w:r w:rsidR="005215FF" w:rsidRPr="005215FF">
        <w:rPr>
          <w:iCs/>
        </w:rPr>
        <w:t>regeneration</w:t>
      </w:r>
      <w:proofErr w:type="spellEnd"/>
      <w:r w:rsidR="005215FF" w:rsidRPr="005215FF">
        <w:rPr>
          <w:iCs/>
        </w:rPr>
        <w:t xml:space="preserve"> in Europe” </w:t>
      </w:r>
      <w:r w:rsidR="00DD3E1B" w:rsidRPr="00861ECB">
        <w:rPr>
          <w:iCs/>
        </w:rPr>
        <w:t>eksperci</w:t>
      </w:r>
      <w:r w:rsidR="00DD3E1B">
        <w:rPr>
          <w:iCs/>
        </w:rPr>
        <w:t xml:space="preserve"> </w:t>
      </w:r>
      <w:proofErr w:type="spellStart"/>
      <w:r w:rsidR="00DD3E1B" w:rsidRPr="00861ECB">
        <w:rPr>
          <w:iCs/>
        </w:rPr>
        <w:t>Arup</w:t>
      </w:r>
      <w:proofErr w:type="spellEnd"/>
      <w:r w:rsidRPr="00861ECB">
        <w:rPr>
          <w:iCs/>
        </w:rPr>
        <w:t xml:space="preserve"> i C40 podkreślają, że rewitalizacja terenów poprzemysłowych przynosi korzyści zarówno środowisku, jak i mieszkańcom miast. </w:t>
      </w:r>
      <w:r w:rsidR="00301758">
        <w:rPr>
          <w:iCs/>
        </w:rPr>
        <w:t xml:space="preserve">Model </w:t>
      </w:r>
      <w:proofErr w:type="spellStart"/>
      <w:r w:rsidR="00301758">
        <w:rPr>
          <w:iCs/>
        </w:rPr>
        <w:t>brownfield</w:t>
      </w:r>
      <w:proofErr w:type="spellEnd"/>
      <w:r w:rsidR="00301758">
        <w:rPr>
          <w:iCs/>
        </w:rPr>
        <w:t xml:space="preserve"> między innymi wspiera</w:t>
      </w:r>
      <w:r w:rsidR="005215FF">
        <w:rPr>
          <w:iCs/>
        </w:rPr>
        <w:t xml:space="preserve"> w tworzeniu </w:t>
      </w:r>
      <w:r w:rsidRPr="00861ECB">
        <w:rPr>
          <w:iCs/>
        </w:rPr>
        <w:t>bardziej zrównoważon</w:t>
      </w:r>
      <w:r w:rsidR="005215FF">
        <w:rPr>
          <w:iCs/>
        </w:rPr>
        <w:t>ych</w:t>
      </w:r>
      <w:r w:rsidRPr="00861ECB">
        <w:rPr>
          <w:iCs/>
        </w:rPr>
        <w:t xml:space="preserve"> i odporn</w:t>
      </w:r>
      <w:r w:rsidR="005215FF">
        <w:rPr>
          <w:iCs/>
        </w:rPr>
        <w:t>ych</w:t>
      </w:r>
      <w:r w:rsidRPr="00861ECB">
        <w:rPr>
          <w:iCs/>
        </w:rPr>
        <w:t xml:space="preserve"> ekosystem</w:t>
      </w:r>
      <w:r w:rsidR="005215FF">
        <w:rPr>
          <w:iCs/>
        </w:rPr>
        <w:t xml:space="preserve">ów </w:t>
      </w:r>
      <w:r w:rsidRPr="00861ECB">
        <w:rPr>
          <w:iCs/>
        </w:rPr>
        <w:t>miejski</w:t>
      </w:r>
      <w:r w:rsidR="005215FF">
        <w:rPr>
          <w:iCs/>
        </w:rPr>
        <w:t>ch</w:t>
      </w:r>
      <w:r w:rsidRPr="00861ECB">
        <w:rPr>
          <w:iCs/>
        </w:rPr>
        <w:t xml:space="preserve"> oraz </w:t>
      </w:r>
      <w:r w:rsidR="00301758">
        <w:rPr>
          <w:iCs/>
        </w:rPr>
        <w:t xml:space="preserve">w </w:t>
      </w:r>
      <w:r w:rsidRPr="00861ECB">
        <w:rPr>
          <w:iCs/>
        </w:rPr>
        <w:t>skuteczn</w:t>
      </w:r>
      <w:r w:rsidR="005215FF">
        <w:rPr>
          <w:iCs/>
        </w:rPr>
        <w:t>ym</w:t>
      </w:r>
      <w:r w:rsidRPr="00861ECB">
        <w:rPr>
          <w:iCs/>
        </w:rPr>
        <w:t xml:space="preserve"> usuwa</w:t>
      </w:r>
      <w:r w:rsidR="005215FF">
        <w:rPr>
          <w:iCs/>
        </w:rPr>
        <w:t>niu</w:t>
      </w:r>
      <w:r w:rsidRPr="00861ECB">
        <w:rPr>
          <w:iCs/>
        </w:rPr>
        <w:t xml:space="preserve"> zanieczyszczenia gleby i wód gruntowych.</w:t>
      </w:r>
      <w:r w:rsidR="005215FF">
        <w:rPr>
          <w:iCs/>
        </w:rPr>
        <w:t xml:space="preserve"> Z danych </w:t>
      </w:r>
      <w:r w:rsidR="005215FF" w:rsidRPr="005215FF">
        <w:rPr>
          <w:iCs/>
        </w:rPr>
        <w:t xml:space="preserve">Agencja Ochrony Środowiska Stanów Zjednoczonych </w:t>
      </w:r>
      <w:r w:rsidR="005215FF">
        <w:rPr>
          <w:iCs/>
        </w:rPr>
        <w:t xml:space="preserve">(EPA) wynika, że </w:t>
      </w:r>
      <w:r w:rsidR="005215FF">
        <w:t>z</w:t>
      </w:r>
      <w:r w:rsidRPr="005215FF">
        <w:t>agospodarowanie istniejących terenów miejskich generuje od 32 proc. do 57 proc</w:t>
      </w:r>
      <w:r w:rsidRPr="005215FF">
        <w:rPr>
          <w:vertAlign w:val="superscript"/>
        </w:rPr>
        <w:footnoteReference w:id="3"/>
      </w:r>
      <w:r w:rsidRPr="005215FF">
        <w:t xml:space="preserve">. mniej emisji CO₂ na mieszkańca niż inwestycje realizowane na terenach </w:t>
      </w:r>
      <w:proofErr w:type="spellStart"/>
      <w:r w:rsidRPr="005215FF">
        <w:t>greenfield</w:t>
      </w:r>
      <w:proofErr w:type="spellEnd"/>
      <w:r w:rsidRPr="005215FF">
        <w:t xml:space="preserve">. </w:t>
      </w:r>
      <w:r w:rsidR="005215FF">
        <w:t xml:space="preserve">Rewitalizacje znacząco </w:t>
      </w:r>
      <w:r w:rsidRPr="005215FF">
        <w:t>ogranicza</w:t>
      </w:r>
      <w:r w:rsidR="005215FF">
        <w:t>ją</w:t>
      </w:r>
      <w:r w:rsidRPr="005215FF">
        <w:t xml:space="preserve"> również utratę gruntów rolnych i naturalnych - szacuje się, </w:t>
      </w:r>
      <w:r w:rsidR="005215FF">
        <w:t xml:space="preserve">że strategie </w:t>
      </w:r>
      <w:proofErr w:type="spellStart"/>
      <w:r w:rsidR="005215FF">
        <w:t>brownfield</w:t>
      </w:r>
      <w:proofErr w:type="spellEnd"/>
      <w:r w:rsidRPr="005215FF">
        <w:t xml:space="preserve"> do 2035 roku </w:t>
      </w:r>
      <w:r w:rsidR="005215FF" w:rsidRPr="005215FF">
        <w:t>mogą zapobiec przekształceniu nawet 770 tys. hektarów gruntów pod zabudowę</w:t>
      </w:r>
      <w:r w:rsidRPr="005215FF">
        <w:t>.</w:t>
      </w:r>
      <w:r w:rsidR="005215FF" w:rsidRPr="005215FF">
        <w:rPr>
          <w:vertAlign w:val="superscript"/>
        </w:rPr>
        <w:footnoteReference w:id="4"/>
      </w:r>
      <w:r w:rsidRPr="005215FF">
        <w:t xml:space="preserve"> </w:t>
      </w:r>
    </w:p>
    <w:p w14:paraId="3CA57FD2" w14:textId="77777777" w:rsidR="00FA50C5" w:rsidRDefault="00FA50C5" w:rsidP="00321A9E">
      <w:pPr>
        <w:spacing w:after="0" w:line="276" w:lineRule="auto"/>
        <w:jc w:val="both"/>
      </w:pPr>
    </w:p>
    <w:p w14:paraId="5BBEEA15" w14:textId="4682B72A" w:rsidR="00DC381D" w:rsidRDefault="00301758" w:rsidP="00321A9E">
      <w:pPr>
        <w:spacing w:after="0" w:line="276" w:lineRule="auto"/>
        <w:jc w:val="both"/>
      </w:pPr>
      <w:r>
        <w:t xml:space="preserve">– </w:t>
      </w:r>
      <w:r>
        <w:rPr>
          <w:i/>
        </w:rPr>
        <w:t>Aktualnie miasta</w:t>
      </w:r>
      <w:r w:rsidR="004E6125">
        <w:rPr>
          <w:i/>
        </w:rPr>
        <w:t xml:space="preserve"> częściej</w:t>
      </w:r>
      <w:r>
        <w:rPr>
          <w:i/>
        </w:rPr>
        <w:t xml:space="preserve"> wybierają ekspansję na nowe tereny zamiast przekształcania istniejąc</w:t>
      </w:r>
      <w:r w:rsidR="004E6125">
        <w:rPr>
          <w:i/>
        </w:rPr>
        <w:t>ych</w:t>
      </w:r>
      <w:r>
        <w:rPr>
          <w:i/>
        </w:rPr>
        <w:t xml:space="preserve">. </w:t>
      </w:r>
      <w:r w:rsidR="004E6125">
        <w:rPr>
          <w:i/>
        </w:rPr>
        <w:t>Jednak</w:t>
      </w:r>
      <w:r>
        <w:rPr>
          <w:i/>
        </w:rPr>
        <w:t xml:space="preserve"> ten</w:t>
      </w:r>
      <w:r w:rsidR="004E6125">
        <w:rPr>
          <w:i/>
        </w:rPr>
        <w:t xml:space="preserve"> model w</w:t>
      </w:r>
      <w:r>
        <w:rPr>
          <w:i/>
        </w:rPr>
        <w:t xml:space="preserve"> coraz mniej</w:t>
      </w:r>
      <w:r w:rsidR="004E6125">
        <w:rPr>
          <w:i/>
        </w:rPr>
        <w:t>szym stopniu</w:t>
      </w:r>
      <w:r>
        <w:rPr>
          <w:i/>
        </w:rPr>
        <w:t xml:space="preserve"> odpowiada na </w:t>
      </w:r>
      <w:r w:rsidR="00321A9E" w:rsidRPr="00861ECB">
        <w:rPr>
          <w:i/>
        </w:rPr>
        <w:t>współczesne wyzwania</w:t>
      </w:r>
      <w:r>
        <w:rPr>
          <w:i/>
        </w:rPr>
        <w:t>.</w:t>
      </w:r>
      <w:r w:rsidR="004E6125">
        <w:rPr>
          <w:i/>
        </w:rPr>
        <w:t xml:space="preserve"> </w:t>
      </w:r>
      <w:r>
        <w:rPr>
          <w:i/>
        </w:rPr>
        <w:t xml:space="preserve">Jest </w:t>
      </w:r>
      <w:r w:rsidR="00321A9E" w:rsidRPr="00861ECB">
        <w:rPr>
          <w:i/>
        </w:rPr>
        <w:t>wysokoemisyjny, prowadzi do degradacji terenów naturalnych i rolniczych oraz zwiększa zależność mieszkańców od</w:t>
      </w:r>
      <w:r>
        <w:rPr>
          <w:i/>
        </w:rPr>
        <w:t xml:space="preserve"> samochodów</w:t>
      </w:r>
      <w:r w:rsidR="00321A9E" w:rsidRPr="00861ECB">
        <w:rPr>
          <w:i/>
        </w:rPr>
        <w:t xml:space="preserve">. Rozproszona zabudowa generuje także wyższe koszty </w:t>
      </w:r>
      <w:r>
        <w:rPr>
          <w:i/>
        </w:rPr>
        <w:t xml:space="preserve">utrzymania </w:t>
      </w:r>
      <w:r w:rsidR="00321A9E" w:rsidRPr="00861ECB">
        <w:rPr>
          <w:i/>
        </w:rPr>
        <w:t>publicznej</w:t>
      </w:r>
      <w:r w:rsidRPr="00301758">
        <w:rPr>
          <w:i/>
        </w:rPr>
        <w:t xml:space="preserve"> </w:t>
      </w:r>
      <w:r w:rsidRPr="00861ECB">
        <w:rPr>
          <w:i/>
        </w:rPr>
        <w:t>infrastruktury</w:t>
      </w:r>
      <w:r w:rsidR="00321A9E" w:rsidRPr="00861ECB">
        <w:rPr>
          <w:i/>
        </w:rPr>
        <w:t xml:space="preserve"> w porównaniu do zwartej zabudowy miejskiej. Negatywne konsekwencje odczuwają również mieszkańcy. Długie dojazdy, wyższe koszty życia oraz często niższa jakość przestrzeni publicznych wpływają na komfort życia</w:t>
      </w:r>
      <w:r>
        <w:rPr>
          <w:i/>
        </w:rPr>
        <w:t xml:space="preserve"> </w:t>
      </w:r>
      <w:r w:rsidR="00FA50C5">
        <w:t xml:space="preserve">– </w:t>
      </w:r>
      <w:r>
        <w:t>mówi</w:t>
      </w:r>
      <w:r w:rsidR="00FA50C5">
        <w:t xml:space="preserve"> </w:t>
      </w:r>
      <w:r w:rsidR="0094496B">
        <w:t>Katarzyna Solarek-Pancic,</w:t>
      </w:r>
      <w:r w:rsidR="00FA50C5">
        <w:t xml:space="preserve"> </w:t>
      </w:r>
      <w:r w:rsidR="00596007">
        <w:t xml:space="preserve">Senior Consultant </w:t>
      </w:r>
      <w:r w:rsidR="00FA50C5">
        <w:t xml:space="preserve"> w Arup</w:t>
      </w:r>
      <w:r w:rsidR="00FB031B">
        <w:t>.</w:t>
      </w:r>
    </w:p>
    <w:p w14:paraId="462716F9" w14:textId="77777777" w:rsidR="00DC381D" w:rsidRDefault="00DC381D">
      <w:pPr>
        <w:spacing w:after="0" w:line="276" w:lineRule="auto"/>
        <w:jc w:val="both"/>
      </w:pPr>
    </w:p>
    <w:p w14:paraId="41DE17BE" w14:textId="5BA16C96" w:rsidR="00301758" w:rsidRPr="00301758" w:rsidRDefault="004E6125" w:rsidP="00612A6F">
      <w:pPr>
        <w:spacing w:after="0" w:line="276" w:lineRule="auto"/>
        <w:jc w:val="both"/>
        <w:rPr>
          <w:b/>
          <w:bCs/>
        </w:rPr>
      </w:pPr>
      <w:r>
        <w:rPr>
          <w:b/>
          <w:bCs/>
        </w:rPr>
        <w:t>J</w:t>
      </w:r>
      <w:r w:rsidR="00321A9E">
        <w:rPr>
          <w:b/>
          <w:bCs/>
        </w:rPr>
        <w:t xml:space="preserve">ak </w:t>
      </w:r>
      <w:proofErr w:type="spellStart"/>
      <w:r w:rsidR="00321A9E">
        <w:rPr>
          <w:b/>
          <w:bCs/>
        </w:rPr>
        <w:t>brownfield</w:t>
      </w:r>
      <w:proofErr w:type="spellEnd"/>
      <w:r w:rsidR="00321A9E">
        <w:rPr>
          <w:b/>
          <w:bCs/>
        </w:rPr>
        <w:t xml:space="preserve"> zmienia europejskie miasta</w:t>
      </w:r>
      <w:r>
        <w:rPr>
          <w:b/>
          <w:bCs/>
        </w:rPr>
        <w:t>?</w:t>
      </w:r>
    </w:p>
    <w:p w14:paraId="166F194C" w14:textId="0FD3946F" w:rsidR="00DC381D" w:rsidRDefault="00321A9E" w:rsidP="00301758">
      <w:pPr>
        <w:spacing w:after="0" w:line="276" w:lineRule="auto"/>
        <w:jc w:val="both"/>
      </w:pPr>
      <w:proofErr w:type="spellStart"/>
      <w:r>
        <w:t>Brownfield</w:t>
      </w:r>
      <w:proofErr w:type="spellEnd"/>
      <w:r>
        <w:t xml:space="preserve"> nie jest nowym zjawiskiem i od dekad stanowi istotny kierunek rozwoju współczesnych miast. Część projektów została zainicjowana już w latach 90. XX wieku i do dziś pozostaje w fazie realizacji lub dalszej rozbudowy</w:t>
      </w:r>
      <w:r w:rsidR="008C1187">
        <w:t>. Jednym z najbardziej</w:t>
      </w:r>
      <w:r>
        <w:t xml:space="preserve"> spektakularnych przykładów jest dzielnica Lyon </w:t>
      </w:r>
      <w:proofErr w:type="spellStart"/>
      <w:r>
        <w:t>Confluence</w:t>
      </w:r>
      <w:proofErr w:type="spellEnd"/>
      <w:r w:rsidR="00A11738">
        <w:t xml:space="preserve"> </w:t>
      </w:r>
      <w:r w:rsidR="004B5AD2">
        <w:t>w</w:t>
      </w:r>
      <w:r w:rsidR="00AC6E54">
        <w:t>e Francji</w:t>
      </w:r>
      <w:r w:rsidR="008C1187">
        <w:t>, gdzie zmieniono</w:t>
      </w:r>
      <w:r w:rsidR="00301758">
        <w:t xml:space="preserve"> </w:t>
      </w:r>
      <w:r>
        <w:t>150 hektarów dawnych terenów przemysłowych</w:t>
      </w:r>
      <w:r w:rsidR="008C1187">
        <w:t>,</w:t>
      </w:r>
      <w:r>
        <w:t xml:space="preserve"> </w:t>
      </w:r>
      <w:r w:rsidR="00A11738">
        <w:t>znajdujących się</w:t>
      </w:r>
      <w:r>
        <w:t xml:space="preserve"> </w:t>
      </w:r>
      <w:r w:rsidR="00A11738">
        <w:t xml:space="preserve">u </w:t>
      </w:r>
      <w:r>
        <w:t>zbiegu</w:t>
      </w:r>
      <w:r w:rsidR="00A11738">
        <w:t xml:space="preserve"> rzek</w:t>
      </w:r>
      <w:r>
        <w:t xml:space="preserve"> Rodan i Saon</w:t>
      </w:r>
      <w:r w:rsidR="00A11738">
        <w:t>a,</w:t>
      </w:r>
      <w:r w:rsidR="00E0618E">
        <w:t xml:space="preserve"> </w:t>
      </w:r>
      <w:r>
        <w:t>w nowoczesną, tętniącą życiem dzielnicę.</w:t>
      </w:r>
      <w:r w:rsidR="00AC6E54">
        <w:t xml:space="preserve"> </w:t>
      </w:r>
      <w:r w:rsidR="008C1187">
        <w:t xml:space="preserve">W </w:t>
      </w:r>
      <w:proofErr w:type="spellStart"/>
      <w:r w:rsidR="008C1187" w:rsidRPr="008C1187">
        <w:t>Confluence</w:t>
      </w:r>
      <w:proofErr w:type="spellEnd"/>
      <w:r w:rsidR="008C1187" w:rsidRPr="008C1187">
        <w:t xml:space="preserve"> </w:t>
      </w:r>
      <w:r w:rsidR="008C1187">
        <w:t>n</w:t>
      </w:r>
      <w:r w:rsidR="00301758">
        <w:t>a mieszkańca przypada aż</w:t>
      </w:r>
      <w:r>
        <w:t xml:space="preserve"> 23,5 m² terenów zielonych</w:t>
      </w:r>
      <w:r w:rsidR="00301758">
        <w:t xml:space="preserve">. W ramach rewitalizacji posadzono także </w:t>
      </w:r>
      <w:r>
        <w:t>ponad 3</w:t>
      </w:r>
      <w:r w:rsidR="00612A6F">
        <w:t xml:space="preserve"> tysiące drzew</w:t>
      </w:r>
      <w:r>
        <w:t>, co wspiera bioróżnorodność i ogranicza efekt miejskiej wyspy ciepła. Zabudowa spełnia</w:t>
      </w:r>
      <w:r w:rsidR="008C1187">
        <w:t xml:space="preserve"> także</w:t>
      </w:r>
      <w:r>
        <w:t xml:space="preserve"> rygorystyczne normy energetyczne, wykorzystując m.in. energię słoneczną</w:t>
      </w:r>
      <w:r w:rsidR="00612A6F">
        <w:t xml:space="preserve">. </w:t>
      </w:r>
    </w:p>
    <w:p w14:paraId="7D9C3A57" w14:textId="77777777" w:rsidR="00301758" w:rsidRDefault="00301758">
      <w:pPr>
        <w:spacing w:after="0" w:line="276" w:lineRule="auto"/>
        <w:jc w:val="both"/>
      </w:pPr>
    </w:p>
    <w:p w14:paraId="3F2A312E" w14:textId="3108F619" w:rsidR="00DC381D" w:rsidRDefault="00612A6F" w:rsidP="00612A6F">
      <w:pPr>
        <w:spacing w:after="0" w:line="276" w:lineRule="auto"/>
        <w:jc w:val="both"/>
      </w:pPr>
      <w:r>
        <w:t>Innym</w:t>
      </w:r>
      <w:r w:rsidR="00321A9E">
        <w:t xml:space="preserve"> </w:t>
      </w:r>
      <w:r w:rsidR="00AC6E54">
        <w:t xml:space="preserve">inspirującym </w:t>
      </w:r>
      <w:r w:rsidR="00321A9E">
        <w:t xml:space="preserve">przykładem jest </w:t>
      </w:r>
      <w:r w:rsidR="008C1187">
        <w:t xml:space="preserve">dzielnica </w:t>
      </w:r>
      <w:proofErr w:type="spellStart"/>
      <w:r w:rsidR="00321A9E">
        <w:t>Hammarby</w:t>
      </w:r>
      <w:proofErr w:type="spellEnd"/>
      <w:r w:rsidR="00321A9E">
        <w:t xml:space="preserve"> </w:t>
      </w:r>
      <w:proofErr w:type="spellStart"/>
      <w:r w:rsidR="00321A9E">
        <w:t>Sjöstad</w:t>
      </w:r>
      <w:proofErr w:type="spellEnd"/>
      <w:r w:rsidR="00321A9E">
        <w:t xml:space="preserve"> w Sztokholmie</w:t>
      </w:r>
      <w:r>
        <w:t xml:space="preserve">, </w:t>
      </w:r>
      <w:r w:rsidR="008C1187">
        <w:t>której rewitalizacja rozpoczęła się</w:t>
      </w:r>
      <w:r>
        <w:t xml:space="preserve"> w 1996 roku. W ramach tego </w:t>
      </w:r>
      <w:r w:rsidR="00321A9E">
        <w:t>pionierski</w:t>
      </w:r>
      <w:r>
        <w:t>ego</w:t>
      </w:r>
      <w:r w:rsidR="00321A9E">
        <w:t xml:space="preserve"> projekt</w:t>
      </w:r>
      <w:r>
        <w:t>u</w:t>
      </w:r>
      <w:r w:rsidR="00321A9E">
        <w:t>,</w:t>
      </w:r>
      <w:r>
        <w:t xml:space="preserve"> </w:t>
      </w:r>
      <w:r w:rsidR="00321A9E">
        <w:t>przekształc</w:t>
      </w:r>
      <w:r>
        <w:t>ono</w:t>
      </w:r>
      <w:r w:rsidR="00321A9E">
        <w:t xml:space="preserve"> </w:t>
      </w:r>
      <w:r>
        <w:t xml:space="preserve">160 hektarów </w:t>
      </w:r>
      <w:r w:rsidR="00321A9E">
        <w:t>zdegradowan</w:t>
      </w:r>
      <w:r>
        <w:t>ego</w:t>
      </w:r>
      <w:r w:rsidR="00321A9E">
        <w:t xml:space="preserve"> nabrzeż</w:t>
      </w:r>
      <w:r>
        <w:t xml:space="preserve">a </w:t>
      </w:r>
      <w:r w:rsidR="00321A9E">
        <w:t>przemysłowe</w:t>
      </w:r>
      <w:r>
        <w:t>go</w:t>
      </w:r>
      <w:r w:rsidR="00321A9E">
        <w:t xml:space="preserve"> w </w:t>
      </w:r>
      <w:proofErr w:type="spellStart"/>
      <w:r w:rsidR="00321A9E">
        <w:t>eko</w:t>
      </w:r>
      <w:proofErr w:type="spellEnd"/>
      <w:r w:rsidR="00321A9E">
        <w:t xml:space="preserve">-dzielnicę. </w:t>
      </w:r>
      <w:r>
        <w:t xml:space="preserve">Inicjatywa </w:t>
      </w:r>
      <w:r w:rsidR="00321A9E">
        <w:t xml:space="preserve">zakładała stworzenie przestrzeni dla ponad 25 tys. mieszkańców </w:t>
      </w:r>
      <w:r>
        <w:t>oraz budowę</w:t>
      </w:r>
      <w:r w:rsidR="00321A9E">
        <w:t xml:space="preserve"> 11 tys. lokal</w:t>
      </w:r>
      <w:r>
        <w:t>i</w:t>
      </w:r>
      <w:r w:rsidR="00321A9E">
        <w:t xml:space="preserve"> zaledwie 3 km od centrum miasta</w:t>
      </w:r>
      <w:r>
        <w:t>.</w:t>
      </w:r>
      <w:r w:rsidR="00321A9E">
        <w:t xml:space="preserve"> </w:t>
      </w:r>
      <w:r>
        <w:t>D</w:t>
      </w:r>
      <w:r w:rsidR="00321A9E">
        <w:t>zielnica łączy funkcje mieszkaniowe, usługowe oraz rozbudowaną infrastrukturę zieloną.</w:t>
      </w:r>
      <w:r w:rsidR="005F244C">
        <w:t xml:space="preserve"> </w:t>
      </w:r>
      <w:r w:rsidR="00321A9E">
        <w:t>Kluczową rolę</w:t>
      </w:r>
      <w:r>
        <w:t xml:space="preserve"> w ograniczaniu jej wpływu na środowisko</w:t>
      </w:r>
      <w:r w:rsidR="00321A9E">
        <w:t xml:space="preserve"> odegrał zintegrowany system obiegu zasobów, tzw. Model </w:t>
      </w:r>
      <w:proofErr w:type="spellStart"/>
      <w:r w:rsidR="00321A9E">
        <w:t>Hammarby</w:t>
      </w:r>
      <w:proofErr w:type="spellEnd"/>
      <w:r w:rsidR="00321A9E">
        <w:t xml:space="preserve"> umożliwiający ponowne wykorzystanie energii, wody i odpadów. Wśród zastosowanych </w:t>
      </w:r>
      <w:r w:rsidR="00F93FFF">
        <w:t xml:space="preserve">w dzielnicy </w:t>
      </w:r>
      <w:r w:rsidR="00321A9E">
        <w:t xml:space="preserve">rozwiązań znajdują się m.in. próżniowy system zbiórki odpadów, instalacje solarne, produkcja biogazu oraz systemy oczyszczania wód opadowych. </w:t>
      </w:r>
      <w:r w:rsidR="00F93FFF">
        <w:t xml:space="preserve">Ograniczono także emisje </w:t>
      </w:r>
      <w:r w:rsidR="00321A9E">
        <w:t>związane z transportem</w:t>
      </w:r>
      <w:r w:rsidR="00F93FFF">
        <w:t xml:space="preserve"> </w:t>
      </w:r>
      <w:r w:rsidR="00321A9E">
        <w:t xml:space="preserve">dzięki </w:t>
      </w:r>
      <w:r w:rsidR="00F93FFF">
        <w:t xml:space="preserve">rozwojowi </w:t>
      </w:r>
      <w:r w:rsidR="00321A9E">
        <w:t>komunikacji publicznej</w:t>
      </w:r>
      <w:r w:rsidR="00F93FFF">
        <w:t xml:space="preserve"> oraz </w:t>
      </w:r>
      <w:r w:rsidR="00321A9E">
        <w:t>infrastruktur</w:t>
      </w:r>
      <w:r w:rsidR="00F93FFF">
        <w:t>y</w:t>
      </w:r>
      <w:r w:rsidR="00321A9E">
        <w:t xml:space="preserve"> rowerowej</w:t>
      </w:r>
      <w:r>
        <w:t>.</w:t>
      </w:r>
    </w:p>
    <w:p w14:paraId="50AD90DF" w14:textId="77777777" w:rsidR="00DC381D" w:rsidRDefault="00321A9E">
      <w:pPr>
        <w:spacing w:after="0" w:line="276" w:lineRule="auto"/>
        <w:jc w:val="both"/>
      </w:pPr>
      <w:r>
        <w:t xml:space="preserve"> </w:t>
      </w:r>
    </w:p>
    <w:p w14:paraId="42D895D1" w14:textId="186D1ACF" w:rsidR="00DC381D" w:rsidRPr="00612A6F" w:rsidRDefault="00321A9E" w:rsidP="00612A6F">
      <w:pPr>
        <w:spacing w:after="0" w:line="276" w:lineRule="auto"/>
        <w:jc w:val="both"/>
        <w:rPr>
          <w:b/>
          <w:bCs/>
        </w:rPr>
      </w:pPr>
      <w:bookmarkStart w:id="2" w:name="_heading=h.tubanvv804qo" w:colFirst="0" w:colLast="0"/>
      <w:bookmarkEnd w:id="2"/>
      <w:r>
        <w:rPr>
          <w:b/>
          <w:bCs/>
        </w:rPr>
        <w:t>Ryzyko inwestycyjne a potencjał długoterminowy</w:t>
      </w:r>
    </w:p>
    <w:p w14:paraId="0F58E035" w14:textId="5FB3B5EB" w:rsidR="00F93FFF" w:rsidRDefault="00F93FFF">
      <w:pPr>
        <w:spacing w:after="0" w:line="276" w:lineRule="auto"/>
        <w:jc w:val="both"/>
      </w:pPr>
      <w:r>
        <w:t xml:space="preserve">Jednak mimo licznych korzyści inwestycje typu </w:t>
      </w:r>
      <w:proofErr w:type="spellStart"/>
      <w:r>
        <w:t>brownfield</w:t>
      </w:r>
      <w:proofErr w:type="spellEnd"/>
      <w:r>
        <w:t xml:space="preserve"> wciąż postrzegane są jako bardziej skomplikowane i obarczone wyższym ryzykiem. Istotną barierą są m.in. nieuregulowany stan prawny, rozproszona struktura własności oraz możliwe skażenia gruntów. Do t</w:t>
      </w:r>
      <w:r w:rsidR="00612A6F">
        <w:t>ego rodzaju rewitalizacji</w:t>
      </w:r>
      <w:r>
        <w:t xml:space="preserve"> zniechęcają także wysokie koszty początkowe związane z rekultywacją terenów oraz długi czas realizacji takich projektów. Wskaźnik IRR, uwzględniający wartość pieniądza w czasie, powoduje, że inwestycje</w:t>
      </w:r>
      <w:r w:rsidR="00612A6F">
        <w:t xml:space="preserve"> </w:t>
      </w:r>
      <w:r>
        <w:t xml:space="preserve">mogą wydawać się mniej atrakcyjne niż szybkie projekty typu </w:t>
      </w:r>
      <w:proofErr w:type="spellStart"/>
      <w:r>
        <w:t>greenfield</w:t>
      </w:r>
      <w:proofErr w:type="spellEnd"/>
      <w:r>
        <w:t xml:space="preserve">, mimo że w perspektywie długoterminowej często generują większą wartość. </w:t>
      </w:r>
    </w:p>
    <w:p w14:paraId="2EA48BE8" w14:textId="77777777" w:rsidR="00301758" w:rsidRDefault="00301758">
      <w:pPr>
        <w:spacing w:after="0" w:line="276" w:lineRule="auto"/>
        <w:jc w:val="both"/>
      </w:pPr>
    </w:p>
    <w:p w14:paraId="27ADECEC" w14:textId="42F222CB" w:rsidR="00301758" w:rsidRDefault="00301758" w:rsidP="006111E9">
      <w:pPr>
        <w:spacing w:after="0" w:line="276" w:lineRule="auto"/>
        <w:jc w:val="both"/>
      </w:pPr>
      <w:r w:rsidRPr="005215FF">
        <w:t>Koszty infrastruktury takie jak budowa dróg czy sieci mediów są zazwyczaj o 10 proc. lub nawet 60 proc. niższe niż w przypadku nowych osiedli powstających poza miastem.</w:t>
      </w:r>
      <w:r>
        <w:rPr>
          <w:rStyle w:val="Odwoanieprzypisudolnego"/>
        </w:rPr>
        <w:footnoteReference w:id="5"/>
      </w:r>
      <w:r w:rsidRPr="005215FF">
        <w:t xml:space="preserve"> </w:t>
      </w:r>
      <w:r w:rsidR="006111E9">
        <w:t xml:space="preserve">W </w:t>
      </w:r>
      <w:r w:rsidR="006111E9" w:rsidRPr="006111E9">
        <w:t xml:space="preserve">miastach, rewitalizacja terenów typu </w:t>
      </w:r>
      <w:proofErr w:type="spellStart"/>
      <w:r w:rsidR="006111E9" w:rsidRPr="006111E9">
        <w:t>brownfield</w:t>
      </w:r>
      <w:proofErr w:type="spellEnd"/>
      <w:r w:rsidR="006111E9" w:rsidRPr="006111E9">
        <w:t xml:space="preserve"> zazwyczaj pozwala zaoszczędzić około 20</w:t>
      </w:r>
      <w:r w:rsidR="006111E9">
        <w:t xml:space="preserve"> proc.</w:t>
      </w:r>
      <w:r w:rsidR="006111E9" w:rsidRPr="006111E9">
        <w:t xml:space="preserve"> planowanych kosztów </w:t>
      </w:r>
      <w:r w:rsidR="006111E9" w:rsidRPr="006111E9">
        <w:lastRenderedPageBreak/>
        <w:t xml:space="preserve">infrastruktury w porównaniu z inwestycjami realizowanymi na terenach </w:t>
      </w:r>
      <w:proofErr w:type="spellStart"/>
      <w:r w:rsidR="006111E9" w:rsidRPr="006111E9">
        <w:t>greenfield</w:t>
      </w:r>
      <w:proofErr w:type="spellEnd"/>
      <w:r w:rsidRPr="005215FF">
        <w:t>. Rewitalizacja sprzyja również tworzeniu tzw. „dzielnic 15-minutowych”, w których mieszkańcy mają dostęp do pracy, usług i przestrzeni publicznej w zasięgu krótkiego spaceru lub jazdy rowerem. W efekcie</w:t>
      </w:r>
      <w:r w:rsidR="006111E9" w:rsidRPr="006111E9">
        <w:t xml:space="preserve"> </w:t>
      </w:r>
      <w:r w:rsidR="006111E9">
        <w:t>przekład</w:t>
      </w:r>
      <w:r w:rsidR="008C1187">
        <w:t>a</w:t>
      </w:r>
      <w:r w:rsidR="006111E9">
        <w:t xml:space="preserve"> się to na redukcję </w:t>
      </w:r>
      <w:r w:rsidR="006111E9" w:rsidRPr="006111E9">
        <w:t>czas</w:t>
      </w:r>
      <w:r w:rsidR="006111E9">
        <w:t>u</w:t>
      </w:r>
      <w:r w:rsidR="006111E9" w:rsidRPr="006111E9">
        <w:t xml:space="preserve"> podróży i koszt</w:t>
      </w:r>
      <w:r w:rsidR="006111E9">
        <w:t>ów</w:t>
      </w:r>
      <w:r w:rsidR="006111E9" w:rsidRPr="006111E9">
        <w:t xml:space="preserve"> paliwa dla </w:t>
      </w:r>
      <w:r w:rsidR="006111E9">
        <w:t xml:space="preserve">mieszkańców </w:t>
      </w:r>
      <w:r w:rsidRPr="005215FF">
        <w:t>o 60 proc</w:t>
      </w:r>
      <w:r w:rsidR="006111E9">
        <w:t xml:space="preserve"> </w:t>
      </w:r>
      <w:r w:rsidR="006111E9" w:rsidRPr="006111E9">
        <w:t>w porównaniu z inwestycjami realizowanymi na niezagospodarowanych terenach</w:t>
      </w:r>
      <w:r>
        <w:t xml:space="preserve">. </w:t>
      </w:r>
      <w:r>
        <w:rPr>
          <w:rStyle w:val="Odwoanieprzypisudolnego"/>
        </w:rPr>
        <w:footnoteReference w:id="6"/>
      </w:r>
    </w:p>
    <w:p w14:paraId="4731C35C" w14:textId="77777777" w:rsidR="00F93FFF" w:rsidRDefault="00F93FFF">
      <w:pPr>
        <w:spacing w:after="0" w:line="276" w:lineRule="auto"/>
        <w:jc w:val="both"/>
      </w:pPr>
    </w:p>
    <w:p w14:paraId="16618463" w14:textId="24BD6F05" w:rsidR="00F93FFF" w:rsidRDefault="0069466D">
      <w:pPr>
        <w:spacing w:after="0" w:line="276" w:lineRule="auto"/>
        <w:jc w:val="both"/>
      </w:pPr>
      <w:r>
        <w:t xml:space="preserve">- </w:t>
      </w:r>
      <w:r w:rsidR="00612A6F">
        <w:rPr>
          <w:i/>
        </w:rPr>
        <w:t xml:space="preserve">Rewitalizacje terenów poprzemysłowych </w:t>
      </w:r>
      <w:r w:rsidR="007F57D8">
        <w:rPr>
          <w:i/>
        </w:rPr>
        <w:t xml:space="preserve">najbardziej </w:t>
      </w:r>
      <w:r w:rsidRPr="00861ECB">
        <w:rPr>
          <w:i/>
        </w:rPr>
        <w:t xml:space="preserve">komplikuje </w:t>
      </w:r>
      <w:r w:rsidR="007F57D8">
        <w:rPr>
          <w:i/>
        </w:rPr>
        <w:t xml:space="preserve">dziś </w:t>
      </w:r>
      <w:r w:rsidRPr="00861ECB">
        <w:rPr>
          <w:i/>
        </w:rPr>
        <w:t>ograniczona współpraca i brak wspólnego podejścia do zarządzania ryzykiem pomiędzy miastami, deweloperami i inwestorami</w:t>
      </w:r>
      <w:r w:rsidR="00612A6F">
        <w:rPr>
          <w:i/>
        </w:rPr>
        <w:t>. Właśnie przez to</w:t>
      </w:r>
      <w:r w:rsidRPr="00861ECB">
        <w:rPr>
          <w:i/>
        </w:rPr>
        <w:t xml:space="preserve"> wiele </w:t>
      </w:r>
      <w:r w:rsidR="00612A6F">
        <w:rPr>
          <w:i/>
        </w:rPr>
        <w:t>miejsc</w:t>
      </w:r>
      <w:r w:rsidRPr="00861ECB">
        <w:rPr>
          <w:i/>
        </w:rPr>
        <w:t xml:space="preserve"> nadal pozostaje niewykorzystanyc</w:t>
      </w:r>
      <w:r w:rsidR="007B467D">
        <w:rPr>
          <w:i/>
        </w:rPr>
        <w:t>h. Mimo tych wyzwań</w:t>
      </w:r>
      <w:r w:rsidR="007F57D8">
        <w:rPr>
          <w:i/>
        </w:rPr>
        <w:t>,</w:t>
      </w:r>
      <w:r w:rsidR="007B467D">
        <w:rPr>
          <w:i/>
        </w:rPr>
        <w:t xml:space="preserve"> inwestycje typu</w:t>
      </w:r>
      <w:r w:rsidRPr="00861ECB">
        <w:rPr>
          <w:i/>
        </w:rPr>
        <w:t xml:space="preserve"> </w:t>
      </w:r>
      <w:proofErr w:type="spellStart"/>
      <w:r w:rsidRPr="00861ECB">
        <w:rPr>
          <w:i/>
        </w:rPr>
        <w:t>brownfield</w:t>
      </w:r>
      <w:proofErr w:type="spellEnd"/>
      <w:r w:rsidRPr="00861ECB">
        <w:rPr>
          <w:i/>
        </w:rPr>
        <w:t xml:space="preserve"> mają istotną przewagę w długote</w:t>
      </w:r>
      <w:r w:rsidR="007B467D">
        <w:rPr>
          <w:i/>
        </w:rPr>
        <w:t>rminowej perspektywie</w:t>
      </w:r>
      <w:r w:rsidR="004A1EC9">
        <w:rPr>
          <w:i/>
        </w:rPr>
        <w:t xml:space="preserve">. </w:t>
      </w:r>
      <w:r w:rsidR="00612A6F">
        <w:rPr>
          <w:i/>
        </w:rPr>
        <w:t>W związku z tym</w:t>
      </w:r>
      <w:r w:rsidRPr="00861ECB">
        <w:rPr>
          <w:i/>
        </w:rPr>
        <w:t xml:space="preserve"> roz</w:t>
      </w:r>
      <w:r w:rsidR="007B467D">
        <w:rPr>
          <w:i/>
        </w:rPr>
        <w:t xml:space="preserve">wój </w:t>
      </w:r>
      <w:r w:rsidR="00612A6F">
        <w:rPr>
          <w:i/>
        </w:rPr>
        <w:t xml:space="preserve">takich </w:t>
      </w:r>
      <w:r w:rsidR="007B467D">
        <w:rPr>
          <w:i/>
        </w:rPr>
        <w:t xml:space="preserve">projektów </w:t>
      </w:r>
      <w:r w:rsidRPr="00861ECB">
        <w:rPr>
          <w:i/>
        </w:rPr>
        <w:t>pomimo istniejących barier, powinien być traktowany jako strategiczny kierunek zrównoważonego rozwoju miast</w:t>
      </w:r>
      <w:r>
        <w:rPr>
          <w:i/>
        </w:rPr>
        <w:t xml:space="preserve"> </w:t>
      </w:r>
      <w:r>
        <w:t>–</w:t>
      </w:r>
      <w:r w:rsidR="00FB031B">
        <w:t xml:space="preserve"> dodaje Katarzyna Solarek-</w:t>
      </w:r>
      <w:proofErr w:type="spellStart"/>
      <w:r w:rsidR="00FB031B">
        <w:t>Pancic</w:t>
      </w:r>
      <w:proofErr w:type="spellEnd"/>
      <w:r w:rsidR="00FB031B">
        <w:t xml:space="preserve">, Senior </w:t>
      </w:r>
      <w:r w:rsidR="00236034">
        <w:t>Consultant w</w:t>
      </w:r>
      <w:r w:rsidR="00FB031B">
        <w:t xml:space="preserve"> </w:t>
      </w:r>
      <w:proofErr w:type="spellStart"/>
      <w:r w:rsidR="00FB031B">
        <w:t>Arup</w:t>
      </w:r>
      <w:proofErr w:type="spellEnd"/>
      <w:r w:rsidR="00FB031B">
        <w:t>.</w:t>
      </w:r>
    </w:p>
    <w:p w14:paraId="457DE1D8" w14:textId="77777777" w:rsidR="007B467D" w:rsidRDefault="007B467D">
      <w:pPr>
        <w:spacing w:after="0" w:line="276" w:lineRule="auto"/>
        <w:jc w:val="both"/>
      </w:pPr>
    </w:p>
    <w:p w14:paraId="61E089C2" w14:textId="3C2F2470" w:rsidR="00F93FFF" w:rsidRDefault="007B467D">
      <w:pPr>
        <w:spacing w:after="0" w:line="276" w:lineRule="auto"/>
        <w:jc w:val="both"/>
      </w:pPr>
      <w:proofErr w:type="spellStart"/>
      <w:r>
        <w:t>Brownfield</w:t>
      </w:r>
      <w:proofErr w:type="spellEnd"/>
      <w:r w:rsidRPr="007B467D">
        <w:t xml:space="preserve"> staje się</w:t>
      </w:r>
      <w:r>
        <w:t xml:space="preserve"> dziś ważną</w:t>
      </w:r>
      <w:r w:rsidRPr="007B467D">
        <w:t xml:space="preserve"> </w:t>
      </w:r>
      <w:r w:rsidR="00612A6F">
        <w:t xml:space="preserve">strategią </w:t>
      </w:r>
      <w:r w:rsidR="008C1187">
        <w:t>urbanistyczną</w:t>
      </w:r>
      <w:r>
        <w:t xml:space="preserve">, która </w:t>
      </w:r>
      <w:r w:rsidR="00612A6F">
        <w:t xml:space="preserve">w coraz większym stopniu będzie </w:t>
      </w:r>
      <w:r w:rsidRPr="007B467D">
        <w:t>wyznacza</w:t>
      </w:r>
      <w:r>
        <w:t>ć</w:t>
      </w:r>
      <w:r w:rsidRPr="007B467D">
        <w:t xml:space="preserve"> kierunek przyszłego rozwoju miast, łącząc potrzeby mieszkaniowe z troską o środowisko i jakość życia mieszkańców.</w:t>
      </w:r>
    </w:p>
    <w:p w14:paraId="17E4B303" w14:textId="77777777" w:rsidR="00DC381D" w:rsidRDefault="00DC381D">
      <w:pPr>
        <w:spacing w:after="0" w:line="276" w:lineRule="auto"/>
        <w:jc w:val="both"/>
      </w:pPr>
    </w:p>
    <w:p w14:paraId="3BB440E6" w14:textId="3E5CE3BF" w:rsidR="00DC381D" w:rsidRDefault="00321A9E">
      <w:pPr>
        <w:spacing w:after="0" w:line="276" w:lineRule="auto"/>
        <w:jc w:val="both"/>
        <w:rPr>
          <w:sz w:val="16"/>
          <w:szCs w:val="16"/>
        </w:rPr>
      </w:pPr>
      <w:r>
        <w:rPr>
          <w:b/>
          <w:bCs/>
          <w:sz w:val="16"/>
          <w:szCs w:val="16"/>
        </w:rPr>
        <w:t>Arup</w:t>
      </w:r>
      <w:r>
        <w:rPr>
          <w:sz w:val="16"/>
          <w:szCs w:val="16"/>
        </w:rPr>
        <w:t xml:space="preserve"> to globalna firma doradcza, która wyznacza kierunki, planuje i projektuje przyszłość nieruchomości, przestrzeni miejskiej oraz infrastruktury. Łączy strategiczne doradztwo z wiedzą techniczną w ponad 150 dziedzinach, oferując kompleksowe wsparcie na każdym etapie inwestycji – od planowania i projektowania, po realizację i użytkowanie. Realizuje projekty w ponad 140 krajach, wspierając rozwój nowoczesnych rozwiązań w sektorach takich jak energetyka, nieruchomości, przemysł, transport i technologie. Do najbardziej rozpoznawalnych realizacji Arup należą m.in. Opera w Sydney, najdłuższy most na świecie Hongkong–</w:t>
      </w:r>
      <w:proofErr w:type="spellStart"/>
      <w:r>
        <w:rPr>
          <w:sz w:val="16"/>
          <w:szCs w:val="16"/>
        </w:rPr>
        <w:t>Zhuhai</w:t>
      </w:r>
      <w:proofErr w:type="spellEnd"/>
      <w:r>
        <w:rPr>
          <w:sz w:val="16"/>
          <w:szCs w:val="16"/>
        </w:rPr>
        <w:t xml:space="preserve">–Makau, a także polskie projekty, takie jak Zielona Wizja Warszawy, najbardziej zrównoważona fabryka w Europie – zakład </w:t>
      </w:r>
      <w:proofErr w:type="spellStart"/>
      <w:r>
        <w:rPr>
          <w:sz w:val="16"/>
          <w:szCs w:val="16"/>
        </w:rPr>
        <w:t>PepsiCo</w:t>
      </w:r>
      <w:proofErr w:type="spellEnd"/>
      <w:r>
        <w:rPr>
          <w:sz w:val="16"/>
          <w:szCs w:val="16"/>
        </w:rPr>
        <w:t xml:space="preserve"> pod Środą Śląską oraz łódzkie Orientarium. Więcej informacji na temat firmy na: </w:t>
      </w:r>
      <w:hyperlink r:id="rId8">
        <w:r>
          <w:rPr>
            <w:color w:val="000000"/>
            <w:sz w:val="16"/>
            <w:szCs w:val="16"/>
            <w:u w:val="single"/>
          </w:rPr>
          <w:t>https://www.arup.com/about-us/</w:t>
        </w:r>
      </w:hyperlink>
    </w:p>
    <w:p w14:paraId="71C984EA" w14:textId="4276057C" w:rsidR="004174F7" w:rsidRDefault="00321A9E" w:rsidP="004174F7">
      <w:pPr>
        <w:spacing w:after="0" w:line="276" w:lineRule="auto"/>
        <w:jc w:val="right"/>
        <w:rPr>
          <w:sz w:val="16"/>
          <w:szCs w:val="16"/>
          <w:highlight w:val="white"/>
          <w:lang w:val="en-US"/>
        </w:rPr>
      </w:pPr>
      <w:r>
        <w:rPr>
          <w:sz w:val="24"/>
          <w:szCs w:val="24"/>
        </w:rPr>
        <w:t xml:space="preserve"> </w:t>
      </w:r>
      <w:proofErr w:type="spellStart"/>
      <w:r w:rsidRPr="00716A6F">
        <w:rPr>
          <w:sz w:val="16"/>
          <w:szCs w:val="16"/>
          <w:highlight w:val="white"/>
          <w:lang w:val="en-US"/>
        </w:rPr>
        <w:t>Kontakt</w:t>
      </w:r>
      <w:proofErr w:type="spellEnd"/>
      <w:r w:rsidRPr="00716A6F">
        <w:rPr>
          <w:sz w:val="16"/>
          <w:szCs w:val="16"/>
          <w:highlight w:val="white"/>
          <w:lang w:val="en-US"/>
        </w:rPr>
        <w:t xml:space="preserve"> </w:t>
      </w:r>
      <w:proofErr w:type="spellStart"/>
      <w:r w:rsidRPr="00716A6F">
        <w:rPr>
          <w:sz w:val="16"/>
          <w:szCs w:val="16"/>
          <w:highlight w:val="white"/>
          <w:lang w:val="en-US"/>
        </w:rPr>
        <w:t>dla</w:t>
      </w:r>
      <w:proofErr w:type="spellEnd"/>
      <w:r w:rsidRPr="00716A6F">
        <w:rPr>
          <w:sz w:val="16"/>
          <w:szCs w:val="16"/>
          <w:highlight w:val="white"/>
          <w:lang w:val="en-US"/>
        </w:rPr>
        <w:t xml:space="preserve"> </w:t>
      </w:r>
      <w:proofErr w:type="spellStart"/>
      <w:r w:rsidRPr="00716A6F">
        <w:rPr>
          <w:sz w:val="16"/>
          <w:szCs w:val="16"/>
          <w:highlight w:val="white"/>
          <w:lang w:val="en-US"/>
        </w:rPr>
        <w:t>mediów</w:t>
      </w:r>
      <w:proofErr w:type="spellEnd"/>
      <w:r w:rsidRPr="00716A6F">
        <w:rPr>
          <w:sz w:val="16"/>
          <w:szCs w:val="16"/>
          <w:highlight w:val="white"/>
          <w:lang w:val="en-US"/>
        </w:rPr>
        <w:t>:</w:t>
      </w:r>
    </w:p>
    <w:p w14:paraId="7AFEF0D8" w14:textId="77777777" w:rsidR="004174F7" w:rsidRPr="00C11387" w:rsidRDefault="004174F7" w:rsidP="004174F7">
      <w:pPr>
        <w:spacing w:after="0" w:line="276" w:lineRule="auto"/>
        <w:jc w:val="right"/>
        <w:rPr>
          <w:sz w:val="16"/>
          <w:szCs w:val="16"/>
          <w:lang w:val="en-US"/>
        </w:rPr>
      </w:pPr>
      <w:bookmarkStart w:id="3" w:name="_GoBack"/>
      <w:bookmarkEnd w:id="3"/>
      <w:r w:rsidRPr="00C11387">
        <w:rPr>
          <w:sz w:val="16"/>
          <w:szCs w:val="16"/>
          <w:lang w:val="en-US"/>
        </w:rPr>
        <w:t xml:space="preserve">Joanna </w:t>
      </w:r>
      <w:proofErr w:type="spellStart"/>
      <w:r w:rsidRPr="00C11387">
        <w:rPr>
          <w:sz w:val="16"/>
          <w:szCs w:val="16"/>
          <w:lang w:val="en-US"/>
        </w:rPr>
        <w:t>Kuciel</w:t>
      </w:r>
      <w:proofErr w:type="spellEnd"/>
    </w:p>
    <w:p w14:paraId="216A7E57" w14:textId="77777777" w:rsidR="004174F7" w:rsidRPr="00C11387" w:rsidRDefault="004174F7" w:rsidP="004174F7">
      <w:pPr>
        <w:spacing w:after="0" w:line="276" w:lineRule="auto"/>
        <w:jc w:val="right"/>
        <w:rPr>
          <w:sz w:val="16"/>
          <w:szCs w:val="16"/>
          <w:lang w:val="en-US"/>
        </w:rPr>
      </w:pPr>
      <w:r w:rsidRPr="00C11387">
        <w:rPr>
          <w:sz w:val="16"/>
          <w:szCs w:val="16"/>
          <w:lang w:val="en-US"/>
        </w:rPr>
        <w:t>Senior Account Executive</w:t>
      </w:r>
    </w:p>
    <w:p w14:paraId="0D7D8A6D" w14:textId="77777777" w:rsidR="004174F7" w:rsidRPr="00C11387" w:rsidRDefault="004174F7" w:rsidP="004174F7">
      <w:pPr>
        <w:spacing w:after="0"/>
        <w:jc w:val="right"/>
        <w:rPr>
          <w:sz w:val="16"/>
          <w:szCs w:val="16"/>
          <w:lang w:val="de-DE"/>
        </w:rPr>
      </w:pPr>
      <w:proofErr w:type="spellStart"/>
      <w:r w:rsidRPr="00C11387">
        <w:rPr>
          <w:sz w:val="16"/>
          <w:szCs w:val="16"/>
          <w:lang w:val="de-DE"/>
        </w:rPr>
        <w:t>e-mail</w:t>
      </w:r>
      <w:proofErr w:type="spellEnd"/>
      <w:r w:rsidRPr="00C11387">
        <w:rPr>
          <w:sz w:val="16"/>
          <w:szCs w:val="16"/>
          <w:lang w:val="de-DE"/>
        </w:rPr>
        <w:t xml:space="preserve">: </w:t>
      </w:r>
      <w:hyperlink r:id="rId9">
        <w:r w:rsidRPr="00C11387">
          <w:rPr>
            <w:rStyle w:val="Hipercze"/>
            <w:sz w:val="16"/>
            <w:szCs w:val="16"/>
            <w:lang w:val="de-DE"/>
          </w:rPr>
          <w:t>joanna.kuciel@goodonepr.pl</w:t>
        </w:r>
      </w:hyperlink>
    </w:p>
    <w:p w14:paraId="243441A1" w14:textId="2B3D585B" w:rsidR="004174F7" w:rsidRPr="00C11387" w:rsidRDefault="004174F7" w:rsidP="004174F7">
      <w:pPr>
        <w:spacing w:after="0" w:line="276" w:lineRule="auto"/>
        <w:jc w:val="right"/>
        <w:rPr>
          <w:sz w:val="16"/>
          <w:szCs w:val="16"/>
          <w:lang w:val="en-US"/>
        </w:rPr>
      </w:pPr>
      <w:r w:rsidRPr="00C11387">
        <w:rPr>
          <w:sz w:val="16"/>
          <w:szCs w:val="16"/>
          <w:lang w:val="en-US"/>
        </w:rPr>
        <w:t xml:space="preserve">Tel.: </w:t>
      </w:r>
      <w:r w:rsidRPr="00C11387">
        <w:rPr>
          <w:sz w:val="16"/>
          <w:szCs w:val="16"/>
          <w:highlight w:val="white"/>
          <w:lang w:val="en-US"/>
        </w:rPr>
        <w:t>+48</w:t>
      </w:r>
      <w:r w:rsidRPr="00C11387">
        <w:rPr>
          <w:b/>
          <w:bCs/>
          <w:sz w:val="16"/>
          <w:szCs w:val="16"/>
          <w:highlight w:val="white"/>
          <w:lang w:val="en-US"/>
        </w:rPr>
        <w:t> </w:t>
      </w:r>
      <w:r w:rsidRPr="00C11387">
        <w:rPr>
          <w:sz w:val="16"/>
          <w:szCs w:val="16"/>
          <w:highlight w:val="white"/>
          <w:lang w:val="en-US"/>
        </w:rPr>
        <w:t>796 996</w:t>
      </w:r>
      <w:r>
        <w:rPr>
          <w:sz w:val="16"/>
          <w:szCs w:val="16"/>
          <w:highlight w:val="white"/>
          <w:lang w:val="en-US"/>
        </w:rPr>
        <w:t> </w:t>
      </w:r>
      <w:r w:rsidRPr="00C11387">
        <w:rPr>
          <w:sz w:val="16"/>
          <w:szCs w:val="16"/>
          <w:highlight w:val="white"/>
          <w:lang w:val="en-US"/>
        </w:rPr>
        <w:t>272</w:t>
      </w:r>
    </w:p>
    <w:p w14:paraId="3673292A" w14:textId="77777777" w:rsidR="004174F7" w:rsidRPr="00716A6F" w:rsidRDefault="004174F7">
      <w:pPr>
        <w:spacing w:after="0" w:line="276" w:lineRule="auto"/>
        <w:jc w:val="right"/>
        <w:rPr>
          <w:sz w:val="16"/>
          <w:szCs w:val="16"/>
          <w:highlight w:val="white"/>
          <w:lang w:val="en-US"/>
        </w:rPr>
      </w:pPr>
    </w:p>
    <w:p w14:paraId="311812DA" w14:textId="77777777" w:rsidR="009A72D9" w:rsidRPr="009A72D9" w:rsidRDefault="009A72D9" w:rsidP="009A72D9">
      <w:pPr>
        <w:spacing w:after="0" w:line="276" w:lineRule="auto"/>
        <w:jc w:val="right"/>
        <w:rPr>
          <w:sz w:val="16"/>
          <w:szCs w:val="16"/>
          <w:lang w:val="en-US"/>
        </w:rPr>
      </w:pPr>
      <w:r w:rsidRPr="009A72D9">
        <w:rPr>
          <w:sz w:val="16"/>
          <w:szCs w:val="16"/>
          <w:lang w:val="en-US"/>
        </w:rPr>
        <w:t>Paweł Skowron</w:t>
      </w:r>
    </w:p>
    <w:p w14:paraId="039800F4" w14:textId="32AA5200" w:rsidR="009A72D9" w:rsidRPr="009A72D9" w:rsidRDefault="009A72D9" w:rsidP="009A72D9">
      <w:pPr>
        <w:spacing w:after="0" w:line="276" w:lineRule="auto"/>
        <w:jc w:val="right"/>
        <w:rPr>
          <w:sz w:val="16"/>
          <w:szCs w:val="16"/>
          <w:lang w:val="en-US"/>
        </w:rPr>
      </w:pPr>
      <w:r w:rsidRPr="009A72D9">
        <w:rPr>
          <w:sz w:val="16"/>
          <w:szCs w:val="16"/>
          <w:lang w:val="en-US"/>
        </w:rPr>
        <w:t>Account Executive</w:t>
      </w:r>
    </w:p>
    <w:p w14:paraId="79693640" w14:textId="77777777" w:rsidR="009A72D9" w:rsidRPr="009A72D9" w:rsidRDefault="009A72D9" w:rsidP="009A72D9">
      <w:pPr>
        <w:spacing w:after="0" w:line="276" w:lineRule="auto"/>
        <w:jc w:val="right"/>
        <w:rPr>
          <w:sz w:val="16"/>
          <w:szCs w:val="16"/>
          <w:lang w:val="en-US"/>
        </w:rPr>
      </w:pPr>
      <w:r w:rsidRPr="009A72D9">
        <w:rPr>
          <w:sz w:val="16"/>
          <w:szCs w:val="16"/>
          <w:lang w:val="en-US"/>
        </w:rPr>
        <w:t>Tel. + 48 796 699 177</w:t>
      </w:r>
    </w:p>
    <w:p w14:paraId="353E0E2E" w14:textId="1630AB43" w:rsidR="00DC381D" w:rsidRDefault="009A72D9" w:rsidP="009A72D9">
      <w:pPr>
        <w:spacing w:after="0" w:line="276" w:lineRule="auto"/>
        <w:jc w:val="right"/>
        <w:rPr>
          <w:sz w:val="16"/>
          <w:szCs w:val="16"/>
          <w:lang w:val="de-DE"/>
        </w:rPr>
      </w:pPr>
      <w:proofErr w:type="spellStart"/>
      <w:r w:rsidRPr="00861ECB">
        <w:rPr>
          <w:sz w:val="16"/>
          <w:szCs w:val="16"/>
          <w:lang w:val="de-DE"/>
        </w:rPr>
        <w:t>E-mail</w:t>
      </w:r>
      <w:proofErr w:type="spellEnd"/>
      <w:r w:rsidRPr="00861ECB">
        <w:rPr>
          <w:sz w:val="16"/>
          <w:szCs w:val="16"/>
          <w:lang w:val="de-DE"/>
        </w:rPr>
        <w:t xml:space="preserve">: </w:t>
      </w:r>
      <w:hyperlink r:id="rId10" w:history="1">
        <w:r w:rsidR="005215FF" w:rsidRPr="00EE05A3">
          <w:rPr>
            <w:rStyle w:val="Hipercze"/>
            <w:sz w:val="16"/>
            <w:szCs w:val="16"/>
            <w:lang w:val="de-DE"/>
          </w:rPr>
          <w:t>pawel.skowron@goodonepr.pl</w:t>
        </w:r>
      </w:hyperlink>
    </w:p>
    <w:p w14:paraId="5DA393FC" w14:textId="77777777" w:rsidR="005215FF" w:rsidRDefault="005215FF" w:rsidP="009A72D9">
      <w:pPr>
        <w:spacing w:after="0" w:line="276" w:lineRule="auto"/>
        <w:jc w:val="right"/>
        <w:rPr>
          <w:sz w:val="16"/>
          <w:szCs w:val="16"/>
          <w:lang w:val="de-DE"/>
        </w:rPr>
      </w:pPr>
    </w:p>
    <w:p w14:paraId="6D07BA46" w14:textId="77777777" w:rsidR="005215FF" w:rsidRPr="006F7EF2" w:rsidRDefault="005215FF" w:rsidP="009A72D9">
      <w:pPr>
        <w:spacing w:after="0" w:line="276" w:lineRule="auto"/>
        <w:jc w:val="right"/>
        <w:rPr>
          <w:sz w:val="16"/>
          <w:szCs w:val="16"/>
          <w:lang w:val="de-DE"/>
        </w:rPr>
      </w:pPr>
    </w:p>
    <w:sectPr w:rsidR="005215FF" w:rsidRPr="006F7EF2">
      <w:headerReference w:type="default" r:id="rId11"/>
      <w:pgSz w:w="11906" w:h="16838"/>
      <w:pgMar w:top="1417" w:right="1417" w:bottom="1417" w:left="1417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F7993DC" w14:textId="77777777" w:rsidR="00EF513E" w:rsidRDefault="00EF513E">
      <w:pPr>
        <w:spacing w:after="0" w:line="240" w:lineRule="auto"/>
      </w:pPr>
      <w:r>
        <w:separator/>
      </w:r>
    </w:p>
  </w:endnote>
  <w:endnote w:type="continuationSeparator" w:id="0">
    <w:p w14:paraId="55EE51CA" w14:textId="77777777" w:rsidR="00EF513E" w:rsidRDefault="00EF51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99AFDEA0-9575-421C-A2B6-EDEDD6AE462C}"/>
    <w:embedBold r:id="rId2" w:fontKey="{0F1A34D0-6C66-4A95-9BD1-6B5B1E3384D7}"/>
    <w:embedItalic r:id="rId3" w:fontKey="{C08E88DC-1521-4B1C-A262-4097D572D42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4" w:fontKey="{FC15C9F5-80E1-4D7E-A5F4-CCD6DAE7542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E24E8AC6-8C7D-4AA8-804B-16BA49819B01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A55D843F-3179-4C2D-993E-048BDF6C5A7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F7C7F0A" w14:textId="77777777" w:rsidR="00EF513E" w:rsidRDefault="00EF513E">
      <w:pPr>
        <w:spacing w:after="0" w:line="240" w:lineRule="auto"/>
      </w:pPr>
      <w:r>
        <w:separator/>
      </w:r>
    </w:p>
  </w:footnote>
  <w:footnote w:type="continuationSeparator" w:id="0">
    <w:p w14:paraId="58ED8793" w14:textId="77777777" w:rsidR="00EF513E" w:rsidRDefault="00EF513E">
      <w:pPr>
        <w:spacing w:after="0" w:line="240" w:lineRule="auto"/>
      </w:pPr>
      <w:r>
        <w:continuationSeparator/>
      </w:r>
    </w:p>
  </w:footnote>
  <w:footnote w:id="1">
    <w:p w14:paraId="3AF38F59" w14:textId="77777777" w:rsidR="00DC381D" w:rsidRPr="00716A6F" w:rsidRDefault="00321A9E">
      <w:pPr>
        <w:spacing w:after="0" w:line="240" w:lineRule="auto"/>
        <w:rPr>
          <w:sz w:val="20"/>
          <w:szCs w:val="20"/>
          <w:lang w:val="en-US"/>
        </w:rPr>
      </w:pPr>
      <w:r>
        <w:rPr>
          <w:vertAlign w:val="superscript"/>
        </w:rPr>
        <w:footnoteRef/>
      </w:r>
      <w:r w:rsidRPr="00716A6F">
        <w:rPr>
          <w:sz w:val="20"/>
          <w:szCs w:val="20"/>
          <w:lang w:val="en-US"/>
        </w:rPr>
        <w:t xml:space="preserve"> Dane Eurostat.</w:t>
      </w:r>
    </w:p>
  </w:footnote>
  <w:footnote w:id="2">
    <w:p w14:paraId="2CCF22A3" w14:textId="77777777" w:rsidR="00DC381D" w:rsidRPr="00716A6F" w:rsidRDefault="00321A9E">
      <w:pPr>
        <w:spacing w:after="0" w:line="240" w:lineRule="auto"/>
        <w:rPr>
          <w:sz w:val="20"/>
          <w:szCs w:val="20"/>
          <w:lang w:val="en-US"/>
        </w:rPr>
      </w:pPr>
      <w:r>
        <w:rPr>
          <w:vertAlign w:val="superscript"/>
        </w:rPr>
        <w:footnoteRef/>
      </w:r>
      <w:r w:rsidRPr="00716A6F">
        <w:rPr>
          <w:sz w:val="20"/>
          <w:szCs w:val="20"/>
          <w:lang w:val="en-US"/>
        </w:rPr>
        <w:t xml:space="preserve"> </w:t>
      </w:r>
      <w:proofErr w:type="spellStart"/>
      <w:r w:rsidRPr="00716A6F">
        <w:rPr>
          <w:sz w:val="20"/>
          <w:szCs w:val="20"/>
          <w:lang w:val="en-US"/>
        </w:rPr>
        <w:t>Systemiq</w:t>
      </w:r>
      <w:proofErr w:type="spellEnd"/>
      <w:r w:rsidRPr="00716A6F">
        <w:rPr>
          <w:sz w:val="20"/>
          <w:szCs w:val="20"/>
          <w:lang w:val="en-US"/>
        </w:rPr>
        <w:t>. (2024). Urban Regeneration - Turning obsolescence into value for society, nature, climate – and investors</w:t>
      </w:r>
    </w:p>
  </w:footnote>
  <w:footnote w:id="3">
    <w:p w14:paraId="21708E8C" w14:textId="77777777" w:rsidR="00DC381D" w:rsidRPr="00716A6F" w:rsidRDefault="00321A9E">
      <w:pPr>
        <w:spacing w:after="0" w:line="240" w:lineRule="auto"/>
        <w:rPr>
          <w:sz w:val="20"/>
          <w:szCs w:val="20"/>
          <w:lang w:val="en-US"/>
        </w:rPr>
      </w:pPr>
      <w:r>
        <w:rPr>
          <w:vertAlign w:val="superscript"/>
        </w:rPr>
        <w:footnoteRef/>
      </w:r>
      <w:r w:rsidRPr="00716A6F">
        <w:rPr>
          <w:sz w:val="20"/>
          <w:szCs w:val="20"/>
          <w:lang w:val="en-US"/>
        </w:rPr>
        <w:t xml:space="preserve"> United States Environmental Protection Agency. (2011). Air and Water Quality Impacts of Brownfields Redevelopment</w:t>
      </w:r>
    </w:p>
  </w:footnote>
  <w:footnote w:id="4">
    <w:p w14:paraId="422A3809" w14:textId="77777777" w:rsidR="005215FF" w:rsidRPr="00716A6F" w:rsidRDefault="005215FF" w:rsidP="005215FF">
      <w:pPr>
        <w:spacing w:after="0" w:line="240" w:lineRule="auto"/>
        <w:rPr>
          <w:sz w:val="20"/>
          <w:szCs w:val="20"/>
          <w:lang w:val="en-US"/>
        </w:rPr>
      </w:pPr>
      <w:r>
        <w:rPr>
          <w:vertAlign w:val="superscript"/>
        </w:rPr>
        <w:footnoteRef/>
      </w:r>
      <w:r w:rsidRPr="00716A6F">
        <w:rPr>
          <w:sz w:val="20"/>
          <w:szCs w:val="20"/>
          <w:lang w:val="en-US"/>
        </w:rPr>
        <w:t xml:space="preserve"> Ellen MacArthur Foundation. (2024). Building Prosperity: unlocking the potential of a nature-positive, circular economy for Europe.</w:t>
      </w:r>
    </w:p>
  </w:footnote>
  <w:footnote w:id="5">
    <w:p w14:paraId="42C9CC0C" w14:textId="6D197407" w:rsidR="00301758" w:rsidRPr="006F7EF2" w:rsidRDefault="00301758" w:rsidP="006F7EF2">
      <w:pPr>
        <w:pStyle w:val="Tekstprzypisudolnego"/>
        <w:rPr>
          <w:lang w:val="en-US"/>
        </w:rPr>
      </w:pPr>
      <w:r>
        <w:rPr>
          <w:rStyle w:val="Odwoanieprzypisudolnego"/>
        </w:rPr>
        <w:footnoteRef/>
      </w:r>
      <w:r w:rsidRPr="006F7EF2">
        <w:rPr>
          <w:lang w:val="en-US"/>
        </w:rPr>
        <w:t xml:space="preserve"> </w:t>
      </w:r>
      <w:r w:rsidR="006F7EF2" w:rsidRPr="006F7EF2">
        <w:rPr>
          <w:lang w:val="en-US"/>
        </w:rPr>
        <w:t xml:space="preserve">Smart Prosperity Institute, </w:t>
      </w:r>
      <w:hyperlink r:id="rId1" w:history="1">
        <w:r w:rsidR="006F7EF2" w:rsidRPr="00EE05A3">
          <w:rPr>
            <w:rStyle w:val="Hipercze"/>
            <w:lang w:val="en-US"/>
          </w:rPr>
          <w:t>https://institute.smartprosperity.ca/library/publications/infographics-cost-sprawl</w:t>
        </w:r>
      </w:hyperlink>
      <w:r w:rsidR="006F7EF2">
        <w:rPr>
          <w:lang w:val="en-US"/>
        </w:rPr>
        <w:t xml:space="preserve"> </w:t>
      </w:r>
    </w:p>
  </w:footnote>
  <w:footnote w:id="6">
    <w:p w14:paraId="39495088" w14:textId="6B4C4382" w:rsidR="00301758" w:rsidRPr="006F7EF2" w:rsidRDefault="00301758" w:rsidP="006111E9">
      <w:pPr>
        <w:pStyle w:val="Tekstprzypisudolnego"/>
        <w:rPr>
          <w:lang w:val="en-US"/>
        </w:rPr>
      </w:pPr>
      <w:r>
        <w:rPr>
          <w:rStyle w:val="Odwoanieprzypisudolnego"/>
        </w:rPr>
        <w:footnoteRef/>
      </w:r>
      <w:r w:rsidRPr="006F7EF2">
        <w:rPr>
          <w:lang w:val="en-US"/>
        </w:rPr>
        <w:t xml:space="preserve"> </w:t>
      </w:r>
      <w:proofErr w:type="spellStart"/>
      <w:r w:rsidR="006111E9" w:rsidRPr="006111E9">
        <w:rPr>
          <w:lang w:val="en-US"/>
        </w:rPr>
        <w:t>Mashayekh</w:t>
      </w:r>
      <w:proofErr w:type="spellEnd"/>
      <w:r w:rsidR="006111E9" w:rsidRPr="006111E9">
        <w:rPr>
          <w:lang w:val="en-US"/>
        </w:rPr>
        <w:t>, Y. H. (2012). Role of Brownfield Developments in</w:t>
      </w:r>
      <w:r w:rsidR="006111E9">
        <w:rPr>
          <w:lang w:val="en-US"/>
        </w:rPr>
        <w:t xml:space="preserve"> </w:t>
      </w:r>
      <w:r w:rsidR="006111E9" w:rsidRPr="006111E9">
        <w:rPr>
          <w:lang w:val="en-US"/>
        </w:rPr>
        <w:t>Reducing Household Vehicle Travel. Journal of Urban Planning and</w:t>
      </w:r>
      <w:r w:rsidR="006111E9">
        <w:rPr>
          <w:lang w:val="en-US"/>
        </w:rPr>
        <w:t xml:space="preserve"> </w:t>
      </w:r>
      <w:r w:rsidR="006111E9" w:rsidRPr="006111E9">
        <w:rPr>
          <w:lang w:val="en-US"/>
        </w:rPr>
        <w:t xml:space="preserve">Development, Volume 138, Issue 3, 205–214. Retrieved from </w:t>
      </w:r>
      <w:hyperlink r:id="rId2" w:history="1">
        <w:r w:rsidR="006111E9" w:rsidRPr="00EE05A3">
          <w:rPr>
            <w:rStyle w:val="Hipercze"/>
            <w:lang w:val="en-US"/>
          </w:rPr>
          <w:t>https://ascelibrary.org/doi/10.1061/%28ASCE%29UP.1943-5444.0000113</w:t>
        </w:r>
      </w:hyperlink>
      <w:r w:rsidR="006111E9">
        <w:rPr>
          <w:lang w:val="en-US"/>
        </w:rPr>
        <w:t xml:space="preserve">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B26BB5" w14:textId="77777777" w:rsidR="00DC381D" w:rsidRDefault="00321A9E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noProof/>
        <w:lang w:val="pl-PL" w:eastAsia="pl-PL"/>
      </w:rPr>
      <w:drawing>
        <wp:anchor distT="0" distB="0" distL="0" distR="0" simplePos="0" relativeHeight="251658240" behindDoc="1" locked="0" layoutInCell="1" hidden="0" allowOverlap="1" wp14:anchorId="001D66DF" wp14:editId="03003B67">
          <wp:simplePos x="0" y="0"/>
          <wp:positionH relativeFrom="column">
            <wp:posOffset>4481830</wp:posOffset>
          </wp:positionH>
          <wp:positionV relativeFrom="paragraph">
            <wp:posOffset>-118109</wp:posOffset>
          </wp:positionV>
          <wp:extent cx="1457325" cy="387624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57325" cy="38762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/>
  <w:trackRevision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381D"/>
    <w:rsid w:val="00011D74"/>
    <w:rsid w:val="00025DF3"/>
    <w:rsid w:val="000B024D"/>
    <w:rsid w:val="00175276"/>
    <w:rsid w:val="00236034"/>
    <w:rsid w:val="00267219"/>
    <w:rsid w:val="00277055"/>
    <w:rsid w:val="00281F2C"/>
    <w:rsid w:val="002843E9"/>
    <w:rsid w:val="002B6F41"/>
    <w:rsid w:val="002E768B"/>
    <w:rsid w:val="00301758"/>
    <w:rsid w:val="00321A9E"/>
    <w:rsid w:val="003349E6"/>
    <w:rsid w:val="004174F7"/>
    <w:rsid w:val="004A015D"/>
    <w:rsid w:val="004A1EC9"/>
    <w:rsid w:val="004B186F"/>
    <w:rsid w:val="004B5AD2"/>
    <w:rsid w:val="004E6125"/>
    <w:rsid w:val="005215FF"/>
    <w:rsid w:val="00596007"/>
    <w:rsid w:val="005F244C"/>
    <w:rsid w:val="006039F3"/>
    <w:rsid w:val="00610C23"/>
    <w:rsid w:val="006111E9"/>
    <w:rsid w:val="00612A6F"/>
    <w:rsid w:val="00681CD7"/>
    <w:rsid w:val="0069466D"/>
    <w:rsid w:val="006F7EF2"/>
    <w:rsid w:val="00707A0D"/>
    <w:rsid w:val="00716A6F"/>
    <w:rsid w:val="0074536D"/>
    <w:rsid w:val="007B3AB1"/>
    <w:rsid w:val="007B467D"/>
    <w:rsid w:val="007F57D8"/>
    <w:rsid w:val="00827D8A"/>
    <w:rsid w:val="00861ECB"/>
    <w:rsid w:val="00880C5C"/>
    <w:rsid w:val="008A436A"/>
    <w:rsid w:val="008C0168"/>
    <w:rsid w:val="008C1187"/>
    <w:rsid w:val="0094496B"/>
    <w:rsid w:val="0099110E"/>
    <w:rsid w:val="009A72D9"/>
    <w:rsid w:val="009C743C"/>
    <w:rsid w:val="00A11738"/>
    <w:rsid w:val="00AC6E54"/>
    <w:rsid w:val="00AF2DF8"/>
    <w:rsid w:val="00BA10F1"/>
    <w:rsid w:val="00BD2756"/>
    <w:rsid w:val="00C27B72"/>
    <w:rsid w:val="00C81A41"/>
    <w:rsid w:val="00CD1193"/>
    <w:rsid w:val="00CE0E39"/>
    <w:rsid w:val="00DC381D"/>
    <w:rsid w:val="00DD3E1B"/>
    <w:rsid w:val="00E0618E"/>
    <w:rsid w:val="00E65F49"/>
    <w:rsid w:val="00EF513E"/>
    <w:rsid w:val="00F072EA"/>
    <w:rsid w:val="00F41987"/>
    <w:rsid w:val="00F55CF5"/>
    <w:rsid w:val="00F65FC8"/>
    <w:rsid w:val="00F93FFF"/>
    <w:rsid w:val="00FA1314"/>
    <w:rsid w:val="00FA50C5"/>
    <w:rsid w:val="00FB031B"/>
    <w:rsid w:val="00FC74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AA60BA"/>
  <w15:docId w15:val="{ECDDDBC9-FC65-49A2-99B0-98B8EE5243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716A6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16A6F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16A6F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16A6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16A6F"/>
    <w:rPr>
      <w:b/>
      <w:bCs/>
      <w:sz w:val="20"/>
      <w:szCs w:val="20"/>
    </w:rPr>
  </w:style>
  <w:style w:type="paragraph" w:styleId="Poprawka">
    <w:name w:val="Revision"/>
    <w:hidden/>
    <w:uiPriority w:val="99"/>
    <w:semiHidden/>
    <w:rsid w:val="00F55CF5"/>
    <w:pPr>
      <w:spacing w:after="0" w:line="240" w:lineRule="auto"/>
    </w:pPr>
  </w:style>
  <w:style w:type="paragraph" w:styleId="Akapitzlist">
    <w:name w:val="List Paragraph"/>
    <w:basedOn w:val="Normalny"/>
    <w:uiPriority w:val="34"/>
    <w:qFormat/>
    <w:rsid w:val="000B024D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27705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77055"/>
    <w:rPr>
      <w:rFonts w:ascii="Segoe UI" w:hAnsi="Segoe UI" w:cs="Segoe UI"/>
      <w:sz w:val="18"/>
      <w:szCs w:val="18"/>
    </w:rPr>
  </w:style>
  <w:style w:type="character" w:styleId="Hipercze">
    <w:name w:val="Hyperlink"/>
    <w:basedOn w:val="Domylnaczcionkaakapitu"/>
    <w:uiPriority w:val="99"/>
    <w:unhideWhenUsed/>
    <w:rsid w:val="005215FF"/>
    <w:rPr>
      <w:color w:val="0000FF" w:themeColor="hyperlink"/>
      <w:u w:val="single"/>
    </w:rPr>
  </w:style>
  <w:style w:type="character" w:customStyle="1" w:styleId="UnresolvedMention1">
    <w:name w:val="Unresolved Mention1"/>
    <w:basedOn w:val="Domylnaczcionkaakapitu"/>
    <w:uiPriority w:val="99"/>
    <w:semiHidden/>
    <w:unhideWhenUsed/>
    <w:rsid w:val="005215FF"/>
    <w:rPr>
      <w:color w:val="605E5C"/>
      <w:shd w:val="clear" w:color="auto" w:fill="E1DFDD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301758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301758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01758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5229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818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942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469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3702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35894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750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1883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095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80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868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699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911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2297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8855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rup.com/about-us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mailto:pawel.skowron@goodonepr.pl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joanna.kuciel@goodonepr.pl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s://ascelibrary.org/doi/10.1061/%28ASCE%29UP.1943-5444.0000113" TargetMode="External"/><Relationship Id="rId1" Type="http://schemas.openxmlformats.org/officeDocument/2006/relationships/hyperlink" Target="https://institute.smartprosperity.ca/library/publications/infographics-cost-spraw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LE2IqRhVDMfXe6cksm3RpUqPgnQ==">CgMxLjAyDmguOGlwNXptMTZrd2Z1Mg5oLng2OGp4dm82dm0ydDIOaC50dWJhbnZ2ODA0cW84AHIhMXJoS1FZMS13ZGd0ZTlIY1VHNmFLZEk3TnBUanViT1k3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E2953844-AFC5-4086-A5B3-3DEFEA833D47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82fa3fd3-029b-403d-91b4-1dc930cb0e60}" enabled="1" method="Standard" siteId="{4ae48b41-0137-4599-8661-fc641fe77bea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</TotalTime>
  <Pages>3</Pages>
  <Words>1222</Words>
  <Characters>7333</Characters>
  <Application>Microsoft Office Word</Application>
  <DocSecurity>0</DocSecurity>
  <Lines>61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PR2024</dc:creator>
  <cp:keywords/>
  <dc:description/>
  <cp:lastModifiedBy>PR2024</cp:lastModifiedBy>
  <cp:revision>17</cp:revision>
  <dcterms:created xsi:type="dcterms:W3CDTF">2026-04-27T13:55:00Z</dcterms:created>
  <dcterms:modified xsi:type="dcterms:W3CDTF">2026-05-08T07:47:00Z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82fa3fd3-029b-403d-91b4-1dc930cb0e60_Enabled">
    <vt:lpwstr>true</vt:lpwstr>
  </property>
  <property fmtid="{D5CDD505-2E9C-101B-9397-08002B2CF9AE}" pid="3" name="MSIP_Label_82fa3fd3-029b-403d-91b4-1dc930cb0e60_SetDate">
    <vt:lpwstr>2023-03-02T11:21:11Z</vt:lpwstr>
  </property>
  <property fmtid="{D5CDD505-2E9C-101B-9397-08002B2CF9AE}" pid="4" name="MSIP_Label_82fa3fd3-029b-403d-91b4-1dc930cb0e60_Method">
    <vt:lpwstr>Standard</vt:lpwstr>
  </property>
  <property fmtid="{D5CDD505-2E9C-101B-9397-08002B2CF9AE}" pid="5" name="MSIP_Label_82fa3fd3-029b-403d-91b4-1dc930cb0e60_Name">
    <vt:lpwstr>82fa3fd3-029b-403d-91b4-1dc930cb0e60</vt:lpwstr>
  </property>
  <property fmtid="{D5CDD505-2E9C-101B-9397-08002B2CF9AE}" pid="6" name="MSIP_Label_82fa3fd3-029b-403d-91b4-1dc930cb0e60_SiteId">
    <vt:lpwstr>4ae48b41-0137-4599-8661-fc641fe77bea</vt:lpwstr>
  </property>
  <property fmtid="{D5CDD505-2E9C-101B-9397-08002B2CF9AE}" pid="7" name="MSIP_Label_82fa3fd3-029b-403d-91b4-1dc930cb0e60_ActionId">
    <vt:lpwstr>81d76357-ea05-40d0-b009-145038cfe02a</vt:lpwstr>
  </property>
  <property fmtid="{D5CDD505-2E9C-101B-9397-08002B2CF9AE}" pid="8" name="MSIP_Label_82fa3fd3-029b-403d-91b4-1dc930cb0e60_ContentBits">
    <vt:lpwstr>0</vt:lpwstr>
  </property>
</Properties>
</file>