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80EB4" w14:textId="629C63DD" w:rsidR="00AF10AD" w:rsidRDefault="006134C5">
      <w:pPr>
        <w:jc w:val="both"/>
        <w:rPr>
          <w:b/>
          <w:bCs/>
          <w:i/>
          <w:iCs/>
        </w:rPr>
      </w:pPr>
      <w:r>
        <w:rPr>
          <w:b/>
          <w:bCs/>
          <w:color w:val="FFFFFF"/>
          <w:sz w:val="80"/>
          <w:szCs w:val="80"/>
        </w:rPr>
        <w:t>Artykuł kontekstowy</w:t>
      </w:r>
    </w:p>
    <w:p w14:paraId="0338E6B0" w14:textId="77777777" w:rsidR="00AF10AD" w:rsidRDefault="00AF10AD">
      <w:pPr>
        <w:jc w:val="both"/>
        <w:rPr>
          <w:b/>
          <w:bCs/>
          <w:color w:val="283796"/>
          <w:sz w:val="40"/>
          <w:szCs w:val="40"/>
        </w:rPr>
      </w:pPr>
    </w:p>
    <w:p w14:paraId="73DC5C3F" w14:textId="77777777" w:rsidR="006134C5" w:rsidRDefault="006134C5">
      <w:pPr>
        <w:jc w:val="both"/>
        <w:rPr>
          <w:b/>
          <w:bCs/>
          <w:color w:val="283796"/>
          <w:sz w:val="40"/>
          <w:szCs w:val="40"/>
        </w:rPr>
      </w:pPr>
    </w:p>
    <w:p w14:paraId="665F2AEA" w14:textId="4FE3DE84" w:rsidR="00AF10AD" w:rsidRDefault="006134C5">
      <w:pPr>
        <w:jc w:val="both"/>
        <w:rPr>
          <w:b/>
          <w:bCs/>
          <w:color w:val="283796"/>
          <w:sz w:val="40"/>
          <w:szCs w:val="40"/>
        </w:rPr>
      </w:pPr>
      <w:r w:rsidRPr="006134C5">
        <w:rPr>
          <w:b/>
          <w:bCs/>
          <w:color w:val="283796"/>
          <w:sz w:val="40"/>
          <w:szCs w:val="40"/>
        </w:rPr>
        <w:t>Paszporty energetyczne to dopiero początek. Jak nowe przepisy zmienią rynek nieruchomości?</w:t>
      </w:r>
    </w:p>
    <w:p w14:paraId="0F55B67D" w14:textId="77777777" w:rsidR="006134C5" w:rsidRDefault="006134C5">
      <w:pPr>
        <w:jc w:val="both"/>
        <w:rPr>
          <w:b/>
          <w:bCs/>
          <w:color w:val="283796"/>
          <w:sz w:val="40"/>
          <w:szCs w:val="40"/>
        </w:rPr>
      </w:pPr>
    </w:p>
    <w:p w14:paraId="6BFE51DC" w14:textId="6D3CD5FF" w:rsidR="00AF10AD" w:rsidRPr="005106FF" w:rsidRDefault="00000000">
      <w:pPr>
        <w:jc w:val="both"/>
      </w:pPr>
      <w:r w:rsidRPr="005106FF">
        <w:t xml:space="preserve">Warszawa, </w:t>
      </w:r>
      <w:r w:rsidR="00C03C53">
        <w:t>07</w:t>
      </w:r>
      <w:r w:rsidR="006134C5">
        <w:t xml:space="preserve"> maja </w:t>
      </w:r>
      <w:r w:rsidRPr="005106FF">
        <w:t>2026 r.</w:t>
      </w:r>
    </w:p>
    <w:p w14:paraId="695CCE39" w14:textId="77777777" w:rsidR="00B12F9A" w:rsidRDefault="00B12F9A" w:rsidP="003E18B8">
      <w:pPr>
        <w:jc w:val="both"/>
        <w:rPr>
          <w:b/>
          <w:bCs/>
        </w:rPr>
      </w:pPr>
    </w:p>
    <w:p w14:paraId="2B3A2BFA" w14:textId="74A497B4" w:rsidR="00B12F9A" w:rsidRDefault="00B12F9A" w:rsidP="003E18B8">
      <w:pPr>
        <w:jc w:val="both"/>
        <w:rPr>
          <w:b/>
          <w:bCs/>
        </w:rPr>
      </w:pPr>
      <w:r w:rsidRPr="00B12F9A">
        <w:rPr>
          <w:b/>
          <w:bCs/>
        </w:rPr>
        <w:t>Budynki odpowiadają za około 40 proc. zużycia energii w Unii Europejskiej i ponad jedną trzecią emisji gazów cieplarnianych związanych z energią. W Polsce – według szacunków Polskiego Stowarzyszenia Budownictwa Ekologicznego (PLGBC) i Europejskiego Banku Odbudowy i Rozwoju (EBOiR) – sektor budowlany generuje około 38 proc. krajowych emisji dwutlenku węgla, przy czym zdecydowana większość pochodzi nie z budowy, lecz z codziennej eksploatacji obiektów. Przez lata problem ten istniał głównie na papierze. Od maja 2026 roku efektywność energetyczna budynków traci charakter wizerunkowy i przekłada się na wycenę.</w:t>
      </w:r>
    </w:p>
    <w:p w14:paraId="411A1F92" w14:textId="77777777" w:rsidR="00BD74F9" w:rsidRDefault="00BD74F9" w:rsidP="00B6643E">
      <w:pPr>
        <w:jc w:val="both"/>
      </w:pPr>
    </w:p>
    <w:p w14:paraId="26600BD1" w14:textId="22439795" w:rsidR="00BD74F9" w:rsidRPr="00BD74F9" w:rsidRDefault="00BD74F9" w:rsidP="00B6643E">
      <w:pPr>
        <w:jc w:val="both"/>
      </w:pPr>
      <w:r w:rsidRPr="00BD74F9">
        <w:t xml:space="preserve">Nowe, ujednolicone klasy energetyczne w skali od A do G zastąpią dotychczasowe, trudne w interpretacji wskaźniki. Badania CBRE Group (Commercial Real </w:t>
      </w:r>
      <w:proofErr w:type="spellStart"/>
      <w:r w:rsidRPr="00BD74F9">
        <w:t>Estate</w:t>
      </w:r>
      <w:proofErr w:type="spellEnd"/>
      <w:r w:rsidRPr="00BD74F9">
        <w:t xml:space="preserve"> Services) na rynkach biurowych Europy Zachodniej pokazują, że ta różnica ma już wymiar cenowy: budynki z certyfikatem energetycznym osiągają średnio o 21 proc. wyższe czynsze niż obiekty bez </w:t>
      </w:r>
      <w:r w:rsidR="008F35C0">
        <w:t>niego</w:t>
      </w:r>
      <w:r w:rsidRPr="00BD74F9">
        <w:t>. Według danych JLL ten trend dociera również do Polski. Przykładem może być warszawski rynek biurowy, który coraz wyraźniej dzieli się na nowoczesne obiekty przyciągające najemców i starsze budynki, które mimo niższych stawek mają rosnące problemy z komercjalizacją.</w:t>
      </w:r>
    </w:p>
    <w:p w14:paraId="71D03E76" w14:textId="77777777" w:rsidR="003E18B8" w:rsidRPr="00B6643E" w:rsidRDefault="003E18B8" w:rsidP="00B6643E">
      <w:pPr>
        <w:jc w:val="both"/>
        <w:rPr>
          <w:lang w:val="pl-PL"/>
        </w:rPr>
      </w:pPr>
    </w:p>
    <w:p w14:paraId="1279905B" w14:textId="23B000BD" w:rsidR="009745D3" w:rsidRPr="006202AF" w:rsidRDefault="00BD74F9" w:rsidP="009745D3">
      <w:pPr>
        <w:jc w:val="both"/>
      </w:pPr>
      <w:r w:rsidRPr="00BD74F9">
        <w:t xml:space="preserve">– </w:t>
      </w:r>
      <w:r w:rsidRPr="00BD74F9">
        <w:rPr>
          <w:i/>
          <w:iCs/>
        </w:rPr>
        <w:t xml:space="preserve">W kolejnych latach przepaść będzie się pogłębiać, szczególnie wraz z wprowadzaniem standardu Zero </w:t>
      </w:r>
      <w:proofErr w:type="spellStart"/>
      <w:r w:rsidRPr="00BD74F9">
        <w:rPr>
          <w:i/>
          <w:iCs/>
        </w:rPr>
        <w:t>Emission</w:t>
      </w:r>
      <w:proofErr w:type="spellEnd"/>
      <w:r w:rsidRPr="00BD74F9">
        <w:rPr>
          <w:i/>
          <w:iCs/>
        </w:rPr>
        <w:t xml:space="preserve"> </w:t>
      </w:r>
      <w:proofErr w:type="spellStart"/>
      <w:r w:rsidRPr="00BD74F9">
        <w:rPr>
          <w:i/>
          <w:iCs/>
        </w:rPr>
        <w:t>Building</w:t>
      </w:r>
      <w:proofErr w:type="spellEnd"/>
      <w:r w:rsidRPr="00BD74F9">
        <w:rPr>
          <w:i/>
          <w:iCs/>
        </w:rPr>
        <w:t xml:space="preserve">, wymaganego dla nowych budynków publicznych od 2028 roku i dla wszystkich nowych budynków od 2030 roku. Rynek zaczyna wyceniać efektywność energetyczną tak samo jak lokalizację czy standard wykończenia. Dla zarządców nieruchomości oznacza to konieczność prowadzenia budynków w sposób, który przekłada się na ich parametry energetyczne i wartość aktywa. Dane o zużyciu energii są coraz częściej łączone z analizami finansowymi oraz oceną inwestycyjną nieruchomości, szczególnie w procesach zarządzania ryzykiem </w:t>
      </w:r>
      <w:r w:rsidR="008F35C0">
        <w:rPr>
          <w:i/>
          <w:iCs/>
        </w:rPr>
        <w:t>i</w:t>
      </w:r>
      <w:r w:rsidRPr="00BD74F9">
        <w:rPr>
          <w:i/>
          <w:iCs/>
        </w:rPr>
        <w:t xml:space="preserve"> decyzjach kapitałowych</w:t>
      </w:r>
      <w:r w:rsidRPr="00BD74F9">
        <w:t xml:space="preserve"> – mówi </w:t>
      </w:r>
      <w:r w:rsidR="005B7CF7">
        <w:rPr>
          <w:b/>
          <w:bCs/>
        </w:rPr>
        <w:t>Renata Skowrońska</w:t>
      </w:r>
      <w:r w:rsidR="009745D3">
        <w:t xml:space="preserve">, </w:t>
      </w:r>
      <w:r w:rsidR="005B7CF7">
        <w:t>FM &amp; CSR Expert</w:t>
      </w:r>
      <w:r w:rsidR="009745D3">
        <w:t xml:space="preserve"> w </w:t>
      </w:r>
      <w:r w:rsidR="009745D3" w:rsidRPr="006202AF">
        <w:t>Sodexo Polska</w:t>
      </w:r>
      <w:r w:rsidR="009745D3">
        <w:t>.</w:t>
      </w:r>
    </w:p>
    <w:p w14:paraId="2411C523" w14:textId="5CA3AE07" w:rsidR="00BD74F9" w:rsidRPr="00B6643E" w:rsidRDefault="00BD74F9" w:rsidP="00B6643E">
      <w:pPr>
        <w:jc w:val="both"/>
        <w:rPr>
          <w:lang w:val="pl-PL"/>
        </w:rPr>
      </w:pPr>
    </w:p>
    <w:p w14:paraId="627BCCB5" w14:textId="64FDD081" w:rsid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Warto przy tym rozwiać popularny mit: unijna dyrektywa EPBD</w:t>
      </w:r>
      <w:r w:rsidR="009745D3">
        <w:rPr>
          <w:lang w:val="pl-PL"/>
        </w:rPr>
        <w:t xml:space="preserve"> (</w:t>
      </w:r>
      <w:r w:rsidR="009745D3" w:rsidRPr="009745D3">
        <w:rPr>
          <w:i/>
          <w:iCs/>
          <w:lang w:val="pl-PL"/>
        </w:rPr>
        <w:t xml:space="preserve">Energy Performance of </w:t>
      </w:r>
      <w:proofErr w:type="spellStart"/>
      <w:r w:rsidR="009745D3" w:rsidRPr="009745D3">
        <w:rPr>
          <w:i/>
          <w:iCs/>
          <w:lang w:val="pl-PL"/>
        </w:rPr>
        <w:t>Buildings</w:t>
      </w:r>
      <w:proofErr w:type="spellEnd"/>
      <w:r w:rsidR="009745D3" w:rsidRPr="009745D3">
        <w:rPr>
          <w:i/>
          <w:iCs/>
          <w:lang w:val="pl-PL"/>
        </w:rPr>
        <w:t xml:space="preserve"> Directive</w:t>
      </w:r>
      <w:r w:rsidR="009745D3">
        <w:rPr>
          <w:lang w:val="pl-PL"/>
        </w:rPr>
        <w:t>)</w:t>
      </w:r>
      <w:r w:rsidRPr="00BD74F9">
        <w:rPr>
          <w:lang w:val="pl-PL"/>
        </w:rPr>
        <w:t>, zgodnie ze stanowiskiem Ministerstwa Rozwoju i Technologii, nie uzależnia możliwości sprzedaży ani najmu budynku od jego klasy energetycznej. Nie oznacza to jednak neutralności rynkowej. Na właścicieli nieruchomości oddziałują mechanizmy finansowe, regulacyjne i operacyjne, które w praktyce premiują wyższą efektywność energetyczną.</w:t>
      </w:r>
    </w:p>
    <w:p w14:paraId="5C7EC728" w14:textId="77777777" w:rsidR="00BD74F9" w:rsidRPr="00BD74F9" w:rsidRDefault="00BD74F9" w:rsidP="00BD74F9">
      <w:pPr>
        <w:jc w:val="both"/>
        <w:rPr>
          <w:lang w:val="pl-PL"/>
        </w:rPr>
      </w:pPr>
    </w:p>
    <w:p w14:paraId="4269300B" w14:textId="77777777" w:rsid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Po stronie finansowania rośnie znaczenie kryteriów środowiskowych. Instytucje kredytowe uwzględniają parametry energetyczne budynków przy ocenie ryzyka oraz ustalaniu warunków finansowania, co przekłada się na koszt kapitału i dostępność kredytu.</w:t>
      </w:r>
    </w:p>
    <w:p w14:paraId="6E730571" w14:textId="77777777" w:rsidR="00BD74F9" w:rsidRPr="00BD74F9" w:rsidRDefault="00BD74F9" w:rsidP="00BD74F9">
      <w:pPr>
        <w:jc w:val="both"/>
        <w:rPr>
          <w:lang w:val="pl-PL"/>
        </w:rPr>
      </w:pPr>
    </w:p>
    <w:p w14:paraId="5864EC3D" w14:textId="066EA328" w:rsidR="00BD74F9" w:rsidRPr="009745D3" w:rsidRDefault="00BD74F9" w:rsidP="00BD74F9">
      <w:pPr>
        <w:jc w:val="both"/>
        <w:rPr>
          <w:i/>
          <w:iCs/>
          <w:lang w:val="pl-PL"/>
        </w:rPr>
      </w:pPr>
      <w:r w:rsidRPr="009745D3">
        <w:rPr>
          <w:lang w:val="pl-PL"/>
        </w:rPr>
        <w:t>Równolegle obowiązki</w:t>
      </w:r>
      <w:r w:rsidRPr="00BD74F9">
        <w:rPr>
          <w:lang w:val="pl-PL"/>
        </w:rPr>
        <w:t xml:space="preserve"> raportowe wynikające z CSRD</w:t>
      </w:r>
      <w:r w:rsidR="009745D3">
        <w:rPr>
          <w:lang w:val="pl-PL"/>
        </w:rPr>
        <w:t xml:space="preserve"> (</w:t>
      </w:r>
      <w:proofErr w:type="spellStart"/>
      <w:r w:rsidR="009745D3" w:rsidRPr="009745D3">
        <w:rPr>
          <w:i/>
          <w:iCs/>
          <w:lang w:val="pl-PL"/>
        </w:rPr>
        <w:t>Corporate</w:t>
      </w:r>
      <w:proofErr w:type="spellEnd"/>
      <w:r w:rsidR="009745D3" w:rsidRPr="009745D3">
        <w:rPr>
          <w:i/>
          <w:iCs/>
          <w:lang w:val="pl-PL"/>
        </w:rPr>
        <w:t xml:space="preserve"> </w:t>
      </w:r>
      <w:proofErr w:type="spellStart"/>
      <w:r w:rsidR="009745D3" w:rsidRPr="009745D3">
        <w:rPr>
          <w:i/>
          <w:iCs/>
          <w:lang w:val="pl-PL"/>
        </w:rPr>
        <w:t>Sustainability</w:t>
      </w:r>
      <w:proofErr w:type="spellEnd"/>
      <w:r w:rsidR="009745D3" w:rsidRPr="009745D3">
        <w:rPr>
          <w:i/>
          <w:iCs/>
          <w:lang w:val="pl-PL"/>
        </w:rPr>
        <w:t xml:space="preserve"> Reporting Directive</w:t>
      </w:r>
      <w:r w:rsidR="009745D3">
        <w:rPr>
          <w:lang w:val="pl-PL"/>
        </w:rPr>
        <w:t>)</w:t>
      </w:r>
      <w:r w:rsidRPr="00BD74F9">
        <w:rPr>
          <w:lang w:val="pl-PL"/>
        </w:rPr>
        <w:t xml:space="preserve"> obejmują dane dotyczące zużycia energii, emisji oraz efektywności budynków. Informacje te są ujawniane w raportach ESG i analizowane przez inwestorów oraz instytucje </w:t>
      </w:r>
      <w:r w:rsidRPr="00BD74F9">
        <w:rPr>
          <w:lang w:val="pl-PL"/>
        </w:rPr>
        <w:lastRenderedPageBreak/>
        <w:t>finansowe, co włącza charakterystykę energetyczną nieruchomości do oceny ryzyka i wiarygodności przedsiębiorstwa.</w:t>
      </w:r>
    </w:p>
    <w:p w14:paraId="3ED15C08" w14:textId="77777777" w:rsidR="00BD74F9" w:rsidRPr="00BD74F9" w:rsidRDefault="00BD74F9" w:rsidP="00BD74F9">
      <w:pPr>
        <w:jc w:val="both"/>
        <w:rPr>
          <w:lang w:val="pl-PL"/>
        </w:rPr>
      </w:pPr>
    </w:p>
    <w:p w14:paraId="32C7BC9F" w14:textId="77777777" w:rsid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Presja widoczna jest również po stronie najemców. W warunkach rosnących cen energii koszty eksploatacyjne stanowią jeden z kluczowych elementów całkowitego kosztu najmu. Budynki o niższej efektywności energetycznej generują wyższe opłaty serwisowe, co znajduje bezpośrednie odzwierciedlenie w decyzjach lokalizacyjnych oraz negocjacjach umów.</w:t>
      </w:r>
    </w:p>
    <w:p w14:paraId="0CE5E2BA" w14:textId="77777777" w:rsidR="00BD74F9" w:rsidRPr="00BD74F9" w:rsidRDefault="00BD74F9" w:rsidP="00BD74F9">
      <w:pPr>
        <w:jc w:val="both"/>
        <w:rPr>
          <w:lang w:val="pl-PL"/>
        </w:rPr>
      </w:pPr>
    </w:p>
    <w:p w14:paraId="736134C4" w14:textId="4A21F112" w:rsid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To zjawisko ma wymiar makroekonomiczny. Według danych Głównego Urzędu Statystycznego zużycie energii elektrycznej w gospodarstwach domowych w Polsce wzrosło w 2024 roku o 2,1 proc., a ponad 62 proc. energii zużywanej w budynkach przypada na ogrzewanie. W budynkach biurowych proporcje pozostają zbliżone, co oznacza, że efektywność energetyczna bezpośrednio wpływa na poziom kosztów operacyjnych. W praktyce budynek drogi w utrzymaniu przegrywa nie tylko w kontekście wymogów ESG, ale również w kalkulacji ekonomicznej po stronie najemcy.</w:t>
      </w:r>
    </w:p>
    <w:p w14:paraId="678ABE65" w14:textId="77777777" w:rsidR="00BD74F9" w:rsidRPr="00BD74F9" w:rsidRDefault="00BD74F9" w:rsidP="00BD74F9">
      <w:pPr>
        <w:jc w:val="both"/>
        <w:rPr>
          <w:lang w:val="pl-PL"/>
        </w:rPr>
      </w:pPr>
    </w:p>
    <w:p w14:paraId="0298110D" w14:textId="77777777" w:rsid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Żeby dobrze zrozumieć tę zmianę, warto rozróżnić dwa dokumenty, które często bywają mylone. Świadectwo charakterystyki energetycznej pokazuje bieżący poziom efektywności budynku i od maja 2026 roku funkcjonuje w ujednoliconej skali A–G. Paszport renowacji budynku wskazuje ścieżkę poprawy efektywności – to wieloetapowy, dobrowolny plan modernizacji rozłożony w czasie. Pierwszy dokument jest wymagany przy transakcjach sprzedaży i najmu, drugi pozostaje narzędziem planistycznym coraz częściej uwzględnianym przy ocenie wartości aktywa.</w:t>
      </w:r>
    </w:p>
    <w:p w14:paraId="1AEB4A6C" w14:textId="77777777" w:rsidR="00BD74F9" w:rsidRPr="00BD74F9" w:rsidRDefault="00BD74F9" w:rsidP="00BD74F9">
      <w:pPr>
        <w:jc w:val="both"/>
        <w:rPr>
          <w:lang w:val="pl-PL"/>
        </w:rPr>
      </w:pPr>
    </w:p>
    <w:p w14:paraId="1AF645C2" w14:textId="5982056A" w:rsidR="009745D3" w:rsidRPr="006202AF" w:rsidRDefault="008F35C0" w:rsidP="009745D3">
      <w:pPr>
        <w:jc w:val="both"/>
      </w:pPr>
      <w:r w:rsidRPr="008F35C0">
        <w:rPr>
          <w:i/>
          <w:iCs/>
        </w:rPr>
        <w:t>– Oszczędności energii w budynkach wynikają z połączenia trzech obszarów: metody sterowania instalacjami, jakości ich utrzymania oraz sposobu użytkowania przestrzeni.</w:t>
      </w:r>
      <w:r w:rsidR="00BD74F9" w:rsidRPr="00BD74F9">
        <w:rPr>
          <w:i/>
          <w:iCs/>
          <w:lang w:val="pl-PL"/>
        </w:rPr>
        <w:t xml:space="preserve"> W biurach oznacza to dopasowanie pracy systemów HVAC i oświetlenia do rzeczywistego wykorzystania budynku, a w budynkach mieszkalnych</w:t>
      </w:r>
      <w:r w:rsidR="00BD74F9" w:rsidRPr="00BD74F9">
        <w:rPr>
          <w:lang w:val="pl-PL"/>
        </w:rPr>
        <w:t xml:space="preserve"> – </w:t>
      </w:r>
      <w:r w:rsidR="00BD74F9" w:rsidRPr="005B7CF7">
        <w:rPr>
          <w:i/>
          <w:iCs/>
          <w:lang w:val="pl-PL"/>
        </w:rPr>
        <w:t>ograniczenie strat ciepła i lepsze sterowanie temperaturą</w:t>
      </w:r>
      <w:r w:rsidR="00BD74F9" w:rsidRPr="00BD74F9">
        <w:rPr>
          <w:lang w:val="pl-PL"/>
        </w:rPr>
        <w:t xml:space="preserve"> – podsumowuje</w:t>
      </w:r>
      <w:r w:rsidR="009745D3">
        <w:rPr>
          <w:lang w:val="pl-PL"/>
        </w:rPr>
        <w:t xml:space="preserve"> ekspert</w:t>
      </w:r>
      <w:r w:rsidR="005B7CF7">
        <w:rPr>
          <w:lang w:val="pl-PL"/>
        </w:rPr>
        <w:t>ka</w:t>
      </w:r>
      <w:r w:rsidR="009745D3">
        <w:rPr>
          <w:lang w:val="pl-PL"/>
        </w:rPr>
        <w:t xml:space="preserve"> Sodexo.</w:t>
      </w:r>
    </w:p>
    <w:p w14:paraId="4DB67E99" w14:textId="77777777" w:rsidR="00BD74F9" w:rsidRPr="00BD74F9" w:rsidRDefault="00BD74F9" w:rsidP="00BD74F9">
      <w:pPr>
        <w:jc w:val="both"/>
        <w:rPr>
          <w:lang w:val="pl-PL"/>
        </w:rPr>
      </w:pPr>
    </w:p>
    <w:p w14:paraId="19369A9E" w14:textId="5CCF0A85" w:rsidR="00BD74F9" w:rsidRPr="00BD74F9" w:rsidRDefault="00BD74F9" w:rsidP="00BD74F9">
      <w:pPr>
        <w:jc w:val="both"/>
        <w:rPr>
          <w:lang w:val="pl-PL"/>
        </w:rPr>
      </w:pPr>
      <w:r w:rsidRPr="00BD74F9">
        <w:rPr>
          <w:lang w:val="pl-PL"/>
        </w:rPr>
        <w:t>Proces standaryzacji parametrów energetycznych przypomina wcześniejsze zmiany w innych segmentach rynku, w których porównywalność danych zaczęła warunkować decyzje zakupowe. W nieruchomościach ten mechanizm dopiero się utrwala, ale już wpływa na sposób podejmowania decyzji inwestycyjnych i transakcyjnych. W praktyce coraz rzadziej o wartości budynku decyduje wyłącznie lokalizacja.</w:t>
      </w:r>
      <w:r w:rsidR="009745D3">
        <w:rPr>
          <w:lang w:val="pl-PL"/>
        </w:rPr>
        <w:t xml:space="preserve"> </w:t>
      </w:r>
    </w:p>
    <w:p w14:paraId="589E683E" w14:textId="77777777" w:rsidR="00041E63" w:rsidRPr="00BD74F9" w:rsidRDefault="00041E63">
      <w:pPr>
        <w:jc w:val="both"/>
        <w:rPr>
          <w:lang w:val="pl-PL"/>
        </w:rPr>
      </w:pPr>
    </w:p>
    <w:p w14:paraId="09FB606D" w14:textId="77777777" w:rsidR="00AF10AD" w:rsidRDefault="00000000">
      <w:pPr>
        <w:jc w:val="both"/>
      </w:pPr>
      <w:r>
        <w:rPr>
          <w:b/>
          <w:bCs/>
          <w:sz w:val="20"/>
          <w:szCs w:val="20"/>
        </w:rPr>
        <w:t>O Sodexo</w:t>
      </w:r>
    </w:p>
    <w:p w14:paraId="0BAEEF25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Firma Sodexo, założona w 1966 roku w Marsylii przez Pierre’a Bellona, jest światowym liderem w zakresie dostarczania zrównoważonych usług żywieniowych oraz tworzenia wartościowych doświadczeń w każdym momencie życia – w pracy, podczas leczenia, nauki i wypoczynku.</w:t>
      </w:r>
    </w:p>
    <w:p w14:paraId="51192519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 </w:t>
      </w:r>
    </w:p>
    <w:p w14:paraId="4CB114EF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Grupę Sodexo wyróżnia niezależność oraz fakt, że nadal pozostaje w rękach rodziny założyciela. Fundamentem firmy jest odpowiedzialny, zrównoważony model biznesowy. Dzięki działalności w dwóch obszarach – usługach żywieniowych oraz zarządzaniu nieruchomościami – firma wspiera codzienne wyzwania swoich klientów. Realizując podwójną misję, Sodexo dąży do poprawy jakości życia swoich pracowników i osób, którym świadczy usługi, jednocześnie wywierając pozytywny wpływ na rozwój gospodarczy, społeczny i środowiskowy w krajach, w których działa. Wzrost i zaangażowanie społeczne idą tu w parze. Celem firmy jest tworzenie lepszej codzienności dla wszystkich – by każdy mógł budować lepsze życie.</w:t>
      </w:r>
    </w:p>
    <w:p w14:paraId="407D0165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 </w:t>
      </w:r>
    </w:p>
    <w:p w14:paraId="16AB611A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Sodexo jest notowana w indeksach: CAC </w:t>
      </w:r>
      <w:proofErr w:type="spellStart"/>
      <w:r>
        <w:rPr>
          <w:sz w:val="20"/>
          <w:szCs w:val="20"/>
        </w:rPr>
        <w:t>Next</w:t>
      </w:r>
      <w:proofErr w:type="spellEnd"/>
      <w:r>
        <w:rPr>
          <w:sz w:val="20"/>
          <w:szCs w:val="20"/>
        </w:rPr>
        <w:t xml:space="preserve"> 20, Bloomberg France 40, CAC SBT 1.5, FTSE 4 Good oraz DJSI.</w:t>
      </w:r>
    </w:p>
    <w:p w14:paraId="47B8DB04" w14:textId="77777777" w:rsidR="00AF10AD" w:rsidRDefault="00AF10AD">
      <w:pPr>
        <w:jc w:val="both"/>
        <w:rPr>
          <w:sz w:val="20"/>
          <w:szCs w:val="20"/>
        </w:rPr>
      </w:pPr>
    </w:p>
    <w:p w14:paraId="19B7079D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na: </w:t>
      </w:r>
      <w:hyperlink r:id="rId8">
        <w:r w:rsidR="00AF10AD">
          <w:rPr>
            <w:color w:val="0070C0"/>
            <w:sz w:val="20"/>
            <w:szCs w:val="20"/>
          </w:rPr>
          <w:t>sodexo.com</w:t>
        </w:r>
      </w:hyperlink>
      <w:r>
        <w:rPr>
          <w:color w:val="0070C0"/>
          <w:sz w:val="20"/>
          <w:szCs w:val="20"/>
        </w:rPr>
        <w:t xml:space="preserve"> </w:t>
      </w:r>
    </w:p>
    <w:p w14:paraId="1DABDFBD" w14:textId="77777777" w:rsidR="00AF10AD" w:rsidRDefault="00AF10AD">
      <w:pPr>
        <w:jc w:val="both"/>
        <w:rPr>
          <w:sz w:val="20"/>
          <w:szCs w:val="20"/>
        </w:rPr>
      </w:pPr>
    </w:p>
    <w:p w14:paraId="65B316FF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Polsce Sodexo od ponad 30 lat jest liderem w dziedzinie kompleksowej obsługi nieruchomości i największą firmą FM o zasięgu ogólnopolskim. Usługi </w:t>
      </w:r>
      <w:proofErr w:type="spellStart"/>
      <w:r>
        <w:rPr>
          <w:sz w:val="20"/>
          <w:szCs w:val="20"/>
        </w:rPr>
        <w:t>Integrated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Facility</w:t>
      </w:r>
      <w:proofErr w:type="spellEnd"/>
      <w:r>
        <w:rPr>
          <w:sz w:val="20"/>
          <w:szCs w:val="20"/>
        </w:rPr>
        <w:t xml:space="preserve"> Management (IFM) świadczy w ponad 200 obiektach. </w:t>
      </w:r>
      <w:r>
        <w:rPr>
          <w:sz w:val="20"/>
          <w:szCs w:val="20"/>
        </w:rPr>
        <w:lastRenderedPageBreak/>
        <w:t xml:space="preserve">Prowadzi ponad 40 restauracji pracowniczych. Wspiera firmy w zarządzaniu miejscem pracy i tworzeniu bezpiecznej przestrzeni dla pracowników w obiekcie klienta. W portfolio stałych klientów ma wiele ikonicznych </w:t>
      </w:r>
      <w:proofErr w:type="spellStart"/>
      <w:r>
        <w:rPr>
          <w:sz w:val="20"/>
          <w:szCs w:val="20"/>
        </w:rPr>
        <w:t>brandów</w:t>
      </w:r>
      <w:proofErr w:type="spellEnd"/>
      <w:r>
        <w:rPr>
          <w:sz w:val="20"/>
          <w:szCs w:val="20"/>
        </w:rPr>
        <w:t xml:space="preserve"> z branż m.in.: przemysłowej, FMCG, farmaceutycznej i technologicznej.</w:t>
      </w:r>
    </w:p>
    <w:p w14:paraId="22861D77" w14:textId="77777777" w:rsidR="00AF10AD" w:rsidRDefault="00AF10AD">
      <w:pPr>
        <w:jc w:val="both"/>
        <w:rPr>
          <w:sz w:val="20"/>
          <w:szCs w:val="20"/>
        </w:rPr>
      </w:pPr>
    </w:p>
    <w:p w14:paraId="0E251621" w14:textId="77777777" w:rsidR="00AF10AD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Więcej informacji na: </w:t>
      </w:r>
      <w:hyperlink r:id="rId9">
        <w:r w:rsidR="00AF10AD">
          <w:rPr>
            <w:color w:val="0070C0"/>
            <w:sz w:val="20"/>
            <w:szCs w:val="20"/>
          </w:rPr>
          <w:t>sodexo.pl</w:t>
        </w:r>
      </w:hyperlink>
      <w:r>
        <w:rPr>
          <w:sz w:val="20"/>
          <w:szCs w:val="20"/>
        </w:rPr>
        <w:t xml:space="preserve"> i </w:t>
      </w:r>
      <w:hyperlink r:id="rId10">
        <w:r w:rsidR="00AF10AD">
          <w:rPr>
            <w:color w:val="0070C0"/>
            <w:sz w:val="20"/>
            <w:szCs w:val="20"/>
          </w:rPr>
          <w:t>eatbysodexo.pl</w:t>
        </w:r>
      </w:hyperlink>
    </w:p>
    <w:p w14:paraId="3FCEB6CC" w14:textId="77777777" w:rsidR="00AF10AD" w:rsidRDefault="00AF10AD">
      <w:pPr>
        <w:jc w:val="both"/>
        <w:rPr>
          <w:b/>
          <w:bCs/>
          <w:sz w:val="20"/>
          <w:szCs w:val="20"/>
        </w:rPr>
      </w:pPr>
    </w:p>
    <w:p w14:paraId="78477C88" w14:textId="77777777" w:rsidR="00AF10AD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Sodexo w liczbach</w:t>
      </w:r>
    </w:p>
    <w:tbl>
      <w:tblPr>
        <w:tblStyle w:val="a"/>
        <w:tblW w:w="1020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0"/>
        <w:gridCol w:w="5100"/>
      </w:tblGrid>
      <w:tr w:rsidR="00AF10AD" w14:paraId="51426CB2" w14:textId="77777777">
        <w:trPr>
          <w:trHeight w:val="30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69817819" w14:textId="77777777" w:rsidR="00AF10AD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24,1 </w:t>
            </w:r>
            <w:r>
              <w:rPr>
                <w:sz w:val="20"/>
                <w:szCs w:val="20"/>
              </w:rPr>
              <w:t xml:space="preserve">miliarda euro skonsolidowanego </w:t>
            </w:r>
            <w:r>
              <w:rPr>
                <w:sz w:val="20"/>
                <w:szCs w:val="20"/>
              </w:rPr>
              <w:br/>
              <w:t>przychodu rocznie w Roku Finansowym 2025 r.</w:t>
            </w:r>
          </w:p>
          <w:p w14:paraId="26E93951" w14:textId="77777777" w:rsidR="00AF10AD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426000</w:t>
            </w:r>
            <w:r>
              <w:rPr>
                <w:sz w:val="20"/>
                <w:szCs w:val="20"/>
              </w:rPr>
              <w:t xml:space="preserve"> pracowników </w:t>
            </w:r>
            <w:r>
              <w:rPr>
                <w:sz w:val="20"/>
                <w:szCs w:val="20"/>
              </w:rPr>
              <w:br/>
              <w:t>(stan na 31 sierpnia 2025 r.)</w:t>
            </w: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5C4890EC" w14:textId="77777777" w:rsidR="00AF10AD" w:rsidRDefault="00000000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 xml:space="preserve"> kraje</w:t>
            </w:r>
          </w:p>
          <w:p w14:paraId="66EC85EC" w14:textId="77777777" w:rsidR="00AF10AD" w:rsidRDefault="00000000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 xml:space="preserve"> milionów obsługiwanych konsumentów dziennie</w:t>
            </w:r>
          </w:p>
          <w:p w14:paraId="1ADAA6EC" w14:textId="77777777" w:rsidR="00AF10AD" w:rsidRDefault="00000000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6,7</w:t>
            </w:r>
            <w:r>
              <w:rPr>
                <w:sz w:val="20"/>
                <w:szCs w:val="20"/>
              </w:rPr>
              <w:t xml:space="preserve"> miliardów euro kapitalizacji rynkowej (stan na 16 grudnia 2025 r.)</w:t>
            </w:r>
          </w:p>
        </w:tc>
      </w:tr>
    </w:tbl>
    <w:p w14:paraId="7C50D502" w14:textId="77777777" w:rsidR="00AF10AD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br/>
        <w:t>Sodexo w Polsce</w:t>
      </w:r>
    </w:p>
    <w:tbl>
      <w:tblPr>
        <w:tblStyle w:val="a0"/>
        <w:tblW w:w="1018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5100"/>
      </w:tblGrid>
      <w:tr w:rsidR="00AF10AD" w14:paraId="0E6A145E" w14:textId="77777777">
        <w:trPr>
          <w:trHeight w:val="300"/>
        </w:trPr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</w:tcPr>
          <w:p w14:paraId="4408A097" w14:textId="77777777" w:rsidR="00AF10AD" w:rsidRDefault="00000000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ponad </w:t>
            </w:r>
            <w:r>
              <w:rPr>
                <w:b/>
                <w:bCs/>
                <w:sz w:val="20"/>
                <w:szCs w:val="20"/>
              </w:rPr>
              <w:t>1800</w:t>
            </w:r>
            <w:r>
              <w:rPr>
                <w:sz w:val="20"/>
                <w:szCs w:val="20"/>
              </w:rPr>
              <w:t xml:space="preserve"> pracowników</w:t>
            </w:r>
          </w:p>
          <w:p w14:paraId="1A05AC3B" w14:textId="77777777" w:rsidR="00AF10AD" w:rsidRDefault="00000000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</w:t>
            </w:r>
            <w:r>
              <w:rPr>
                <w:sz w:val="20"/>
                <w:szCs w:val="20"/>
              </w:rPr>
              <w:t xml:space="preserve"> klientów biznesowych</w:t>
            </w: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66AD1212" w14:textId="77777777" w:rsidR="00AF10AD" w:rsidRDefault="0000000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 xml:space="preserve"> restauracji</w:t>
            </w:r>
          </w:p>
          <w:p w14:paraId="189B370D" w14:textId="77777777" w:rsidR="00AF10AD" w:rsidRDefault="0000000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ponad </w:t>
            </w:r>
            <w:r>
              <w:rPr>
                <w:b/>
                <w:bCs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 xml:space="preserve"> obsługiwanych nieruchomości</w:t>
            </w:r>
            <w:r>
              <w:rPr>
                <w:sz w:val="20"/>
                <w:szCs w:val="20"/>
              </w:rPr>
              <w:br/>
            </w:r>
          </w:p>
          <w:p w14:paraId="159BA087" w14:textId="77777777" w:rsidR="00AF10AD" w:rsidRDefault="00AF10AD">
            <w:pPr>
              <w:rPr>
                <w:sz w:val="20"/>
                <w:szCs w:val="20"/>
              </w:rPr>
            </w:pPr>
          </w:p>
        </w:tc>
      </w:tr>
    </w:tbl>
    <w:p w14:paraId="169C0BE7" w14:textId="77777777" w:rsidR="00AF10AD" w:rsidRDefault="00000000">
      <w:pPr>
        <w:jc w:val="both"/>
      </w:pPr>
      <w:r>
        <w:rPr>
          <w:noProof/>
        </w:rPr>
        <w:drawing>
          <wp:inline distT="0" distB="0" distL="0" distR="0" wp14:anchorId="2E76DC04" wp14:editId="20E34B37">
            <wp:extent cx="6479540" cy="1306195"/>
            <wp:effectExtent l="0" t="0" r="0" b="0"/>
            <wp:docPr id="2" name="image1.png" descr="Groupe 9, Obiekt zgrupow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e 9, Obiekt zgrupowan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167C5" w14:textId="77777777" w:rsidR="00AF10AD" w:rsidRDefault="00AF10AD">
      <w:pPr>
        <w:jc w:val="both"/>
      </w:pPr>
    </w:p>
    <w:sectPr w:rsidR="00AF10A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851" w:bottom="1247" w:left="851" w:header="397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5A468" w14:textId="77777777" w:rsidR="009F70BB" w:rsidRDefault="009F70BB">
      <w:r>
        <w:separator/>
      </w:r>
    </w:p>
  </w:endnote>
  <w:endnote w:type="continuationSeparator" w:id="0">
    <w:p w14:paraId="10ACC4B7" w14:textId="77777777" w:rsidR="009F70BB" w:rsidRDefault="009F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7149219-857F-444D-B48F-9CF1128C97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78DFB59C-16B2-4DE6-B4BF-B70BD02FAD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9F671AD-64B5-437C-9397-AAB6D6F74C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C3566C0-E83D-4C3A-A6CE-2D6F5567A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74B94" w14:textId="77777777" w:rsidR="00AF10AD" w:rsidRDefault="00AF10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14"/>
        <w:szCs w:val="14"/>
      </w:rPr>
    </w:pPr>
  </w:p>
  <w:tbl>
    <w:tblPr>
      <w:tblStyle w:val="a1"/>
      <w:tblW w:w="62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24"/>
    </w:tblGrid>
    <w:tr w:rsidR="00AF10AD" w14:paraId="7D30C4C5" w14:textId="77777777">
      <w:trPr>
        <w:cantSplit/>
      </w:trPr>
      <w:tc>
        <w:tcPr>
          <w:tcW w:w="624" w:type="dxa"/>
          <w:vAlign w:val="bottom"/>
        </w:tcPr>
        <w:p w14:paraId="31BB657A" w14:textId="77777777" w:rsidR="00AF10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965469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rPr>
              <w:sz w:val="16"/>
              <w:szCs w:val="16"/>
            </w:rPr>
            <w:fldChar w:fldCharType="separate"/>
          </w:r>
          <w:r w:rsidR="00965469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52F9B665" w14:textId="77777777" w:rsidR="00AF10AD" w:rsidRDefault="00AF10AD">
    <w:pPr>
      <w:pBdr>
        <w:top w:val="nil"/>
        <w:left w:val="nil"/>
        <w:bottom w:val="nil"/>
        <w:right w:val="nil"/>
        <w:between w:val="nil"/>
      </w:pBdr>
      <w:rPr>
        <w:color w:val="9191AD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60055" w14:textId="77777777" w:rsidR="00AF10AD" w:rsidRDefault="00AF10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9191AD"/>
        <w:sz w:val="14"/>
        <w:szCs w:val="14"/>
      </w:rPr>
    </w:pPr>
  </w:p>
  <w:tbl>
    <w:tblPr>
      <w:tblStyle w:val="a2"/>
      <w:tblW w:w="62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24"/>
    </w:tblGrid>
    <w:tr w:rsidR="00AF10AD" w14:paraId="1AA5FB59" w14:textId="77777777">
      <w:trPr>
        <w:cantSplit/>
      </w:trPr>
      <w:tc>
        <w:tcPr>
          <w:tcW w:w="624" w:type="dxa"/>
          <w:vAlign w:val="bottom"/>
        </w:tcPr>
        <w:p w14:paraId="2F278855" w14:textId="77777777" w:rsidR="00AF10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965469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rPr>
              <w:sz w:val="16"/>
              <w:szCs w:val="16"/>
            </w:rPr>
            <w:fldChar w:fldCharType="separate"/>
          </w:r>
          <w:r w:rsidR="00965469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6CA85055" w14:textId="77777777" w:rsidR="00AF10AD" w:rsidRDefault="00AF10AD">
    <w:pPr>
      <w:pBdr>
        <w:top w:val="nil"/>
        <w:left w:val="nil"/>
        <w:bottom w:val="nil"/>
        <w:right w:val="nil"/>
        <w:between w:val="nil"/>
      </w:pBdr>
      <w:rPr>
        <w:color w:val="9191A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BF556" w14:textId="77777777" w:rsidR="009F70BB" w:rsidRDefault="009F70BB">
      <w:r>
        <w:separator/>
      </w:r>
    </w:p>
  </w:footnote>
  <w:footnote w:type="continuationSeparator" w:id="0">
    <w:p w14:paraId="2108C850" w14:textId="77777777" w:rsidR="009F70BB" w:rsidRDefault="009F7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063F4" w14:textId="77777777" w:rsidR="00AF10AD" w:rsidRDefault="00000000">
    <w:pPr>
      <w:pBdr>
        <w:top w:val="nil"/>
        <w:left w:val="nil"/>
        <w:bottom w:val="nil"/>
        <w:right w:val="nil"/>
        <w:between w:val="nil"/>
      </w:pBdr>
      <w:spacing w:after="800"/>
      <w:jc w:val="right"/>
      <w:rPr>
        <w:sz w:val="14"/>
        <w:szCs w:val="14"/>
      </w:rPr>
    </w:pPr>
    <w:r>
      <w:rPr>
        <w:noProof/>
        <w:sz w:val="14"/>
        <w:szCs w:val="14"/>
      </w:rPr>
      <w:drawing>
        <wp:inline distT="0" distB="0" distL="0" distR="0" wp14:anchorId="740F6F4F" wp14:editId="0F2E2290">
          <wp:extent cx="864000" cy="283354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133" t="6583" r="3583" b="13107"/>
                  <a:stretch>
                    <a:fillRect/>
                  </a:stretch>
                </pic:blipFill>
                <pic:spPr>
                  <a:xfrm>
                    <a:off x="0" y="0"/>
                    <a:ext cx="864000" cy="283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FC35" w14:textId="77777777" w:rsidR="00AF10AD" w:rsidRDefault="00000000">
    <w:pPr>
      <w:pBdr>
        <w:top w:val="nil"/>
        <w:left w:val="nil"/>
        <w:bottom w:val="nil"/>
        <w:right w:val="nil"/>
        <w:between w:val="nil"/>
      </w:pBdr>
      <w:rPr>
        <w:sz w:val="14"/>
        <w:szCs w:val="14"/>
      </w:rPr>
    </w:pPr>
    <w:r>
      <w:rPr>
        <w:noProof/>
        <w:sz w:val="14"/>
        <w:szCs w:val="14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7F0A156" wp14:editId="656A54D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2382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238250"/>
                        <a:chOff x="1566475" y="3160875"/>
                        <a:chExt cx="7559050" cy="1238250"/>
                      </a:xfrm>
                    </wpg:grpSpPr>
                    <wpg:grpSp>
                      <wpg:cNvPr id="1151750480" name="Grupa 1151750480"/>
                      <wpg:cNvGrpSpPr/>
                      <wpg:grpSpPr>
                        <a:xfrm>
                          <a:off x="1566480" y="3160875"/>
                          <a:ext cx="7559040" cy="1238250"/>
                          <a:chOff x="0" y="0"/>
                          <a:chExt cx="7560000" cy="1238389"/>
                        </a:xfrm>
                      </wpg:grpSpPr>
                      <wps:wsp>
                        <wps:cNvPr id="1706308369" name="Prostokąt 1706308369"/>
                        <wps:cNvSpPr/>
                        <wps:spPr>
                          <a:xfrm>
                            <a:off x="0" y="0"/>
                            <a:ext cx="7560000" cy="1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53B22" w14:textId="77777777" w:rsidR="00AF10AD" w:rsidRDefault="00AF10A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47504410" name="Prostokąt 1247504410"/>
                        <wps:cNvSpPr/>
                        <wps:spPr>
                          <a:xfrm>
                            <a:off x="0" y="0"/>
                            <a:ext cx="7560000" cy="123838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5B9E66" w14:textId="77777777" w:rsidR="00AF10AD" w:rsidRDefault="00AF10A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181703" y="288322"/>
                            <a:ext cx="1368174" cy="5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7F0A156" id="Grupa 1" o:spid="_x0000_s1026" style="position:absolute;margin-left:0;margin-top:0;width:595.2pt;height:97.5pt;z-index:-251658240;mso-wrap-distance-left:0;mso-wrap-distance-right:0;mso-position-horizontal-relative:page;mso-position-vertical-relative:page" coordorigin="15664,31608" coordsize="75590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">
              <v:group id="Grupa 1151750480" o:spid="_x0000_s1027" style="position:absolute;left:15664;top:31608;width:75591;height:12383" coordsize="75600,1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">
                <v:rect id="Prostokąt 1706308369" o:spid="_x0000_s1028" style="position:absolute;width:75600;height:1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" filled="f" stroked="f">
                  <v:textbox inset="2.53958mm,2.53958mm,2.53958mm,2.53958mm">
                    <w:txbxContent>
                      <w:p w14:paraId="3B453B22" w14:textId="77777777" w:rsidR="00AF10AD" w:rsidRDefault="00AF10AD">
                        <w:pPr>
                          <w:textDirection w:val="btLr"/>
                        </w:pPr>
                      </w:p>
                    </w:txbxContent>
                  </v:textbox>
                </v:rect>
                <v:rect id="Prostokąt 1247504410" o:spid="_x0000_s1029" style="position:absolute;width:75600;height:1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" fillcolor="#4f81bd [3204]" stroked="f">
                  <v:textbox inset="2.53958mm,2.53958mm,2.53958mm,2.53958mm">
                    <w:txbxContent>
                      <w:p w14:paraId="435B9E66" w14:textId="77777777" w:rsidR="00AF10AD" w:rsidRDefault="00AF10AD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left:61817;top:2883;width:13681;height:5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30C8F"/>
    <w:multiLevelType w:val="multilevel"/>
    <w:tmpl w:val="E1865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CA36EB"/>
    <w:multiLevelType w:val="multilevel"/>
    <w:tmpl w:val="488A6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6D81146"/>
    <w:multiLevelType w:val="multilevel"/>
    <w:tmpl w:val="9842B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1E220AD"/>
    <w:multiLevelType w:val="multilevel"/>
    <w:tmpl w:val="6B2CE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8D36A54"/>
    <w:multiLevelType w:val="multilevel"/>
    <w:tmpl w:val="CB609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8EE66AC"/>
    <w:multiLevelType w:val="multilevel"/>
    <w:tmpl w:val="585AD6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8374E65"/>
    <w:multiLevelType w:val="multilevel"/>
    <w:tmpl w:val="83C0D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6C95292"/>
    <w:multiLevelType w:val="multilevel"/>
    <w:tmpl w:val="DB887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60627749">
    <w:abstractNumId w:val="1"/>
  </w:num>
  <w:num w:numId="2" w16cid:durableId="2128816664">
    <w:abstractNumId w:val="2"/>
  </w:num>
  <w:num w:numId="3" w16cid:durableId="1318151878">
    <w:abstractNumId w:val="6"/>
  </w:num>
  <w:num w:numId="4" w16cid:durableId="1566257974">
    <w:abstractNumId w:val="4"/>
  </w:num>
  <w:num w:numId="5" w16cid:durableId="242958047">
    <w:abstractNumId w:val="7"/>
  </w:num>
  <w:num w:numId="6" w16cid:durableId="560681058">
    <w:abstractNumId w:val="0"/>
  </w:num>
  <w:num w:numId="7" w16cid:durableId="1089236890">
    <w:abstractNumId w:val="3"/>
  </w:num>
  <w:num w:numId="8" w16cid:durableId="9045281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AD"/>
    <w:rsid w:val="00037541"/>
    <w:rsid w:val="00041E63"/>
    <w:rsid w:val="000726B1"/>
    <w:rsid w:val="000B7D5A"/>
    <w:rsid w:val="00226C7D"/>
    <w:rsid w:val="00364CB0"/>
    <w:rsid w:val="00376024"/>
    <w:rsid w:val="003958BE"/>
    <w:rsid w:val="003B55A2"/>
    <w:rsid w:val="003D58FA"/>
    <w:rsid w:val="003E18B8"/>
    <w:rsid w:val="004A22FE"/>
    <w:rsid w:val="004E7281"/>
    <w:rsid w:val="004F1B4D"/>
    <w:rsid w:val="005106FF"/>
    <w:rsid w:val="005B7CF7"/>
    <w:rsid w:val="005E7E16"/>
    <w:rsid w:val="0060487B"/>
    <w:rsid w:val="006134C5"/>
    <w:rsid w:val="0062001F"/>
    <w:rsid w:val="00634F71"/>
    <w:rsid w:val="00696109"/>
    <w:rsid w:val="008775FA"/>
    <w:rsid w:val="008F35C0"/>
    <w:rsid w:val="009005BA"/>
    <w:rsid w:val="00942F2D"/>
    <w:rsid w:val="00944C95"/>
    <w:rsid w:val="00965469"/>
    <w:rsid w:val="009745D3"/>
    <w:rsid w:val="00984903"/>
    <w:rsid w:val="009A2239"/>
    <w:rsid w:val="009C0AAA"/>
    <w:rsid w:val="009D2F76"/>
    <w:rsid w:val="009F68D7"/>
    <w:rsid w:val="009F70BB"/>
    <w:rsid w:val="00A13ED0"/>
    <w:rsid w:val="00A66E53"/>
    <w:rsid w:val="00AD4D77"/>
    <w:rsid w:val="00AF10AD"/>
    <w:rsid w:val="00B12F9A"/>
    <w:rsid w:val="00B13DB5"/>
    <w:rsid w:val="00B20505"/>
    <w:rsid w:val="00B5620B"/>
    <w:rsid w:val="00B6643E"/>
    <w:rsid w:val="00BD74F9"/>
    <w:rsid w:val="00C03C53"/>
    <w:rsid w:val="00C307DB"/>
    <w:rsid w:val="00C761E6"/>
    <w:rsid w:val="00C839DB"/>
    <w:rsid w:val="00E37D01"/>
    <w:rsid w:val="00EC312F"/>
    <w:rsid w:val="00F310BA"/>
    <w:rsid w:val="00F730BA"/>
    <w:rsid w:val="00F91A7C"/>
    <w:rsid w:val="00FB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F91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A295C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7" w:type="dxa"/>
        <w:bottom w:w="28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7" w:type="dxa"/>
        <w:bottom w:w="28" w:type="dxa"/>
        <w:right w:w="57" w:type="dxa"/>
      </w:tblCellMar>
    </w:tblPr>
  </w:style>
  <w:style w:type="paragraph" w:styleId="Poprawka">
    <w:name w:val="Revision"/>
    <w:hidden/>
    <w:uiPriority w:val="99"/>
    <w:semiHidden/>
    <w:rsid w:val="00965469"/>
  </w:style>
  <w:style w:type="paragraph" w:styleId="NormalnyWeb">
    <w:name w:val="Normal (Web)"/>
    <w:basedOn w:val="Normalny"/>
    <w:uiPriority w:val="99"/>
    <w:semiHidden/>
    <w:unhideWhenUsed/>
    <w:rsid w:val="005106FF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A13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ED0"/>
  </w:style>
  <w:style w:type="paragraph" w:styleId="Stopka">
    <w:name w:val="footer"/>
    <w:basedOn w:val="Normalny"/>
    <w:link w:val="StopkaZnak"/>
    <w:uiPriority w:val="99"/>
    <w:unhideWhenUsed/>
    <w:rsid w:val="00A13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ED0"/>
  </w:style>
  <w:style w:type="character" w:styleId="Hipercze">
    <w:name w:val="Hyperlink"/>
    <w:basedOn w:val="Domylnaczcionkaakapitu"/>
    <w:uiPriority w:val="99"/>
    <w:unhideWhenUsed/>
    <w:rsid w:val="0037602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6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dexo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atbysodexo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odexo.pl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T1pbeM8y4YQmC6DDNgUXAQZ8lA==">CgMxLjA4AGooChRzdWdnZXN0LjhrYnFlbXFsNWNjMxIQTWFjaWVqIE90csSZYnNraWonChRzdWdnZXN0LnZwOTV5cjgzNHNzYxIPTWFyY2luIFRpc2NobmVyciExVE9WY29pMVVlQlBSQ1pWN3RmQ3NqcjRQUXJYQldEQzM=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1008</Words>
  <Characters>6544</Characters>
  <Application>Microsoft Office Word</Application>
  <DocSecurity>0</DocSecurity>
  <Lines>142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2026-05-05T15:06:00Z</dcterms:created>
  <dcterms:modified xsi:type="dcterms:W3CDTF">2026-05-06T08:49:00Z</dcterms:modified>
</cp:coreProperties>
</file>