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5924" w14:textId="77777777" w:rsidR="00607E7B" w:rsidRDefault="00607E7B" w:rsidP="00607E7B">
      <w:pPr>
        <w:spacing w:line="360" w:lineRule="auto"/>
        <w:rPr>
          <w:rFonts w:ascii="Arial" w:hAnsi="Arial" w:cs="Arial"/>
          <w:sz w:val="20"/>
          <w:szCs w:val="20"/>
        </w:rPr>
      </w:pPr>
    </w:p>
    <w:p w14:paraId="4EB59BE6" w14:textId="77777777" w:rsidR="00382CFF" w:rsidRDefault="00382CFF" w:rsidP="00382CFF">
      <w:pPr>
        <w:pStyle w:val="Heading1"/>
      </w:pPr>
      <w:r w:rsidRPr="006A4078">
        <w:t xml:space="preserve">International Composites Summit </w:t>
      </w:r>
      <w:r>
        <w:t>B</w:t>
      </w:r>
      <w:r w:rsidRPr="006A4078">
        <w:t xml:space="preserve">uilds </w:t>
      </w:r>
      <w:r>
        <w:t>M</w:t>
      </w:r>
      <w:r w:rsidRPr="006A4078">
        <w:t xml:space="preserve">omentum as </w:t>
      </w:r>
      <w:r>
        <w:t>S</w:t>
      </w:r>
      <w:r w:rsidRPr="006A4078">
        <w:t xml:space="preserve">ponsor </w:t>
      </w:r>
      <w:r>
        <w:t>E</w:t>
      </w:r>
      <w:r w:rsidRPr="006A4078">
        <w:t>ngag</w:t>
      </w:r>
      <w:r>
        <w:t>e</w:t>
      </w:r>
      <w:r w:rsidRPr="006A4078">
        <w:t xml:space="preserve">ment </w:t>
      </w:r>
      <w:r>
        <w:t>G</w:t>
      </w:r>
      <w:r w:rsidRPr="006A4078">
        <w:t>rows for 2026</w:t>
      </w:r>
    </w:p>
    <w:p w14:paraId="282AB7A0" w14:textId="77777777" w:rsidR="00382CFF" w:rsidRPr="006A4078" w:rsidRDefault="00382CFF" w:rsidP="00382CFF">
      <w:r w:rsidRPr="006A4078">
        <w:t>The International Composites Summit (ICS) is building strong early momentum for its 2026 event, with active discussions underway with sponsors and partners across the composites sector.</w:t>
      </w:r>
    </w:p>
    <w:p w14:paraId="09D32C47" w14:textId="77777777" w:rsidR="00382CFF" w:rsidRPr="006A4078" w:rsidRDefault="00382CFF" w:rsidP="00382CFF">
      <w:r w:rsidRPr="006A4078">
        <w:t xml:space="preserve">Returning on 1–2 December 2026 at The Drum, Wembley, ICS continues to establish itself as a commercially focused platform </w:t>
      </w:r>
      <w:r>
        <w:t>that brings</w:t>
      </w:r>
      <w:r w:rsidRPr="006A4078">
        <w:t xml:space="preserve"> together businesses, investors, and innovators from across the global composites value chain.</w:t>
      </w:r>
    </w:p>
    <w:p w14:paraId="05564749" w14:textId="77777777" w:rsidR="00382CFF" w:rsidRPr="006A4078" w:rsidRDefault="00382CFF" w:rsidP="00382CFF">
      <w:pPr>
        <w:rPr>
          <w:b/>
          <w:bCs/>
        </w:rPr>
      </w:pPr>
      <w:r w:rsidRPr="006A4078">
        <w:rPr>
          <w:b/>
          <w:bCs/>
        </w:rPr>
        <w:t xml:space="preserve">Growing </w:t>
      </w:r>
      <w:r>
        <w:rPr>
          <w:b/>
          <w:bCs/>
        </w:rPr>
        <w:t>C</w:t>
      </w:r>
      <w:r w:rsidRPr="006A4078">
        <w:rPr>
          <w:b/>
          <w:bCs/>
        </w:rPr>
        <w:t xml:space="preserve">onfidence in the </w:t>
      </w:r>
      <w:r>
        <w:rPr>
          <w:b/>
          <w:bCs/>
        </w:rPr>
        <w:t>P</w:t>
      </w:r>
      <w:r w:rsidRPr="006A4078">
        <w:rPr>
          <w:b/>
          <w:bCs/>
        </w:rPr>
        <w:t>latform</w:t>
      </w:r>
    </w:p>
    <w:p w14:paraId="59F9646E" w14:textId="77777777" w:rsidR="00382CFF" w:rsidRPr="006A4078" w:rsidRDefault="00382CFF" w:rsidP="00382CFF">
      <w:r w:rsidRPr="006A4078">
        <w:t xml:space="preserve">Following the launch of its 2026 campaign, ICS is seeing </w:t>
      </w:r>
      <w:r>
        <w:t>increased engagement from organisations looking to play a more active role in shaping the industry's future</w:t>
      </w:r>
      <w:r w:rsidRPr="006A4078">
        <w:t>.</w:t>
      </w:r>
    </w:p>
    <w:p w14:paraId="4F8EB08B" w14:textId="77777777" w:rsidR="00382CFF" w:rsidRPr="006A4078" w:rsidRDefault="00382CFF" w:rsidP="00382CFF">
      <w:r w:rsidRPr="006A4078">
        <w:t>Discussions are progressing with composite manufacturers and industry stakeholders who recognise the need for stronger connection, collaboration, and commercial alignment.</w:t>
      </w:r>
    </w:p>
    <w:p w14:paraId="3017A382" w14:textId="77777777" w:rsidR="00382CFF" w:rsidRPr="006A4078" w:rsidRDefault="00382CFF" w:rsidP="00382CFF">
      <w:r w:rsidRPr="006A4078">
        <w:t>This early engagement reflects a growing confidence in ICS as a platform that delivers more than visibility, offering meaningful opportunities to connect with decision-makers and develop new business relationships.</w:t>
      </w:r>
    </w:p>
    <w:p w14:paraId="15E871FE" w14:textId="77777777" w:rsidR="00382CFF" w:rsidRPr="006A4078" w:rsidRDefault="00382CFF" w:rsidP="00382CFF">
      <w:pPr>
        <w:rPr>
          <w:b/>
          <w:bCs/>
        </w:rPr>
      </w:pPr>
      <w:r w:rsidRPr="006A4078">
        <w:rPr>
          <w:b/>
          <w:bCs/>
        </w:rPr>
        <w:t xml:space="preserve">Expanding in </w:t>
      </w:r>
      <w:r>
        <w:rPr>
          <w:b/>
          <w:bCs/>
        </w:rPr>
        <w:t>S</w:t>
      </w:r>
      <w:r w:rsidRPr="006A4078">
        <w:rPr>
          <w:b/>
          <w:bCs/>
        </w:rPr>
        <w:t xml:space="preserve">cale and </w:t>
      </w:r>
      <w:r>
        <w:rPr>
          <w:b/>
          <w:bCs/>
        </w:rPr>
        <w:t>A</w:t>
      </w:r>
      <w:r w:rsidRPr="006A4078">
        <w:rPr>
          <w:b/>
          <w:bCs/>
        </w:rPr>
        <w:t>mbition</w:t>
      </w:r>
    </w:p>
    <w:p w14:paraId="1169E6DB" w14:textId="77777777" w:rsidR="00382CFF" w:rsidRPr="006A4078" w:rsidRDefault="00382CFF" w:rsidP="00382CFF">
      <w:r w:rsidRPr="006A4078">
        <w:t>The 2026 edition will mark a significant step forward in both scale and industry involvement.</w:t>
      </w:r>
    </w:p>
    <w:p w14:paraId="26CA2146" w14:textId="77777777" w:rsidR="00382CFF" w:rsidRPr="006A4078" w:rsidRDefault="00382CFF" w:rsidP="00382CFF">
      <w:r w:rsidRPr="006A4078">
        <w:t>Planned developments include:</w:t>
      </w:r>
    </w:p>
    <w:p w14:paraId="336B395F" w14:textId="77777777" w:rsidR="00382CFF" w:rsidRPr="006A4078" w:rsidRDefault="00382CFF" w:rsidP="00382CFF">
      <w:pPr>
        <w:numPr>
          <w:ilvl w:val="0"/>
          <w:numId w:val="8"/>
        </w:numPr>
        <w:spacing w:line="278" w:lineRule="auto"/>
      </w:pPr>
      <w:r w:rsidRPr="006A4078">
        <w:t>Increased participation from companies across the value chain</w:t>
      </w:r>
      <w:r>
        <w:t>.</w:t>
      </w:r>
    </w:p>
    <w:p w14:paraId="3384BB2B" w14:textId="77777777" w:rsidR="00382CFF" w:rsidRPr="006A4078" w:rsidRDefault="00382CFF" w:rsidP="00382CFF">
      <w:pPr>
        <w:numPr>
          <w:ilvl w:val="0"/>
          <w:numId w:val="8"/>
        </w:numPr>
        <w:spacing w:line="278" w:lineRule="auto"/>
      </w:pPr>
      <w:r w:rsidRPr="006A4078">
        <w:t>Greater collaboration with industry associations to strengthen end-sector representation</w:t>
      </w:r>
      <w:r>
        <w:t>.</w:t>
      </w:r>
    </w:p>
    <w:p w14:paraId="060D294E" w14:textId="77777777" w:rsidR="00382CFF" w:rsidRPr="006A4078" w:rsidRDefault="00382CFF" w:rsidP="00382CFF">
      <w:pPr>
        <w:numPr>
          <w:ilvl w:val="0"/>
          <w:numId w:val="8"/>
        </w:numPr>
        <w:spacing w:line="278" w:lineRule="auto"/>
      </w:pPr>
      <w:r w:rsidRPr="006A4078">
        <w:t>Expanded exhibition opportunities to showcase innovation and capability</w:t>
      </w:r>
      <w:r>
        <w:t>.</w:t>
      </w:r>
    </w:p>
    <w:p w14:paraId="41F65028" w14:textId="77777777" w:rsidR="00382CFF" w:rsidRPr="006A4078" w:rsidRDefault="00382CFF" w:rsidP="00382CFF">
      <w:pPr>
        <w:numPr>
          <w:ilvl w:val="0"/>
          <w:numId w:val="8"/>
        </w:numPr>
        <w:spacing w:line="278" w:lineRule="auto"/>
      </w:pPr>
      <w:r w:rsidRPr="006A4078">
        <w:t>A broader careers and skills focus to support long-term industry growth</w:t>
      </w:r>
      <w:r>
        <w:t>.</w:t>
      </w:r>
    </w:p>
    <w:p w14:paraId="216DD890" w14:textId="77777777" w:rsidR="00382CFF" w:rsidRPr="006A4078" w:rsidRDefault="00382CFF" w:rsidP="00382CFF">
      <w:r w:rsidRPr="006A4078">
        <w:t>These developments are designed to create a more integrated environment, where businesses of all sizes can engage, collaborate, and identify new opportunities.</w:t>
      </w:r>
    </w:p>
    <w:p w14:paraId="0E19D17A" w14:textId="77777777" w:rsidR="00382CFF" w:rsidRPr="006A4078" w:rsidRDefault="00382CFF" w:rsidP="00382CFF">
      <w:pPr>
        <w:rPr>
          <w:b/>
          <w:bCs/>
        </w:rPr>
      </w:pPr>
      <w:r w:rsidRPr="006A4078">
        <w:rPr>
          <w:b/>
          <w:bCs/>
        </w:rPr>
        <w:t xml:space="preserve">A </w:t>
      </w:r>
      <w:r>
        <w:rPr>
          <w:b/>
          <w:bCs/>
        </w:rPr>
        <w:t>P</w:t>
      </w:r>
      <w:r w:rsidRPr="006A4078">
        <w:rPr>
          <w:b/>
          <w:bCs/>
        </w:rPr>
        <w:t xml:space="preserve">latform </w:t>
      </w:r>
      <w:r>
        <w:rPr>
          <w:b/>
          <w:bCs/>
        </w:rPr>
        <w:t>S</w:t>
      </w:r>
      <w:r w:rsidRPr="006A4078">
        <w:rPr>
          <w:b/>
          <w:bCs/>
        </w:rPr>
        <w:t xml:space="preserve">haped by </w:t>
      </w:r>
      <w:r>
        <w:rPr>
          <w:b/>
          <w:bCs/>
        </w:rPr>
        <w:t>I</w:t>
      </w:r>
      <w:r w:rsidRPr="006A4078">
        <w:rPr>
          <w:b/>
          <w:bCs/>
        </w:rPr>
        <w:t>ndustry</w:t>
      </w:r>
    </w:p>
    <w:p w14:paraId="0F85DB89" w14:textId="77777777" w:rsidR="00382CFF" w:rsidRPr="006A4078" w:rsidRDefault="00382CFF" w:rsidP="00382CFF">
      <w:r w:rsidRPr="006A4078">
        <w:t>ICS is not positioned to compete with established global events such as JEC World or CAMX. Instead, it complements them, supporting the industry through targeted networking, curated introductions, and initiatives such as ICS Innovation Hubs.</w:t>
      </w:r>
    </w:p>
    <w:p w14:paraId="1D43E2AD" w14:textId="77777777" w:rsidR="00382CFF" w:rsidRPr="006A4078" w:rsidRDefault="00382CFF" w:rsidP="00382CFF">
      <w:r w:rsidRPr="006A4078">
        <w:lastRenderedPageBreak/>
        <w:t>Sponsors and partners engaging early will play a key role in shaping the direction of the 2026 summit, influencing content, conversations, and connections.</w:t>
      </w:r>
    </w:p>
    <w:p w14:paraId="505BBA66" w14:textId="77777777" w:rsidR="00382CFF" w:rsidRPr="006A4078" w:rsidRDefault="00382CFF" w:rsidP="00382CFF">
      <w:pPr>
        <w:rPr>
          <w:b/>
          <w:bCs/>
        </w:rPr>
      </w:pPr>
      <w:r w:rsidRPr="006A4078">
        <w:rPr>
          <w:b/>
          <w:bCs/>
        </w:rPr>
        <w:t xml:space="preserve">A </w:t>
      </w:r>
      <w:r>
        <w:rPr>
          <w:b/>
          <w:bCs/>
        </w:rPr>
        <w:t>T</w:t>
      </w:r>
      <w:r w:rsidRPr="006A4078">
        <w:rPr>
          <w:b/>
          <w:bCs/>
        </w:rPr>
        <w:t xml:space="preserve">imely </w:t>
      </w:r>
      <w:r>
        <w:rPr>
          <w:b/>
          <w:bCs/>
        </w:rPr>
        <w:t>O</w:t>
      </w:r>
      <w:r w:rsidRPr="006A4078">
        <w:rPr>
          <w:b/>
          <w:bCs/>
        </w:rPr>
        <w:t xml:space="preserve">pportunity for </w:t>
      </w:r>
      <w:r>
        <w:rPr>
          <w:b/>
          <w:bCs/>
        </w:rPr>
        <w:t>I</w:t>
      </w:r>
      <w:r w:rsidRPr="006A4078">
        <w:rPr>
          <w:b/>
          <w:bCs/>
        </w:rPr>
        <w:t xml:space="preserve">ndustry </w:t>
      </w:r>
      <w:r>
        <w:rPr>
          <w:b/>
          <w:bCs/>
        </w:rPr>
        <w:t>L</w:t>
      </w:r>
      <w:r w:rsidRPr="006A4078">
        <w:rPr>
          <w:b/>
          <w:bCs/>
        </w:rPr>
        <w:t>eaders</w:t>
      </w:r>
    </w:p>
    <w:p w14:paraId="6A0AB3B1" w14:textId="77777777" w:rsidR="00382CFF" w:rsidRPr="006A4078" w:rsidRDefault="00382CFF" w:rsidP="00382CFF">
      <w:r w:rsidRPr="006A4078">
        <w:t>As the composites industry continues to evolve, the need for platforms that support real business outcomes is becoming increasingly clear.</w:t>
      </w:r>
    </w:p>
    <w:p w14:paraId="379C88EF" w14:textId="77777777" w:rsidR="00382CFF" w:rsidRPr="006A4078" w:rsidRDefault="00382CFF" w:rsidP="00382CFF">
      <w:r w:rsidRPr="006A4078">
        <w:t>ICS offers organisations the opportunity to be part of something that is growing in both scale and importance, providing access to a global network and a highly targeted audience.</w:t>
      </w:r>
    </w:p>
    <w:p w14:paraId="0B3E076D" w14:textId="77777777" w:rsidR="00382CFF" w:rsidRPr="006A4078" w:rsidRDefault="00382CFF" w:rsidP="00382CFF">
      <w:r w:rsidRPr="006A4078">
        <w:t>With further partnerships in development, ICS 2026 is quickly positioning itself as a key meeting point for those looking to engage, collaborate, and lead within the composites sector.</w:t>
      </w:r>
    </w:p>
    <w:p w14:paraId="65AFA8D4" w14:textId="77777777" w:rsidR="00382CFF" w:rsidRPr="006A4078" w:rsidRDefault="00382CFF" w:rsidP="00382CFF"/>
    <w:p w14:paraId="2EA9DAD6" w14:textId="77777777" w:rsidR="00607E7B" w:rsidRDefault="00607E7B" w:rsidP="00607E7B"/>
    <w:p w14:paraId="453D1EEE" w14:textId="77777777" w:rsidR="00607E7B" w:rsidRPr="00E56ABF" w:rsidRDefault="00607E7B" w:rsidP="00607E7B"/>
    <w:p w14:paraId="54D86C79" w14:textId="77777777" w:rsidR="00607E7B" w:rsidRPr="008E4CD1" w:rsidRDefault="00607E7B" w:rsidP="00607E7B">
      <w:pPr>
        <w:spacing w:line="360" w:lineRule="auto"/>
        <w:rPr>
          <w:rFonts w:ascii="Arial" w:hAnsi="Arial" w:cs="Arial"/>
          <w:sz w:val="20"/>
          <w:szCs w:val="20"/>
        </w:rPr>
      </w:pPr>
    </w:p>
    <w:p w14:paraId="0DC639E6" w14:textId="77777777" w:rsidR="00607E7B" w:rsidRDefault="00607E7B" w:rsidP="00607E7B">
      <w:pPr>
        <w:spacing w:line="360" w:lineRule="auto"/>
        <w:jc w:val="center"/>
        <w:rPr>
          <w:rFonts w:ascii="Arial" w:hAnsi="Arial" w:cs="Arial"/>
          <w:sz w:val="20"/>
          <w:szCs w:val="20"/>
        </w:rPr>
      </w:pPr>
      <w:r>
        <w:rPr>
          <w:rFonts w:ascii="Arial" w:hAnsi="Arial" w:cs="Arial"/>
          <w:sz w:val="20"/>
          <w:szCs w:val="20"/>
        </w:rPr>
        <w:t>--- End ---</w:t>
      </w:r>
    </w:p>
    <w:p w14:paraId="08A7DB2A" w14:textId="77777777" w:rsidR="00607E7B" w:rsidRPr="008917C6" w:rsidRDefault="00607E7B" w:rsidP="00607E7B">
      <w:pPr>
        <w:spacing w:line="360" w:lineRule="auto"/>
        <w:rPr>
          <w:rFonts w:ascii="Arial" w:hAnsi="Arial" w:cs="Arial"/>
          <w:sz w:val="20"/>
          <w:szCs w:val="20"/>
        </w:rPr>
      </w:pPr>
      <w:r w:rsidRPr="000A2A8E">
        <w:rPr>
          <w:rFonts w:ascii="Arial" w:hAnsi="Arial" w:cs="Arial"/>
          <w:b/>
          <w:bCs/>
          <w:sz w:val="20"/>
          <w:szCs w:val="20"/>
        </w:rPr>
        <w:t xml:space="preserve">For further information: </w:t>
      </w:r>
    </w:p>
    <w:p w14:paraId="2A8F8CFC" w14:textId="77777777" w:rsidR="00607E7B" w:rsidRPr="000A2A8E" w:rsidRDefault="00607E7B" w:rsidP="00607E7B">
      <w:pPr>
        <w:spacing w:line="360" w:lineRule="auto"/>
        <w:rPr>
          <w:rFonts w:ascii="Arial" w:hAnsi="Arial" w:cs="Arial"/>
          <w:sz w:val="20"/>
          <w:szCs w:val="20"/>
        </w:rPr>
      </w:pPr>
      <w:r>
        <w:rPr>
          <w:rFonts w:ascii="Arial" w:hAnsi="Arial" w:cs="Arial"/>
          <w:sz w:val="20"/>
          <w:szCs w:val="20"/>
        </w:rPr>
        <w:t xml:space="preserve">The </w:t>
      </w:r>
      <w:r w:rsidRPr="000A2A8E">
        <w:rPr>
          <w:rFonts w:ascii="Arial" w:hAnsi="Arial" w:cs="Arial"/>
          <w:sz w:val="20"/>
          <w:szCs w:val="20"/>
        </w:rPr>
        <w:t xml:space="preserve">Fluency </w:t>
      </w:r>
      <w:r>
        <w:rPr>
          <w:rFonts w:ascii="Arial" w:hAnsi="Arial" w:cs="Arial"/>
          <w:sz w:val="20"/>
          <w:szCs w:val="20"/>
        </w:rPr>
        <w:t>Business Group</w:t>
      </w:r>
    </w:p>
    <w:p w14:paraId="60207843" w14:textId="77777777" w:rsidR="00607E7B" w:rsidRPr="000A2A8E" w:rsidRDefault="00607E7B" w:rsidP="00607E7B">
      <w:pPr>
        <w:spacing w:line="360" w:lineRule="auto"/>
        <w:rPr>
          <w:rFonts w:ascii="Arial" w:hAnsi="Arial" w:cs="Arial"/>
          <w:sz w:val="20"/>
          <w:szCs w:val="20"/>
        </w:rPr>
      </w:pPr>
      <w:r w:rsidRPr="000A2A8E">
        <w:rPr>
          <w:rFonts w:ascii="Arial" w:hAnsi="Arial" w:cs="Arial"/>
          <w:sz w:val="20"/>
          <w:szCs w:val="20"/>
        </w:rPr>
        <w:t>+44 1246 792003</w:t>
      </w:r>
    </w:p>
    <w:p w14:paraId="58B27E93" w14:textId="77777777" w:rsidR="00607E7B" w:rsidRPr="000A2A8E" w:rsidRDefault="00607E7B" w:rsidP="00607E7B">
      <w:pPr>
        <w:spacing w:line="360" w:lineRule="auto"/>
        <w:rPr>
          <w:rFonts w:ascii="Arial" w:hAnsi="Arial" w:cs="Arial"/>
          <w:sz w:val="20"/>
          <w:szCs w:val="20"/>
        </w:rPr>
      </w:pPr>
      <w:r w:rsidRPr="000A2A8E">
        <w:rPr>
          <w:rFonts w:ascii="Arial" w:hAnsi="Arial" w:cs="Arial"/>
          <w:sz w:val="20"/>
          <w:szCs w:val="20"/>
        </w:rPr>
        <w:t>info@fluency</w:t>
      </w:r>
      <w:r>
        <w:rPr>
          <w:rFonts w:ascii="Arial" w:hAnsi="Arial" w:cs="Arial"/>
          <w:sz w:val="20"/>
          <w:szCs w:val="20"/>
        </w:rPr>
        <w:t>-group.com</w:t>
      </w:r>
    </w:p>
    <w:p w14:paraId="52AEBE3E" w14:textId="77777777" w:rsidR="00607E7B" w:rsidRDefault="00607E7B" w:rsidP="00607E7B">
      <w:pPr>
        <w:spacing w:line="360" w:lineRule="auto"/>
        <w:rPr>
          <w:rFonts w:ascii="Arial" w:hAnsi="Arial" w:cs="Arial"/>
          <w:b/>
          <w:bCs/>
          <w:sz w:val="20"/>
          <w:szCs w:val="20"/>
        </w:rPr>
      </w:pPr>
    </w:p>
    <w:p w14:paraId="14C53F7F" w14:textId="77777777" w:rsidR="00607E7B" w:rsidRPr="000A2A8E" w:rsidRDefault="00607E7B" w:rsidP="00607E7B">
      <w:pPr>
        <w:spacing w:line="360" w:lineRule="auto"/>
        <w:rPr>
          <w:rFonts w:ascii="Arial" w:hAnsi="Arial" w:cs="Arial"/>
          <w:b/>
          <w:bCs/>
          <w:sz w:val="20"/>
          <w:szCs w:val="20"/>
        </w:rPr>
      </w:pPr>
      <w:r w:rsidRPr="000A2A8E">
        <w:rPr>
          <w:rFonts w:ascii="Arial" w:hAnsi="Arial" w:cs="Arial"/>
          <w:b/>
          <w:bCs/>
          <w:sz w:val="20"/>
          <w:szCs w:val="20"/>
        </w:rPr>
        <w:t>About the International Composites Summit</w:t>
      </w:r>
      <w:r>
        <w:rPr>
          <w:rFonts w:ascii="Arial" w:hAnsi="Arial" w:cs="Arial"/>
          <w:b/>
          <w:bCs/>
          <w:sz w:val="20"/>
          <w:szCs w:val="20"/>
        </w:rPr>
        <w:t xml:space="preserve"> (ICS)</w:t>
      </w:r>
      <w:r w:rsidRPr="000A2A8E">
        <w:rPr>
          <w:rFonts w:ascii="Arial" w:hAnsi="Arial" w:cs="Arial"/>
          <w:b/>
          <w:bCs/>
          <w:sz w:val="20"/>
          <w:szCs w:val="20"/>
        </w:rPr>
        <w:t>:</w:t>
      </w:r>
    </w:p>
    <w:p w14:paraId="6E219EFC" w14:textId="77777777" w:rsidR="00607E7B" w:rsidRPr="00135884" w:rsidRDefault="00607E7B" w:rsidP="00607E7B">
      <w:pPr>
        <w:spacing w:line="360" w:lineRule="auto"/>
        <w:rPr>
          <w:rFonts w:ascii="Arial" w:hAnsi="Arial" w:cs="Arial"/>
          <w:sz w:val="20"/>
          <w:szCs w:val="20"/>
        </w:rPr>
      </w:pPr>
      <w:r w:rsidRPr="00135884">
        <w:rPr>
          <w:rFonts w:ascii="Arial" w:hAnsi="Arial" w:cs="Arial"/>
          <w:sz w:val="20"/>
          <w:szCs w:val="20"/>
        </w:rPr>
        <w:t xml:space="preserve">The International Composites Summit (ICS) is a global platform for accelerating growth, investment, and innovation in advanced materials. Organised by </w:t>
      </w:r>
      <w:r w:rsidRPr="00135884">
        <w:rPr>
          <w:rFonts w:ascii="Arial" w:hAnsi="Arial" w:cs="Arial"/>
          <w:b/>
          <w:bCs/>
          <w:sz w:val="20"/>
          <w:szCs w:val="20"/>
        </w:rPr>
        <w:t>Composites Connections</w:t>
      </w:r>
      <w:r w:rsidRPr="00135884">
        <w:rPr>
          <w:rFonts w:ascii="Arial" w:hAnsi="Arial" w:cs="Arial"/>
          <w:sz w:val="20"/>
          <w:szCs w:val="20"/>
        </w:rPr>
        <w:t xml:space="preserve">, a platform of </w:t>
      </w:r>
      <w:r w:rsidRPr="00135884">
        <w:rPr>
          <w:rFonts w:ascii="Arial" w:hAnsi="Arial" w:cs="Arial"/>
          <w:b/>
          <w:bCs/>
          <w:sz w:val="20"/>
          <w:szCs w:val="20"/>
        </w:rPr>
        <w:t>The Fluency Business Group Ltd</w:t>
      </w:r>
      <w:r w:rsidRPr="00135884">
        <w:rPr>
          <w:rFonts w:ascii="Arial" w:hAnsi="Arial" w:cs="Arial"/>
          <w:sz w:val="20"/>
          <w:szCs w:val="20"/>
        </w:rPr>
        <w:t>, ICS brings together the full composites supply chain</w:t>
      </w:r>
      <w:r>
        <w:rPr>
          <w:rFonts w:ascii="Arial" w:hAnsi="Arial" w:cs="Arial"/>
          <w:sz w:val="20"/>
          <w:szCs w:val="20"/>
        </w:rPr>
        <w:t xml:space="preserve">, </w:t>
      </w:r>
      <w:r w:rsidRPr="00135884">
        <w:rPr>
          <w:rFonts w:ascii="Arial" w:hAnsi="Arial" w:cs="Arial"/>
          <w:sz w:val="20"/>
          <w:szCs w:val="20"/>
        </w:rPr>
        <w:t>from material innovators and start-ups to OEMs, Tier 1s, and investors.</w:t>
      </w:r>
    </w:p>
    <w:p w14:paraId="1ADD1E10" w14:textId="77777777" w:rsidR="00607E7B" w:rsidRPr="00135884" w:rsidRDefault="00607E7B" w:rsidP="00607E7B">
      <w:pPr>
        <w:spacing w:line="360" w:lineRule="auto"/>
        <w:rPr>
          <w:rFonts w:ascii="Arial" w:hAnsi="Arial" w:cs="Arial"/>
          <w:sz w:val="20"/>
          <w:szCs w:val="20"/>
        </w:rPr>
      </w:pPr>
      <w:r w:rsidRPr="00135884">
        <w:rPr>
          <w:rFonts w:ascii="Arial" w:hAnsi="Arial" w:cs="Arial"/>
          <w:sz w:val="20"/>
          <w:szCs w:val="20"/>
        </w:rPr>
        <w:t>With its UK-based flagship event and international Innovation Hubs, ICS is designed to create commercial impact, foster strategic connections, and support companies in scaling their technologies and global reach. Focused on high-value networking, investor engagement, and applied innovation, ICS is where the future of composites takes shape.</w:t>
      </w:r>
    </w:p>
    <w:p w14:paraId="2FD710AC" w14:textId="77777777" w:rsidR="00607E7B" w:rsidRDefault="00607E7B" w:rsidP="00607E7B"/>
    <w:p w14:paraId="68A76D8D" w14:textId="77777777" w:rsidR="00607E7B" w:rsidRDefault="00607E7B" w:rsidP="00607E7B"/>
    <w:p w14:paraId="0DEEEC9D" w14:textId="77777777" w:rsidR="00607E7B" w:rsidRPr="000A2A8E" w:rsidRDefault="00607E7B" w:rsidP="00924552">
      <w:pPr>
        <w:spacing w:line="360" w:lineRule="auto"/>
        <w:jc w:val="center"/>
        <w:rPr>
          <w:rFonts w:ascii="Arial" w:hAnsi="Arial" w:cs="Arial"/>
          <w:sz w:val="20"/>
          <w:szCs w:val="20"/>
        </w:rPr>
      </w:pPr>
    </w:p>
    <w:sectPr w:rsidR="00607E7B" w:rsidRPr="000A2A8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AD12" w14:textId="77777777" w:rsidR="00294576" w:rsidRDefault="00294576" w:rsidP="00711F2B">
      <w:pPr>
        <w:spacing w:after="0" w:line="240" w:lineRule="auto"/>
      </w:pPr>
      <w:r>
        <w:separator/>
      </w:r>
    </w:p>
  </w:endnote>
  <w:endnote w:type="continuationSeparator" w:id="0">
    <w:p w14:paraId="2913135C" w14:textId="77777777" w:rsidR="00294576" w:rsidRDefault="00294576" w:rsidP="0071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8ED0" w14:textId="77777777" w:rsidR="00294576" w:rsidRDefault="00294576" w:rsidP="00711F2B">
      <w:pPr>
        <w:spacing w:after="0" w:line="240" w:lineRule="auto"/>
      </w:pPr>
      <w:r>
        <w:separator/>
      </w:r>
    </w:p>
  </w:footnote>
  <w:footnote w:type="continuationSeparator" w:id="0">
    <w:p w14:paraId="660E816F" w14:textId="77777777" w:rsidR="00294576" w:rsidRDefault="00294576" w:rsidP="0071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3F74" w14:textId="68F4EF5A" w:rsidR="00FF59BF" w:rsidRDefault="00FF59BF" w:rsidP="00FF59BF">
    <w:pPr>
      <w:pStyle w:val="Header"/>
      <w:jc w:val="center"/>
    </w:pPr>
    <w:r>
      <w:rPr>
        <w:noProof/>
        <w14:ligatures w14:val="standardContextual"/>
      </w:rPr>
      <w:drawing>
        <wp:inline distT="0" distB="0" distL="0" distR="0" wp14:anchorId="2F15E456" wp14:editId="0272BD5E">
          <wp:extent cx="1757383" cy="1170940"/>
          <wp:effectExtent l="0" t="0" r="0" b="0"/>
          <wp:docPr id="98650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08155" name="Picture 986508155"/>
                  <pic:cNvPicPr/>
                </pic:nvPicPr>
                <pic:blipFill>
                  <a:blip r:embed="rId1">
                    <a:extLst>
                      <a:ext uri="{28A0092B-C50C-407E-A947-70E740481C1C}">
                        <a14:useLocalDpi xmlns:a14="http://schemas.microsoft.com/office/drawing/2010/main" val="0"/>
                      </a:ext>
                    </a:extLst>
                  </a:blip>
                  <a:stretch>
                    <a:fillRect/>
                  </a:stretch>
                </pic:blipFill>
                <pic:spPr>
                  <a:xfrm>
                    <a:off x="0" y="0"/>
                    <a:ext cx="1759449" cy="1172317"/>
                  </a:xfrm>
                  <a:prstGeom prst="rect">
                    <a:avLst/>
                  </a:prstGeom>
                </pic:spPr>
              </pic:pic>
            </a:graphicData>
          </a:graphic>
        </wp:inline>
      </w:drawing>
    </w:r>
  </w:p>
  <w:p w14:paraId="519312E9" w14:textId="3820DAA6" w:rsidR="00FF59BF" w:rsidRPr="00FF59BF" w:rsidRDefault="005D1F4F" w:rsidP="00403A96">
    <w:pPr>
      <w:pStyle w:val="Header"/>
      <w:rPr>
        <w:b/>
        <w:bCs/>
      </w:rPr>
    </w:pPr>
    <w:r>
      <w:rPr>
        <w:b/>
        <w:bCs/>
      </w:rPr>
      <w:t>05</w:t>
    </w:r>
    <w:r w:rsidR="00403A96">
      <w:rPr>
        <w:b/>
        <w:bCs/>
      </w:rPr>
      <w:t>/0</w:t>
    </w:r>
    <w:r>
      <w:rPr>
        <w:b/>
        <w:bCs/>
      </w:rPr>
      <w:t>5</w:t>
    </w:r>
    <w:r w:rsidR="00403A96">
      <w:rPr>
        <w:b/>
        <w:bCs/>
      </w:rPr>
      <w:t>/2026</w:t>
    </w:r>
    <w:r w:rsidR="00403A96">
      <w:rPr>
        <w:b/>
        <w:bCs/>
      </w:rPr>
      <w:tab/>
    </w:r>
    <w:r w:rsidR="00403A96">
      <w:rPr>
        <w:b/>
        <w:bCs/>
      </w:rPr>
      <w:tab/>
    </w:r>
    <w:r w:rsidR="00FF59BF" w:rsidRPr="00FF59BF">
      <w:rPr>
        <w:b/>
        <w:bCs/>
      </w:rPr>
      <w:t>For Immediate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550"/>
    <w:multiLevelType w:val="hybridMultilevel"/>
    <w:tmpl w:val="7F74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1496C"/>
    <w:multiLevelType w:val="multilevel"/>
    <w:tmpl w:val="DBD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7130A"/>
    <w:multiLevelType w:val="hybridMultilevel"/>
    <w:tmpl w:val="4926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32934"/>
    <w:multiLevelType w:val="multilevel"/>
    <w:tmpl w:val="C3B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F507D"/>
    <w:multiLevelType w:val="multilevel"/>
    <w:tmpl w:val="2B3E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22CB8"/>
    <w:multiLevelType w:val="hybridMultilevel"/>
    <w:tmpl w:val="8EC8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2197C"/>
    <w:multiLevelType w:val="hybridMultilevel"/>
    <w:tmpl w:val="BB38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354C3"/>
    <w:multiLevelType w:val="multilevel"/>
    <w:tmpl w:val="2494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761751">
    <w:abstractNumId w:val="7"/>
  </w:num>
  <w:num w:numId="2" w16cid:durableId="1382249457">
    <w:abstractNumId w:val="3"/>
  </w:num>
  <w:num w:numId="3" w16cid:durableId="1806460083">
    <w:abstractNumId w:val="4"/>
  </w:num>
  <w:num w:numId="4" w16cid:durableId="1743983158">
    <w:abstractNumId w:val="6"/>
  </w:num>
  <w:num w:numId="5" w16cid:durableId="80176290">
    <w:abstractNumId w:val="5"/>
  </w:num>
  <w:num w:numId="6" w16cid:durableId="1184787861">
    <w:abstractNumId w:val="2"/>
  </w:num>
  <w:num w:numId="7" w16cid:durableId="1800143144">
    <w:abstractNumId w:val="0"/>
  </w:num>
  <w:num w:numId="8" w16cid:durableId="211065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52"/>
    <w:rsid w:val="000F0725"/>
    <w:rsid w:val="00221C2F"/>
    <w:rsid w:val="002512B8"/>
    <w:rsid w:val="00294576"/>
    <w:rsid w:val="002A643B"/>
    <w:rsid w:val="00342442"/>
    <w:rsid w:val="00382CFF"/>
    <w:rsid w:val="00403A96"/>
    <w:rsid w:val="00485CB3"/>
    <w:rsid w:val="005D1F4F"/>
    <w:rsid w:val="00607E7B"/>
    <w:rsid w:val="00677C61"/>
    <w:rsid w:val="0068321F"/>
    <w:rsid w:val="00711F2B"/>
    <w:rsid w:val="00924552"/>
    <w:rsid w:val="00B517F6"/>
    <w:rsid w:val="00C166A5"/>
    <w:rsid w:val="00C53666"/>
    <w:rsid w:val="00D94F2D"/>
    <w:rsid w:val="00DA575A"/>
    <w:rsid w:val="00DC2936"/>
    <w:rsid w:val="00FC08DF"/>
    <w:rsid w:val="00FC785F"/>
    <w:rsid w:val="00FF59BF"/>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17ED"/>
  <w15:chartTrackingRefBased/>
  <w15:docId w15:val="{A1A11AB1-EDCB-4357-919E-5F4497FB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55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24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4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4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552"/>
    <w:rPr>
      <w:rFonts w:eastAsiaTheme="majorEastAsia" w:cstheme="majorBidi"/>
      <w:color w:val="272727" w:themeColor="text1" w:themeTint="D8"/>
    </w:rPr>
  </w:style>
  <w:style w:type="paragraph" w:styleId="Title">
    <w:name w:val="Title"/>
    <w:basedOn w:val="Normal"/>
    <w:next w:val="Normal"/>
    <w:link w:val="TitleChar"/>
    <w:uiPriority w:val="10"/>
    <w:qFormat/>
    <w:rsid w:val="0092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552"/>
    <w:pPr>
      <w:spacing w:before="160"/>
      <w:jc w:val="center"/>
    </w:pPr>
    <w:rPr>
      <w:i/>
      <w:iCs/>
      <w:color w:val="404040" w:themeColor="text1" w:themeTint="BF"/>
    </w:rPr>
  </w:style>
  <w:style w:type="character" w:customStyle="1" w:styleId="QuoteChar">
    <w:name w:val="Quote Char"/>
    <w:basedOn w:val="DefaultParagraphFont"/>
    <w:link w:val="Quote"/>
    <w:uiPriority w:val="29"/>
    <w:rsid w:val="00924552"/>
    <w:rPr>
      <w:i/>
      <w:iCs/>
      <w:color w:val="404040" w:themeColor="text1" w:themeTint="BF"/>
    </w:rPr>
  </w:style>
  <w:style w:type="paragraph" w:styleId="ListParagraph">
    <w:name w:val="List Paragraph"/>
    <w:basedOn w:val="Normal"/>
    <w:uiPriority w:val="34"/>
    <w:qFormat/>
    <w:rsid w:val="00924552"/>
    <w:pPr>
      <w:ind w:left="720"/>
      <w:contextualSpacing/>
    </w:pPr>
  </w:style>
  <w:style w:type="character" w:styleId="IntenseEmphasis">
    <w:name w:val="Intense Emphasis"/>
    <w:basedOn w:val="DefaultParagraphFont"/>
    <w:uiPriority w:val="21"/>
    <w:qFormat/>
    <w:rsid w:val="00924552"/>
    <w:rPr>
      <w:i/>
      <w:iCs/>
      <w:color w:val="0F4761" w:themeColor="accent1" w:themeShade="BF"/>
    </w:rPr>
  </w:style>
  <w:style w:type="paragraph" w:styleId="IntenseQuote">
    <w:name w:val="Intense Quote"/>
    <w:basedOn w:val="Normal"/>
    <w:next w:val="Normal"/>
    <w:link w:val="IntenseQuoteChar"/>
    <w:uiPriority w:val="30"/>
    <w:qFormat/>
    <w:rsid w:val="00924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552"/>
    <w:rPr>
      <w:i/>
      <w:iCs/>
      <w:color w:val="0F4761" w:themeColor="accent1" w:themeShade="BF"/>
    </w:rPr>
  </w:style>
  <w:style w:type="character" w:styleId="IntenseReference">
    <w:name w:val="Intense Reference"/>
    <w:basedOn w:val="DefaultParagraphFont"/>
    <w:uiPriority w:val="32"/>
    <w:qFormat/>
    <w:rsid w:val="00924552"/>
    <w:rPr>
      <w:b/>
      <w:bCs/>
      <w:smallCaps/>
      <w:color w:val="0F4761" w:themeColor="accent1" w:themeShade="BF"/>
      <w:spacing w:val="5"/>
    </w:rPr>
  </w:style>
  <w:style w:type="table" w:styleId="TableGrid">
    <w:name w:val="Table Grid"/>
    <w:basedOn w:val="TableNormal"/>
    <w:uiPriority w:val="39"/>
    <w:rsid w:val="0092455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F2B"/>
    <w:rPr>
      <w:kern w:val="0"/>
      <w:sz w:val="22"/>
      <w:szCs w:val="22"/>
      <w:lang w:val="en-GB"/>
      <w14:ligatures w14:val="none"/>
    </w:rPr>
  </w:style>
  <w:style w:type="paragraph" w:styleId="Footer">
    <w:name w:val="footer"/>
    <w:basedOn w:val="Normal"/>
    <w:link w:val="FooterChar"/>
    <w:uiPriority w:val="99"/>
    <w:unhideWhenUsed/>
    <w:rsid w:val="0071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F2B"/>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4" ma:contentTypeDescription="Create a new document." ma:contentTypeScope="" ma:versionID="653e035dd8e1447f1b139a692a1fd4dd">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6c33937e828aded03ab19007eab39adf"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Props1.xml><?xml version="1.0" encoding="utf-8"?>
<ds:datastoreItem xmlns:ds="http://schemas.openxmlformats.org/officeDocument/2006/customXml" ds:itemID="{8CED012D-0FFA-477D-8A07-F3AA45D76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e10c-5b11-4ba7-b9c4-5f3539c9d7a6"/>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DC271-F8B9-43A1-A8D0-E6E320A770ED}">
  <ds:schemaRefs>
    <ds:schemaRef ds:uri="http://schemas.microsoft.com/sharepoint/v3/contenttype/forms"/>
  </ds:schemaRefs>
</ds:datastoreItem>
</file>

<file path=customXml/itemProps3.xml><?xml version="1.0" encoding="utf-8"?>
<ds:datastoreItem xmlns:ds="http://schemas.openxmlformats.org/officeDocument/2006/customXml" ds:itemID="{59AF1AA7-BCFE-4ABB-A978-96B137D7C610}">
  <ds:schemaRefs>
    <ds:schemaRef ds:uri="http://schemas.microsoft.com/office/2006/metadata/properties"/>
    <ds:schemaRef ds:uri="http://schemas.microsoft.com/office/infopath/2007/PartnerControls"/>
    <ds:schemaRef ds:uri="b980e10c-5b11-4ba7-b9c4-5f3539c9d7a6"/>
    <ds:schemaRef ds:uri="7673bfb0-c845-4cbb-9f90-c68219067f2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494</Words>
  <Characters>3034</Characters>
  <Application>Microsoft Office Word</Application>
  <DocSecurity>0</DocSecurity>
  <Lines>61</Lines>
  <Paragraphs>34</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Elligh Sissons</dc:creator>
  <cp:keywords/>
  <dc:description/>
  <cp:lastModifiedBy>Elligh Sissons</cp:lastModifiedBy>
  <cp:revision>5</cp:revision>
  <dcterms:created xsi:type="dcterms:W3CDTF">2026-04-29T14:41:00Z</dcterms:created>
  <dcterms:modified xsi:type="dcterms:W3CDTF">2026-05-05T09:53:00Z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0x010100262825E672BA8644A01B17F876011C77</vt:lpwstr>
  </property>
  <property fmtid="{D5CDD505-2E9C-101B-9397-08002B2CF9AE}" pid="3" name="MediaServiceImageTags">
    <vt:lpwstr/>
  </property>
</Properties>
</file>