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583EB" w14:textId="1DC795AB" w:rsidR="000263A2" w:rsidRPr="0067662B" w:rsidRDefault="0039413B" w:rsidP="006A0AB4">
      <w:pPr>
        <w:spacing w:line="240" w:lineRule="auto"/>
        <w:ind w:left="7200"/>
        <w:jc w:val="both"/>
        <w:rPr>
          <w:rFonts w:cs="Calibri"/>
          <w:bCs/>
          <w:color w:val="002060"/>
          <w:sz w:val="22"/>
          <w:szCs w:val="22"/>
        </w:rPr>
      </w:pPr>
      <w:r w:rsidRPr="0067662B">
        <w:rPr>
          <w:rFonts w:cs="Calibri"/>
          <w:bCs/>
          <w:color w:val="002060"/>
          <w:sz w:val="22"/>
          <w:szCs w:val="22"/>
        </w:rPr>
        <w:t xml:space="preserve">     </w:t>
      </w:r>
      <w:r w:rsidR="00220FEC">
        <w:rPr>
          <w:rFonts w:cs="Calibri"/>
          <w:bCs/>
          <w:color w:val="002060"/>
          <w:sz w:val="22"/>
          <w:szCs w:val="22"/>
        </w:rPr>
        <w:t>0</w:t>
      </w:r>
      <w:r w:rsidR="003041D6">
        <w:rPr>
          <w:rFonts w:cs="Calibri"/>
          <w:bCs/>
          <w:color w:val="002060"/>
          <w:sz w:val="22"/>
          <w:szCs w:val="22"/>
        </w:rPr>
        <w:t>5</w:t>
      </w:r>
      <w:r w:rsidRPr="0067662B">
        <w:rPr>
          <w:rFonts w:cs="Calibri"/>
          <w:bCs/>
          <w:color w:val="002060"/>
          <w:sz w:val="22"/>
          <w:szCs w:val="22"/>
        </w:rPr>
        <w:t>.0</w:t>
      </w:r>
      <w:r w:rsidR="00220FEC">
        <w:rPr>
          <w:rFonts w:cs="Calibri"/>
          <w:bCs/>
          <w:color w:val="002060"/>
          <w:sz w:val="22"/>
          <w:szCs w:val="22"/>
        </w:rPr>
        <w:t>5</w:t>
      </w:r>
      <w:r w:rsidRPr="0067662B">
        <w:rPr>
          <w:rFonts w:cs="Calibri"/>
          <w:bCs/>
          <w:color w:val="002060"/>
          <w:sz w:val="22"/>
          <w:szCs w:val="22"/>
        </w:rPr>
        <w:t>.202</w:t>
      </w:r>
      <w:r w:rsidR="00206925" w:rsidRPr="0067662B">
        <w:rPr>
          <w:rFonts w:cs="Calibri"/>
          <w:bCs/>
          <w:color w:val="002060"/>
          <w:sz w:val="22"/>
          <w:szCs w:val="22"/>
        </w:rPr>
        <w:t>6</w:t>
      </w:r>
      <w:r w:rsidRPr="0067662B">
        <w:rPr>
          <w:rFonts w:cs="Calibri"/>
          <w:bCs/>
          <w:color w:val="002060"/>
          <w:sz w:val="22"/>
          <w:szCs w:val="22"/>
        </w:rPr>
        <w:t>, Warszawa</w:t>
      </w:r>
    </w:p>
    <w:p w14:paraId="3F4CCD8D" w14:textId="77777777" w:rsidR="00531EB2" w:rsidRPr="0067662B" w:rsidRDefault="00531EB2" w:rsidP="006A0AB4">
      <w:pPr>
        <w:spacing w:line="240" w:lineRule="auto"/>
        <w:ind w:left="7200"/>
        <w:jc w:val="both"/>
        <w:rPr>
          <w:rFonts w:cs="Calibri"/>
          <w:bCs/>
          <w:color w:val="002060"/>
          <w:sz w:val="22"/>
          <w:szCs w:val="22"/>
        </w:rPr>
      </w:pPr>
    </w:p>
    <w:p w14:paraId="3D288CDA" w14:textId="57B05498" w:rsidR="001258B1" w:rsidRDefault="00214B4C" w:rsidP="001258B1">
      <w:pPr>
        <w:spacing w:line="240" w:lineRule="auto"/>
        <w:jc w:val="center"/>
        <w:rPr>
          <w:rFonts w:cs="Calibri"/>
          <w:b/>
          <w:bCs/>
          <w:color w:val="002060"/>
          <w:sz w:val="28"/>
          <w:szCs w:val="28"/>
        </w:rPr>
      </w:pPr>
      <w:r w:rsidRPr="0DBCA5EE">
        <w:rPr>
          <w:rFonts w:cs="Calibri"/>
          <w:b/>
          <w:bCs/>
          <w:color w:val="002060"/>
          <w:sz w:val="28"/>
          <w:szCs w:val="28"/>
        </w:rPr>
        <w:t xml:space="preserve">Jak </w:t>
      </w:r>
      <w:r w:rsidR="16A06FAE" w:rsidRPr="0DBCA5EE">
        <w:rPr>
          <w:rFonts w:cs="Calibri"/>
          <w:b/>
          <w:bCs/>
          <w:color w:val="002060"/>
          <w:sz w:val="28"/>
          <w:szCs w:val="28"/>
        </w:rPr>
        <w:t xml:space="preserve">powstał </w:t>
      </w:r>
      <w:r w:rsidRPr="0DBCA5EE">
        <w:rPr>
          <w:rFonts w:cs="Calibri"/>
          <w:b/>
          <w:bCs/>
          <w:color w:val="002060"/>
          <w:sz w:val="28"/>
          <w:szCs w:val="28"/>
        </w:rPr>
        <w:t>immersyjny las w środku miasta?</w:t>
      </w:r>
    </w:p>
    <w:p w14:paraId="40A8BB21" w14:textId="22AA3D69" w:rsidR="004547C5" w:rsidRPr="001258B1" w:rsidRDefault="00214B4C" w:rsidP="001258B1">
      <w:pPr>
        <w:spacing w:line="240" w:lineRule="auto"/>
        <w:jc w:val="center"/>
        <w:rPr>
          <w:rFonts w:cs="Calibri"/>
          <w:b/>
          <w:bCs/>
          <w:color w:val="002060"/>
          <w:szCs w:val="22"/>
        </w:rPr>
      </w:pPr>
      <w:r w:rsidRPr="001258B1">
        <w:rPr>
          <w:rFonts w:cs="Calibri"/>
          <w:b/>
          <w:bCs/>
          <w:color w:val="002060"/>
          <w:szCs w:val="22"/>
        </w:rPr>
        <w:t>Kulisy wystawy „10 milionów drzew”</w:t>
      </w:r>
    </w:p>
    <w:p w14:paraId="585DBECB" w14:textId="5D143FA9" w:rsidR="00901CED" w:rsidRDefault="00901CED" w:rsidP="713A415A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713A415A">
        <w:rPr>
          <w:rFonts w:cs="Calibri"/>
          <w:b/>
          <w:bCs/>
          <w:color w:val="002060"/>
          <w:sz w:val="22"/>
          <w:szCs w:val="22"/>
        </w:rPr>
        <w:t>Wchodzisz do lasu, któr</w:t>
      </w:r>
      <w:r w:rsidR="5ED78A51" w:rsidRPr="713A415A">
        <w:rPr>
          <w:rFonts w:cs="Calibri"/>
          <w:b/>
          <w:bCs/>
          <w:color w:val="002060"/>
          <w:sz w:val="22"/>
          <w:szCs w:val="22"/>
        </w:rPr>
        <w:t>y od pierwszej chwili daje się poczuć wszystkimi zmysłami</w:t>
      </w:r>
      <w:r w:rsidRPr="713A415A">
        <w:rPr>
          <w:rFonts w:cs="Calibri"/>
          <w:b/>
          <w:bCs/>
          <w:color w:val="002060"/>
          <w:sz w:val="22"/>
          <w:szCs w:val="22"/>
        </w:rPr>
        <w:t xml:space="preserve">. </w:t>
      </w:r>
      <w:r w:rsidR="53AD2003" w:rsidRPr="713A415A">
        <w:rPr>
          <w:rFonts w:cs="Calibri"/>
          <w:b/>
          <w:bCs/>
          <w:color w:val="002060"/>
          <w:sz w:val="22"/>
          <w:szCs w:val="22"/>
        </w:rPr>
        <w:t>R</w:t>
      </w:r>
      <w:r w:rsidRPr="713A415A">
        <w:rPr>
          <w:rFonts w:cs="Calibri"/>
          <w:b/>
          <w:bCs/>
          <w:color w:val="002060"/>
          <w:sz w:val="22"/>
          <w:szCs w:val="22"/>
        </w:rPr>
        <w:t>eaguje na każdy Twój ruch. Najpierw pojawia się światło. Potem dźwięk. Za chwilę coś zaczyna się poruszać – jakby przestrzeń wokół reagowała na Twoją obecność. Wystawa „10 milionów drzew” w Melt Museum </w:t>
      </w:r>
      <w:r w:rsidR="43ED9061" w:rsidRPr="713A415A">
        <w:rPr>
          <w:rFonts w:cs="Calibri"/>
          <w:b/>
          <w:bCs/>
          <w:color w:val="002060"/>
          <w:sz w:val="22"/>
          <w:szCs w:val="22"/>
        </w:rPr>
        <w:t>t</w:t>
      </w:r>
      <w:r w:rsidRPr="713A415A">
        <w:rPr>
          <w:rFonts w:cs="Calibri"/>
          <w:b/>
          <w:bCs/>
          <w:color w:val="002060"/>
          <w:sz w:val="22"/>
          <w:szCs w:val="22"/>
        </w:rPr>
        <w:t xml:space="preserve">o doświadczenie, którego się nie ogląda, ale przeżywa. Odwiedzający nie poruszają się tu od eksponatu do eksponatu. Wchodzą w świat, który zmienia się razem z nimi. </w:t>
      </w:r>
      <w:r w:rsidR="44FA8052" w:rsidRPr="713A415A">
        <w:rPr>
          <w:rFonts w:cs="Calibri"/>
          <w:b/>
          <w:bCs/>
          <w:color w:val="002060"/>
          <w:sz w:val="22"/>
          <w:szCs w:val="22"/>
        </w:rPr>
        <w:t xml:space="preserve">Punktem wyjścia była historia o tym, jak drzewa wpływają na równowagę ekosystemu. </w:t>
      </w:r>
      <w:r w:rsidRPr="713A415A">
        <w:rPr>
          <w:rFonts w:cs="Calibri"/>
          <w:b/>
          <w:bCs/>
          <w:color w:val="002060"/>
          <w:sz w:val="22"/>
          <w:szCs w:val="22"/>
        </w:rPr>
        <w:t xml:space="preserve">Projekt powstał w ramach kampanii Żywiec Zdrój i opowiada o roli drzew w obiegu wody, ale robi to w sposób daleki od tradycyjnej edukacji.   </w:t>
      </w:r>
    </w:p>
    <w:p w14:paraId="0B1DB94F" w14:textId="3984711F" w:rsidR="00901CED" w:rsidRPr="00901CED" w:rsidRDefault="00901CED" w:rsidP="00901CED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0901CED">
        <w:rPr>
          <w:rFonts w:cs="Calibri"/>
          <w:color w:val="002060"/>
          <w:sz w:val="22"/>
          <w:szCs w:val="22"/>
        </w:rPr>
        <w:t xml:space="preserve">Wystawa, dostępna bezpłatnie od 23 kwietnia </w:t>
      </w:r>
      <w:r w:rsidR="009653E8">
        <w:rPr>
          <w:rFonts w:cs="Calibri"/>
          <w:color w:val="002060"/>
          <w:sz w:val="22"/>
          <w:szCs w:val="22"/>
        </w:rPr>
        <w:t xml:space="preserve">w </w:t>
      </w:r>
      <w:proofErr w:type="spellStart"/>
      <w:r w:rsidR="009653E8">
        <w:rPr>
          <w:rFonts w:cs="Calibri"/>
          <w:color w:val="002060"/>
          <w:sz w:val="22"/>
          <w:szCs w:val="22"/>
        </w:rPr>
        <w:t>Melt</w:t>
      </w:r>
      <w:proofErr w:type="spellEnd"/>
      <w:r w:rsidR="009653E8">
        <w:rPr>
          <w:rFonts w:cs="Calibri"/>
          <w:color w:val="002060"/>
          <w:sz w:val="22"/>
          <w:szCs w:val="22"/>
        </w:rPr>
        <w:t xml:space="preserve"> </w:t>
      </w:r>
      <w:proofErr w:type="spellStart"/>
      <w:r w:rsidR="009653E8">
        <w:rPr>
          <w:rFonts w:cs="Calibri"/>
          <w:color w:val="002060"/>
          <w:sz w:val="22"/>
          <w:szCs w:val="22"/>
        </w:rPr>
        <w:t>Museum</w:t>
      </w:r>
      <w:proofErr w:type="spellEnd"/>
      <w:r w:rsidRPr="00901CED">
        <w:rPr>
          <w:rFonts w:cs="Calibri"/>
          <w:color w:val="002060"/>
          <w:sz w:val="22"/>
          <w:szCs w:val="22"/>
        </w:rPr>
        <w:t>, nie jest klasyczną ekspozycją. To przestrzeń, w której widz staje się uczestnikiem opowieści o naturze i zanurza się w niej wszystkimi zmysłami. </w:t>
      </w:r>
    </w:p>
    <w:p w14:paraId="0E5ACC97" w14:textId="77777777" w:rsidR="00901CED" w:rsidRPr="00901CED" w:rsidRDefault="00901CED" w:rsidP="00901CED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901CED">
        <w:rPr>
          <w:rFonts w:cs="Calibri"/>
          <w:b/>
          <w:bCs/>
          <w:color w:val="002060"/>
          <w:sz w:val="22"/>
          <w:szCs w:val="22"/>
        </w:rPr>
        <w:t>Od emocji do doświadczenia </w:t>
      </w:r>
    </w:p>
    <w:p w14:paraId="3907EAA3" w14:textId="3227A556" w:rsidR="00901CED" w:rsidRPr="00901CED" w:rsidRDefault="24311C46" w:rsidP="00901CED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DBCA5EE">
        <w:rPr>
          <w:rFonts w:cs="Calibri"/>
          <w:color w:val="002060"/>
          <w:sz w:val="22"/>
          <w:szCs w:val="22"/>
        </w:rPr>
        <w:t>D</w:t>
      </w:r>
      <w:r w:rsidR="00901CED" w:rsidRPr="0DBCA5EE">
        <w:rPr>
          <w:rFonts w:cs="Calibri"/>
          <w:color w:val="002060"/>
          <w:sz w:val="22"/>
          <w:szCs w:val="22"/>
        </w:rPr>
        <w:t>la twórców wystawy pierwszym kluczowym pytaniem nie była forma, lecz doświadczenie – co mają poczuć odwiedzający? Zamiast projektować ekspozycję, zaczęli budować świat</w:t>
      </w:r>
      <w:r w:rsidR="7384E02D" w:rsidRPr="0DBCA5EE">
        <w:rPr>
          <w:rFonts w:cs="Calibri"/>
          <w:color w:val="002060"/>
          <w:sz w:val="22"/>
          <w:szCs w:val="22"/>
        </w:rPr>
        <w:t xml:space="preserve">, </w:t>
      </w:r>
      <w:r w:rsidR="00901CED" w:rsidRPr="0DBCA5EE">
        <w:rPr>
          <w:rFonts w:cs="Calibri"/>
          <w:color w:val="002060"/>
          <w:sz w:val="22"/>
          <w:szCs w:val="22"/>
        </w:rPr>
        <w:t>które</w:t>
      </w:r>
      <w:r w:rsidR="193C0A6E" w:rsidRPr="0DBCA5EE">
        <w:rPr>
          <w:rFonts w:cs="Calibri"/>
          <w:color w:val="002060"/>
          <w:sz w:val="22"/>
          <w:szCs w:val="22"/>
        </w:rPr>
        <w:t>go drogi</w:t>
      </w:r>
      <w:r w:rsidR="00901CED" w:rsidRPr="0DBCA5EE">
        <w:rPr>
          <w:rFonts w:cs="Calibri"/>
          <w:color w:val="002060"/>
          <w:sz w:val="22"/>
          <w:szCs w:val="22"/>
        </w:rPr>
        <w:t xml:space="preserve"> prowadzą przez kolejne warstwy opowieści. Nie ma tu </w:t>
      </w:r>
      <w:r w:rsidR="48B17D0E" w:rsidRPr="0DBCA5EE">
        <w:rPr>
          <w:rFonts w:cs="Calibri"/>
          <w:color w:val="002060"/>
          <w:sz w:val="22"/>
          <w:szCs w:val="22"/>
        </w:rPr>
        <w:t>jednej właściwej koncepcji</w:t>
      </w:r>
      <w:r w:rsidR="00901CED" w:rsidRPr="0DBCA5EE">
        <w:rPr>
          <w:rFonts w:cs="Calibri"/>
          <w:color w:val="002060"/>
          <w:sz w:val="22"/>
          <w:szCs w:val="22"/>
        </w:rPr>
        <w:t xml:space="preserve">. W przeciwieństwie do filmu czy teatru, tutaj widz nie pozostaje w miejscu – porusza się, decyduje, zatrzymuje lub przyspiesza. To sprawia, że twórcy muszą myśleć o </w:t>
      </w:r>
      <w:r w:rsidR="46677552" w:rsidRPr="0DBCA5EE">
        <w:rPr>
          <w:rFonts w:cs="Calibri"/>
          <w:color w:val="002060"/>
          <w:sz w:val="22"/>
          <w:szCs w:val="22"/>
        </w:rPr>
        <w:t xml:space="preserve">wrażeniach gości </w:t>
      </w:r>
      <w:r w:rsidR="00901CED" w:rsidRPr="0DBCA5EE">
        <w:rPr>
          <w:rFonts w:cs="Calibri"/>
          <w:color w:val="002060"/>
          <w:sz w:val="22"/>
          <w:szCs w:val="22"/>
        </w:rPr>
        <w:t>w zupełnie inny sposób. </w:t>
      </w:r>
    </w:p>
    <w:p w14:paraId="7FC133C5" w14:textId="3AC45278" w:rsidR="00901CED" w:rsidRPr="00901CED" w:rsidRDefault="00303243" w:rsidP="00901CED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2E5C1B44">
        <w:rPr>
          <w:rFonts w:cs="Calibri"/>
          <w:i/>
          <w:iCs/>
          <w:color w:val="002060"/>
          <w:sz w:val="22"/>
          <w:szCs w:val="22"/>
        </w:rPr>
        <w:t xml:space="preserve">Dopóki nie zbudujesz i nie przetestujesz prototypu interakcji, nie jesteś w stanie stwierdzić, czy ona działa – czy angażuje, wciąga i daje radość. Zamiast klasycznego scenariusza projektujemy ścieżkę doświadczenia, w której prowadzimy gości przez serię doznań, interakcji, informacji i emocji. Tworzymy też naturalny plan zwiedzania, ale go nie narzucamy. Zależy nam, by każde odejście od tej ścieżki nie kończyło się zagubieniem, lecz prowadziło do odkrycia czegoś nowego </w:t>
      </w:r>
      <w:r w:rsidR="00901CED" w:rsidRPr="2E5C1B44">
        <w:rPr>
          <w:rFonts w:cs="Calibri"/>
          <w:color w:val="002060"/>
          <w:sz w:val="22"/>
          <w:szCs w:val="22"/>
        </w:rPr>
        <w:t>– mówi </w:t>
      </w:r>
      <w:r w:rsidR="00901CED" w:rsidRPr="2E5C1B44">
        <w:rPr>
          <w:rFonts w:cs="Calibri"/>
          <w:b/>
          <w:bCs/>
          <w:color w:val="002060"/>
          <w:sz w:val="22"/>
          <w:szCs w:val="22"/>
        </w:rPr>
        <w:t>Kuba Matyka, Melt Museum</w:t>
      </w:r>
      <w:r w:rsidR="00901CED" w:rsidRPr="2E5C1B44">
        <w:rPr>
          <w:rFonts w:cs="Calibri"/>
          <w:color w:val="002060"/>
          <w:sz w:val="22"/>
          <w:szCs w:val="22"/>
        </w:rPr>
        <w:t> </w:t>
      </w:r>
    </w:p>
    <w:p w14:paraId="2C637C1E" w14:textId="436EDBA8" w:rsidR="00901CED" w:rsidRPr="00901CED" w:rsidRDefault="00901CED" w:rsidP="00901CED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713A415A">
        <w:rPr>
          <w:rFonts w:cs="Calibri"/>
          <w:color w:val="002060"/>
          <w:sz w:val="22"/>
          <w:szCs w:val="22"/>
        </w:rPr>
        <w:t>Dlatego wystawa nie jest zamkniętym projektem, lecz procesem, który ewoluuje. Poszczególne elementy są testowane, zmieniane i dostosowywane tak, by jak najlepiej działały w rzeczywistej przestrzeni i w kontakcie z ludźmi. Doświadczenie zawsze pozostaje tu na pierwszym miejscu.  </w:t>
      </w:r>
    </w:p>
    <w:p w14:paraId="0ABF2D49" w14:textId="77777777" w:rsidR="00901CED" w:rsidRPr="00901CED" w:rsidRDefault="00901CED" w:rsidP="00901CED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00901CED">
        <w:rPr>
          <w:rFonts w:cs="Calibri"/>
          <w:b/>
          <w:bCs/>
          <w:color w:val="002060"/>
          <w:sz w:val="22"/>
          <w:szCs w:val="22"/>
        </w:rPr>
        <w:t>Wirtualny las, który można poczuć </w:t>
      </w:r>
    </w:p>
    <w:p w14:paraId="6338F7D3" w14:textId="71D6887D" w:rsidR="00901CED" w:rsidRPr="00901CED" w:rsidRDefault="00901CED" w:rsidP="00901CED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713A415A">
        <w:rPr>
          <w:rFonts w:cs="Calibri"/>
          <w:color w:val="002060"/>
          <w:sz w:val="22"/>
          <w:szCs w:val="22"/>
        </w:rPr>
        <w:t>W wystawie kluczową rolę od</w:t>
      </w:r>
      <w:r w:rsidR="045EA484" w:rsidRPr="713A415A">
        <w:rPr>
          <w:rFonts w:cs="Calibri"/>
          <w:color w:val="002060"/>
          <w:sz w:val="22"/>
          <w:szCs w:val="22"/>
        </w:rPr>
        <w:t>g</w:t>
      </w:r>
      <w:r w:rsidRPr="713A415A">
        <w:rPr>
          <w:rFonts w:cs="Calibri"/>
          <w:color w:val="002060"/>
          <w:sz w:val="22"/>
          <w:szCs w:val="22"/>
        </w:rPr>
        <w:t>rywają zmysły – nie tylko wzrok,</w:t>
      </w:r>
      <w:r w:rsidR="44BF525E" w:rsidRPr="713A415A">
        <w:rPr>
          <w:rFonts w:cs="Calibri"/>
          <w:color w:val="002060"/>
          <w:sz w:val="22"/>
          <w:szCs w:val="22"/>
        </w:rPr>
        <w:t xml:space="preserve"> ale także dotyk i węch. </w:t>
      </w:r>
      <w:r w:rsidRPr="713A415A">
        <w:rPr>
          <w:rFonts w:cs="Calibri"/>
          <w:color w:val="002060"/>
          <w:sz w:val="22"/>
          <w:szCs w:val="22"/>
        </w:rPr>
        <w:t>To one budują wrażenie zanurzenia i sprawiają, że doświadczenie staje się bardziej fizyczne i bezpośrednie. </w:t>
      </w:r>
    </w:p>
    <w:p w14:paraId="1B883D3C" w14:textId="462E0457" w:rsidR="00901CED" w:rsidRPr="00901CED" w:rsidRDefault="00901CED" w:rsidP="00901CED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DBCA5EE">
        <w:rPr>
          <w:rFonts w:cs="Calibri"/>
          <w:color w:val="002060"/>
          <w:sz w:val="22"/>
          <w:szCs w:val="22"/>
        </w:rPr>
        <w:lastRenderedPageBreak/>
        <w:t>Zapachy zostały zaprojektowane tak, by nie odwzorowywać lasu w sposób dosłowny, lecz przywołać jego skojarzenie. Już przy wejściu pojawia się</w:t>
      </w:r>
      <w:r w:rsidR="7189A3E7" w:rsidRPr="0DBCA5EE">
        <w:rPr>
          <w:rFonts w:cs="Calibri"/>
          <w:color w:val="002060"/>
          <w:sz w:val="22"/>
          <w:szCs w:val="22"/>
        </w:rPr>
        <w:t xml:space="preserve"> </w:t>
      </w:r>
      <w:r w:rsidRPr="0DBCA5EE">
        <w:rPr>
          <w:rFonts w:cs="Calibri"/>
          <w:color w:val="002060"/>
          <w:sz w:val="22"/>
          <w:szCs w:val="22"/>
        </w:rPr>
        <w:t>lekka nuta, która w kolejnych częściach przestrzeni przechodzi w bardziej intensywną, ziemistą kompozycję, budując wrażenie schodzenia „głębiej” w stronę korzeni.  </w:t>
      </w:r>
    </w:p>
    <w:p w14:paraId="3382B59E" w14:textId="07086019" w:rsidR="009653E8" w:rsidRDefault="00D8500D" w:rsidP="00901CED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68819153">
        <w:rPr>
          <w:rFonts w:cs="Calibri"/>
          <w:i/>
          <w:iCs/>
          <w:color w:val="002060"/>
          <w:sz w:val="22"/>
          <w:szCs w:val="22"/>
        </w:rPr>
        <w:t>Zależało nam na wywołaniu u zwiedzających konkretnego skojarzenia – poczucia wejścia w świeżą, leśną, lekko magiczną przestrzeń. Tak jak wchodząc do lasu, odbierasz jednocześnie wiele bodźców</w:t>
      </w:r>
      <w:r w:rsidR="00EF6C42" w:rsidRPr="68819153">
        <w:rPr>
          <w:rFonts w:cs="Calibri"/>
          <w:i/>
          <w:iCs/>
          <w:color w:val="002060"/>
          <w:sz w:val="22"/>
          <w:szCs w:val="22"/>
        </w:rPr>
        <w:t xml:space="preserve"> np. </w:t>
      </w:r>
      <w:r w:rsidRPr="68819153">
        <w:rPr>
          <w:rFonts w:cs="Calibri"/>
          <w:i/>
          <w:iCs/>
          <w:color w:val="002060"/>
          <w:sz w:val="22"/>
          <w:szCs w:val="22"/>
        </w:rPr>
        <w:t>ziemię, żywicę, liście – tak nasze kompozycje musiały być równie złożone, by oddać tę wielowymiarowość</w:t>
      </w:r>
      <w:r w:rsidRPr="68819153">
        <w:rPr>
          <w:rFonts w:cs="Calibri"/>
          <w:color w:val="002060"/>
          <w:sz w:val="22"/>
          <w:szCs w:val="22"/>
        </w:rPr>
        <w:t xml:space="preserve"> </w:t>
      </w:r>
      <w:r w:rsidR="00901CED" w:rsidRPr="68819153">
        <w:rPr>
          <w:rFonts w:cs="Calibri"/>
          <w:color w:val="002060"/>
          <w:sz w:val="22"/>
          <w:szCs w:val="22"/>
        </w:rPr>
        <w:t>– tłumaczy </w:t>
      </w:r>
      <w:r w:rsidR="009653E8" w:rsidRPr="009653E8">
        <w:rPr>
          <w:rFonts w:cs="Calibri"/>
          <w:b/>
          <w:bCs/>
          <w:color w:val="002060"/>
          <w:sz w:val="22"/>
          <w:szCs w:val="22"/>
        </w:rPr>
        <w:t xml:space="preserve">Kamila </w:t>
      </w:r>
      <w:proofErr w:type="spellStart"/>
      <w:r w:rsidR="009653E8" w:rsidRPr="009653E8">
        <w:rPr>
          <w:rFonts w:cs="Calibri"/>
          <w:b/>
          <w:bCs/>
          <w:color w:val="002060"/>
          <w:sz w:val="22"/>
          <w:szCs w:val="22"/>
        </w:rPr>
        <w:t>Staszczyszyn</w:t>
      </w:r>
      <w:proofErr w:type="spellEnd"/>
      <w:r w:rsidR="009653E8">
        <w:rPr>
          <w:rFonts w:cs="Calibri"/>
          <w:b/>
          <w:bCs/>
          <w:color w:val="002060"/>
          <w:sz w:val="22"/>
          <w:szCs w:val="22"/>
        </w:rPr>
        <w:t xml:space="preserve">, </w:t>
      </w:r>
      <w:proofErr w:type="spellStart"/>
      <w:r w:rsidR="009653E8">
        <w:rPr>
          <w:rFonts w:cs="Calibri"/>
          <w:b/>
          <w:bCs/>
          <w:color w:val="002060"/>
          <w:sz w:val="22"/>
          <w:szCs w:val="22"/>
        </w:rPr>
        <w:t>Melt</w:t>
      </w:r>
      <w:proofErr w:type="spellEnd"/>
      <w:r w:rsidR="009653E8">
        <w:rPr>
          <w:rFonts w:cs="Calibri"/>
          <w:b/>
          <w:bCs/>
          <w:color w:val="002060"/>
          <w:sz w:val="22"/>
          <w:szCs w:val="22"/>
        </w:rPr>
        <w:t xml:space="preserve"> </w:t>
      </w:r>
      <w:proofErr w:type="spellStart"/>
      <w:r w:rsidR="009653E8">
        <w:rPr>
          <w:rFonts w:cs="Calibri"/>
          <w:b/>
          <w:bCs/>
          <w:color w:val="002060"/>
          <w:sz w:val="22"/>
          <w:szCs w:val="22"/>
        </w:rPr>
        <w:t>Museum</w:t>
      </w:r>
      <w:proofErr w:type="spellEnd"/>
    </w:p>
    <w:p w14:paraId="628CC697" w14:textId="456E4CBD" w:rsidR="00901CED" w:rsidRDefault="00901CED" w:rsidP="00901CED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713A415A">
        <w:rPr>
          <w:rFonts w:cs="Calibri"/>
          <w:color w:val="002060"/>
          <w:sz w:val="22"/>
          <w:szCs w:val="22"/>
        </w:rPr>
        <w:t>W efekcie „10 milionów drzew” staje się doświadczeniem, które działa nie tylko na poziomie obrazu, ale przede wszystkim emocji i zmysłów – pozwalając na chwilę zanurzyć się w rzeczywistości, która choć nie dosłowna, wydaje się zaskakująco prawdziwa.  </w:t>
      </w:r>
    </w:p>
    <w:p w14:paraId="6D1E5D69" w14:textId="35F6D13C" w:rsidR="2CC3DE91" w:rsidRDefault="2CC3DE91" w:rsidP="713A415A">
      <w:pPr>
        <w:spacing w:line="240" w:lineRule="auto"/>
        <w:jc w:val="both"/>
        <w:rPr>
          <w:rFonts w:cs="Calibri"/>
          <w:b/>
          <w:bCs/>
          <w:color w:val="002060"/>
          <w:sz w:val="22"/>
          <w:szCs w:val="22"/>
        </w:rPr>
      </w:pPr>
      <w:r w:rsidRPr="713A415A">
        <w:rPr>
          <w:rFonts w:cs="Calibri"/>
          <w:b/>
          <w:bCs/>
          <w:color w:val="002060"/>
          <w:sz w:val="22"/>
          <w:szCs w:val="22"/>
        </w:rPr>
        <w:t>Innowacyjna forma edukacji</w:t>
      </w:r>
    </w:p>
    <w:p w14:paraId="42833A45" w14:textId="2E79B1F0" w:rsidR="2CC3DE91" w:rsidRDefault="2CC3DE91" w:rsidP="713A415A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54909EA">
        <w:rPr>
          <w:rFonts w:cs="Calibri"/>
          <w:color w:val="002060"/>
          <w:sz w:val="22"/>
          <w:szCs w:val="22"/>
        </w:rPr>
        <w:t xml:space="preserve">Wystawa to nie tylko immersyjne doświadczenie, ale element szerszego projektu edukacyjnego, który w nowoczesny sposób przybliża rolę drzew w obiegu wody i funkcjonowaniu ekosystemów. Jej powstanie związane jest z </w:t>
      </w:r>
      <w:r w:rsidR="004F63D8" w:rsidRPr="054909EA">
        <w:rPr>
          <w:rFonts w:cs="Calibri"/>
          <w:color w:val="002060"/>
          <w:sz w:val="22"/>
          <w:szCs w:val="22"/>
        </w:rPr>
        <w:t xml:space="preserve">czasem symbolicznego </w:t>
      </w:r>
      <w:r w:rsidRPr="054909EA">
        <w:rPr>
          <w:rFonts w:cs="Calibri"/>
          <w:color w:val="002060"/>
          <w:sz w:val="22"/>
          <w:szCs w:val="22"/>
        </w:rPr>
        <w:t xml:space="preserve">posadzenia </w:t>
      </w:r>
      <w:r w:rsidR="71EDA356" w:rsidRPr="054909EA">
        <w:rPr>
          <w:rFonts w:cs="Calibri"/>
          <w:color w:val="002060"/>
          <w:sz w:val="22"/>
          <w:szCs w:val="22"/>
        </w:rPr>
        <w:t xml:space="preserve">10-milionowego drzewa w ramach programu </w:t>
      </w:r>
      <w:r w:rsidR="001A008F" w:rsidRPr="054909EA">
        <w:rPr>
          <w:rFonts w:cs="Calibri"/>
          <w:color w:val="002060"/>
          <w:sz w:val="22"/>
          <w:szCs w:val="22"/>
        </w:rPr>
        <w:t>„</w:t>
      </w:r>
      <w:r w:rsidR="71EDA356" w:rsidRPr="054909EA">
        <w:rPr>
          <w:rFonts w:cs="Calibri"/>
          <w:color w:val="002060"/>
          <w:sz w:val="22"/>
          <w:szCs w:val="22"/>
        </w:rPr>
        <w:t>Po stronie natury”, realizowanego przez Żywiec Zdrój od 2009 roku</w:t>
      </w:r>
      <w:r w:rsidR="59F2CF58" w:rsidRPr="054909EA">
        <w:rPr>
          <w:rFonts w:cs="Calibri"/>
          <w:color w:val="002060"/>
          <w:sz w:val="22"/>
          <w:szCs w:val="22"/>
        </w:rPr>
        <w:t>*</w:t>
      </w:r>
      <w:r w:rsidR="71EDA356" w:rsidRPr="054909EA">
        <w:rPr>
          <w:rFonts w:cs="Calibri"/>
          <w:color w:val="002060"/>
          <w:sz w:val="22"/>
          <w:szCs w:val="22"/>
        </w:rPr>
        <w:t xml:space="preserve">. Inicjatywa, która od lat koncentruje się na działaniach takich jak odbudowa ekosystemów </w:t>
      </w:r>
      <w:r w:rsidR="01A8AFBB" w:rsidRPr="054909EA">
        <w:rPr>
          <w:rFonts w:cs="Calibri"/>
          <w:color w:val="002060"/>
          <w:sz w:val="22"/>
          <w:szCs w:val="22"/>
        </w:rPr>
        <w:t>czy wspieranie</w:t>
      </w:r>
      <w:r w:rsidR="27687719" w:rsidRPr="054909EA">
        <w:rPr>
          <w:rFonts w:cs="Calibri"/>
          <w:color w:val="002060"/>
          <w:sz w:val="22"/>
          <w:szCs w:val="22"/>
        </w:rPr>
        <w:t xml:space="preserve"> naturalnej retencji wody, tym razem przyjmuje formę doświadczenia, pozwalającego odbiorcom lepiej zrozumieć złożone procesy zachodzące w przyrodzie.</w:t>
      </w:r>
    </w:p>
    <w:p w14:paraId="28053EF4" w14:textId="450146A1" w:rsidR="00DE5F9F" w:rsidRDefault="6AFBE8E6" w:rsidP="53117AF8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54909EA">
        <w:rPr>
          <w:rFonts w:cs="Calibri"/>
          <w:i/>
          <w:iCs/>
          <w:color w:val="002060"/>
          <w:sz w:val="22"/>
          <w:szCs w:val="22"/>
        </w:rPr>
        <w:t xml:space="preserve">Chcieliśmy stworzyć projekt, który wykracza poza samo przekazywanie wiedzy i pozwala odbiorcom lepiej zrozumieć znaczenie drzew w obiegu wody. Szukaliśmy formy, która nie tylko tłumaczy procesy, ale również ułatwia ich intuicyjne uchwycenie. </w:t>
      </w:r>
      <w:r w:rsidR="641C234E" w:rsidRPr="054909EA">
        <w:rPr>
          <w:rFonts w:cs="Calibri"/>
          <w:i/>
          <w:iCs/>
          <w:color w:val="002060"/>
          <w:sz w:val="22"/>
          <w:szCs w:val="22"/>
        </w:rPr>
        <w:t>W efekcie powstała innowacyjna</w:t>
      </w:r>
      <w:r w:rsidR="00DC7EF0" w:rsidRPr="054909EA">
        <w:rPr>
          <w:rFonts w:cs="Calibri"/>
          <w:i/>
          <w:iCs/>
          <w:color w:val="002060"/>
          <w:sz w:val="22"/>
          <w:szCs w:val="22"/>
        </w:rPr>
        <w:t xml:space="preserve"> i</w:t>
      </w:r>
      <w:r w:rsidR="641C234E" w:rsidRPr="054909EA">
        <w:rPr>
          <w:rFonts w:cs="Calibri"/>
          <w:i/>
          <w:iCs/>
          <w:color w:val="002060"/>
          <w:sz w:val="22"/>
          <w:szCs w:val="22"/>
        </w:rPr>
        <w:t xml:space="preserve"> multinsensoryczna wystawa, która łączy edukację z doświadczeniem i pozwala spojrzeć na procesy zachodzące w przyrodzie z większą uważnością. M</w:t>
      </w:r>
      <w:r w:rsidR="606C0A22" w:rsidRPr="054909EA">
        <w:rPr>
          <w:rFonts w:cs="Calibri"/>
          <w:i/>
          <w:iCs/>
          <w:color w:val="002060"/>
          <w:sz w:val="22"/>
          <w:szCs w:val="22"/>
        </w:rPr>
        <w:t>a dla nas także wymiar symboliczny. W ty</w:t>
      </w:r>
      <w:r w:rsidR="7DD386ED" w:rsidRPr="054909EA">
        <w:rPr>
          <w:rFonts w:cs="Calibri"/>
          <w:i/>
          <w:iCs/>
          <w:color w:val="002060"/>
          <w:sz w:val="22"/>
          <w:szCs w:val="22"/>
        </w:rPr>
        <w:t xml:space="preserve">m roku, wspólnie z leśnikami z Lasów Państwowych, posadzimy 10-milionowe drzewo w ramach programu </w:t>
      </w:r>
      <w:r w:rsidR="001A008F" w:rsidRPr="054909EA">
        <w:rPr>
          <w:rFonts w:cs="Calibri"/>
          <w:i/>
          <w:iCs/>
          <w:color w:val="002060"/>
          <w:sz w:val="22"/>
          <w:szCs w:val="22"/>
        </w:rPr>
        <w:t>„</w:t>
      </w:r>
      <w:r w:rsidR="7DD386ED" w:rsidRPr="054909EA">
        <w:rPr>
          <w:rFonts w:cs="Calibri"/>
          <w:i/>
          <w:iCs/>
          <w:color w:val="002060"/>
          <w:sz w:val="22"/>
          <w:szCs w:val="22"/>
        </w:rPr>
        <w:t>Po stronie natury”</w:t>
      </w:r>
      <w:r w:rsidR="11FAADD2" w:rsidRPr="054909EA">
        <w:rPr>
          <w:rFonts w:cs="Calibri"/>
          <w:i/>
          <w:iCs/>
          <w:color w:val="002060"/>
          <w:sz w:val="22"/>
          <w:szCs w:val="22"/>
        </w:rPr>
        <w:t>*</w:t>
      </w:r>
      <w:r w:rsidR="7DD386ED" w:rsidRPr="054909EA">
        <w:rPr>
          <w:rFonts w:cs="Calibri"/>
          <w:i/>
          <w:iCs/>
          <w:color w:val="002060"/>
          <w:sz w:val="22"/>
          <w:szCs w:val="22"/>
        </w:rPr>
        <w:t>. Jest to dla nas naturalna kontynuacja wieloletnich działań</w:t>
      </w:r>
      <w:r w:rsidR="3BD6569C" w:rsidRPr="054909EA">
        <w:rPr>
          <w:rFonts w:cs="Calibri"/>
          <w:i/>
          <w:iCs/>
          <w:color w:val="002060"/>
          <w:sz w:val="22"/>
          <w:szCs w:val="22"/>
        </w:rPr>
        <w:t>, dzięki której nasza historia może wybrzmieć w bardziej bezpośredni sposób</w:t>
      </w:r>
      <w:r w:rsidR="00006F84" w:rsidRPr="054909EA">
        <w:rPr>
          <w:rFonts w:cs="Calibri"/>
          <w:color w:val="002060"/>
          <w:sz w:val="22"/>
          <w:szCs w:val="22"/>
        </w:rPr>
        <w:t xml:space="preserve"> –</w:t>
      </w:r>
      <w:r w:rsidR="3CE31B03" w:rsidRPr="054909EA">
        <w:rPr>
          <w:rFonts w:cs="Calibri"/>
          <w:color w:val="002060"/>
          <w:sz w:val="22"/>
          <w:szCs w:val="22"/>
        </w:rPr>
        <w:t xml:space="preserve"> </w:t>
      </w:r>
      <w:r w:rsidR="3CE31B03" w:rsidRPr="054909EA">
        <w:rPr>
          <w:rFonts w:cs="Calibri"/>
          <w:b/>
          <w:bCs/>
          <w:color w:val="002060"/>
          <w:sz w:val="22"/>
          <w:szCs w:val="22"/>
        </w:rPr>
        <w:t xml:space="preserve">mówi </w:t>
      </w:r>
      <w:r w:rsidR="003014D9" w:rsidRPr="054909EA">
        <w:rPr>
          <w:rFonts w:cs="Calibri"/>
          <w:b/>
          <w:bCs/>
          <w:color w:val="002060"/>
          <w:sz w:val="22"/>
          <w:szCs w:val="22"/>
        </w:rPr>
        <w:t xml:space="preserve">Magdalena Rajca-Siarkowska, kierowniczka marketingu Żywiec Zdrój. </w:t>
      </w:r>
    </w:p>
    <w:p w14:paraId="5A5442A9" w14:textId="77777777" w:rsidR="00DE5F9F" w:rsidRDefault="00DE5F9F" w:rsidP="53117AF8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</w:p>
    <w:p w14:paraId="3AFA613A" w14:textId="3DF80627" w:rsidR="00880282" w:rsidRDefault="5E099B45" w:rsidP="53117AF8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53117AF8">
        <w:rPr>
          <w:rFonts w:cs="Calibri"/>
          <w:color w:val="002060"/>
          <w:sz w:val="22"/>
          <w:szCs w:val="22"/>
        </w:rPr>
        <w:t xml:space="preserve">Wystawę “10 milionów drzew” można odwiedzić bezpłatnie w Melt Museum w Warszawie. </w:t>
      </w:r>
    </w:p>
    <w:p w14:paraId="3AF753ED" w14:textId="56BD65E2" w:rsidR="5E099B45" w:rsidRDefault="5E099B45" w:rsidP="53117AF8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53117AF8">
        <w:rPr>
          <w:rFonts w:cs="Calibri"/>
          <w:color w:val="002060"/>
          <w:sz w:val="22"/>
          <w:szCs w:val="22"/>
        </w:rPr>
        <w:t>Zwiedzani</w:t>
      </w:r>
      <w:r w:rsidR="0A842752" w:rsidRPr="53117AF8">
        <w:rPr>
          <w:rFonts w:cs="Calibri"/>
          <w:color w:val="002060"/>
          <w:sz w:val="22"/>
          <w:szCs w:val="22"/>
        </w:rPr>
        <w:t xml:space="preserve">e możliwe jest po wcześniejszej rejestracji na stronie: </w:t>
      </w:r>
      <w:hyperlink r:id="rId11">
        <w:r w:rsidR="0A842752" w:rsidRPr="53117AF8">
          <w:rPr>
            <w:rStyle w:val="Hipercze"/>
            <w:rFonts w:cs="Calibri"/>
            <w:sz w:val="22"/>
            <w:szCs w:val="22"/>
          </w:rPr>
          <w:t>https://meltmuseum.com/10mlndrzew/</w:t>
        </w:r>
      </w:hyperlink>
      <w:r w:rsidR="0A842752" w:rsidRPr="53117AF8">
        <w:rPr>
          <w:rFonts w:cs="Calibri"/>
          <w:color w:val="002060"/>
          <w:sz w:val="22"/>
          <w:szCs w:val="22"/>
        </w:rPr>
        <w:t xml:space="preserve"> </w:t>
      </w:r>
    </w:p>
    <w:p w14:paraId="29D7BCA8" w14:textId="6343FC2B" w:rsidR="00880282" w:rsidRDefault="0048743D" w:rsidP="53117AF8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  <w:r w:rsidRPr="054909EA">
        <w:rPr>
          <w:rFonts w:cs="Calibri"/>
          <w:color w:val="002060"/>
          <w:sz w:val="22"/>
          <w:szCs w:val="22"/>
        </w:rPr>
        <w:t xml:space="preserve">Patronat medialny nad działaniem </w:t>
      </w:r>
      <w:r w:rsidR="00863206" w:rsidRPr="054909EA">
        <w:rPr>
          <w:rFonts w:cs="Calibri"/>
          <w:color w:val="002060"/>
          <w:sz w:val="22"/>
          <w:szCs w:val="22"/>
        </w:rPr>
        <w:t>objęły</w:t>
      </w:r>
      <w:r w:rsidRPr="054909EA">
        <w:rPr>
          <w:rFonts w:cs="Calibri"/>
          <w:color w:val="002060"/>
          <w:sz w:val="22"/>
          <w:szCs w:val="22"/>
        </w:rPr>
        <w:t xml:space="preserve"> </w:t>
      </w:r>
      <w:r w:rsidR="00194C2A" w:rsidRPr="054909EA">
        <w:rPr>
          <w:rFonts w:cs="Calibri"/>
          <w:color w:val="002060"/>
          <w:sz w:val="22"/>
          <w:szCs w:val="22"/>
        </w:rPr>
        <w:t>Zielony Onet oraz Radio Eska</w:t>
      </w:r>
      <w:r w:rsidR="00783CEA" w:rsidRPr="054909EA">
        <w:rPr>
          <w:rFonts w:cs="Calibri"/>
          <w:color w:val="002060"/>
          <w:sz w:val="22"/>
          <w:szCs w:val="22"/>
        </w:rPr>
        <w:t>.</w:t>
      </w:r>
    </w:p>
    <w:p w14:paraId="2F740D8C" w14:textId="59271735" w:rsidR="53117AF8" w:rsidRDefault="53117AF8" w:rsidP="53117AF8">
      <w:pPr>
        <w:spacing w:line="240" w:lineRule="auto"/>
        <w:jc w:val="both"/>
        <w:rPr>
          <w:rFonts w:cs="Calibri"/>
          <w:color w:val="002060"/>
          <w:sz w:val="22"/>
          <w:szCs w:val="22"/>
        </w:rPr>
      </w:pPr>
    </w:p>
    <w:p w14:paraId="12B8DA0D" w14:textId="32CE0EC9" w:rsidR="0C089ACA" w:rsidRPr="00220FEC" w:rsidRDefault="0C089ACA" w:rsidP="054909EA">
      <w:pPr>
        <w:spacing w:line="240" w:lineRule="auto"/>
        <w:jc w:val="both"/>
        <w:rPr>
          <w:rFonts w:eastAsia="Danone One" w:cs="Danone One"/>
          <w:sz w:val="22"/>
          <w:szCs w:val="22"/>
        </w:rPr>
      </w:pPr>
      <w:r w:rsidRPr="00220FEC">
        <w:rPr>
          <w:rFonts w:eastAsiaTheme="minorEastAsia"/>
          <w:color w:val="002060"/>
          <w:sz w:val="22"/>
          <w:szCs w:val="22"/>
        </w:rPr>
        <w:t>*Dowiedz się, jak to zrobili oraz jak drzewa dbają o wodę na</w:t>
      </w:r>
      <w:r w:rsidRPr="00220FEC">
        <w:rPr>
          <w:rFonts w:eastAsia="Segoe UI" w:cs="Segoe UI"/>
          <w:color w:val="242424"/>
          <w:sz w:val="21"/>
          <w:szCs w:val="21"/>
        </w:rPr>
        <w:t xml:space="preserve"> </w:t>
      </w:r>
      <w:hyperlink r:id="rId12" w:history="1">
        <w:r w:rsidR="009653E8" w:rsidRPr="00EF5955">
          <w:rPr>
            <w:rStyle w:val="Hipercze"/>
            <w:rFonts w:eastAsia="Segoe UI" w:cs="Segoe UI"/>
            <w:sz w:val="21"/>
            <w:szCs w:val="21"/>
          </w:rPr>
          <w:t>https://www.postronienatury.pl/</w:t>
        </w:r>
      </w:hyperlink>
      <w:r w:rsidR="009653E8">
        <w:rPr>
          <w:rFonts w:eastAsia="Segoe UI" w:cs="Segoe UI"/>
          <w:color w:val="242424"/>
          <w:sz w:val="21"/>
          <w:szCs w:val="21"/>
        </w:rPr>
        <w:t xml:space="preserve"> </w:t>
      </w:r>
    </w:p>
    <w:p w14:paraId="0CD184BB" w14:textId="77777777" w:rsidR="0045359C" w:rsidRPr="0067662B" w:rsidRDefault="0045359C">
      <w:pPr>
        <w:rPr>
          <w:color w:val="002060"/>
          <w:sz w:val="22"/>
          <w:szCs w:val="22"/>
        </w:rPr>
      </w:pPr>
    </w:p>
    <w:p w14:paraId="27A80613" w14:textId="7FCD26B2" w:rsidR="0045359C" w:rsidRPr="0067662B" w:rsidRDefault="0045359C" w:rsidP="47BCAFF9">
      <w:pPr>
        <w:rPr>
          <w:color w:val="002060"/>
          <w:sz w:val="22"/>
          <w:szCs w:val="22"/>
        </w:rPr>
      </w:pPr>
    </w:p>
    <w:sectPr w:rsidR="0045359C" w:rsidRPr="0067662B" w:rsidSect="00E868B0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134" w:right="1134" w:bottom="1134" w:left="1134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FBC68" w14:textId="77777777" w:rsidR="00B21705" w:rsidRDefault="00B21705" w:rsidP="00C67BC4">
      <w:pPr>
        <w:spacing w:after="0" w:line="240" w:lineRule="auto"/>
      </w:pPr>
      <w:r>
        <w:separator/>
      </w:r>
    </w:p>
  </w:endnote>
  <w:endnote w:type="continuationSeparator" w:id="0">
    <w:p w14:paraId="0B220EB1" w14:textId="77777777" w:rsidR="00B21705" w:rsidRDefault="00B21705" w:rsidP="00C67BC4">
      <w:pPr>
        <w:spacing w:after="0" w:line="240" w:lineRule="auto"/>
      </w:pPr>
      <w:r>
        <w:continuationSeparator/>
      </w:r>
    </w:p>
  </w:endnote>
  <w:endnote w:type="continuationNotice" w:id="1">
    <w:p w14:paraId="1DC8646B" w14:textId="77777777" w:rsidR="00B21705" w:rsidRDefault="00B217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1F17418-9A66-465D-9FDB-4607B163FE6E}"/>
  </w:font>
  <w:font w:name="Danone One">
    <w:altName w:val="Cambria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44343A1-6884-45D2-979F-C7CE892228D3}"/>
    <w:embedBold r:id="rId3" w:fontKey="{BECD577B-A013-44D6-B3DE-E1CD91C10593}"/>
    <w:embedItalic r:id="rId4" w:fontKey="{0E58B7F9-DCB6-41E2-AF00-ACD383500E0A}"/>
    <w:embedBoldItalic r:id="rId5" w:fontKey="{3AC6BDBD-B935-4C2F-B9AF-EFD97567EA1E}"/>
  </w:font>
  <w:font w:name="Danone_EVAL_230912">
    <w:altName w:val="Calibri"/>
    <w:panose1 w:val="00000000000000000000"/>
    <w:charset w:val="4D"/>
    <w:family w:val="auto"/>
    <w:notTrueType/>
    <w:pitch w:val="variable"/>
    <w:sig w:usb0="8000006F" w:usb1="40000000" w:usb2="00000000" w:usb3="00000000" w:csb0="00000001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0D95B10-AF72-4F14-86B2-570954AAC0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anone One Condensed">
    <w:altName w:val="Calibri"/>
    <w:panose1 w:val="00000000000000000000"/>
    <w:charset w:val="00"/>
    <w:family w:val="swiss"/>
    <w:notTrueType/>
    <w:pitch w:val="variable"/>
    <w:sig w:usb0="A000006F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57"/>
      <w:gridCol w:w="1140"/>
    </w:tblGrid>
    <w:tr w:rsidR="00C67BC4" w:rsidRPr="000505FA" w14:paraId="1D8010E6" w14:textId="77777777" w:rsidTr="00C67BC4">
      <w:trPr>
        <w:trHeight w:val="657"/>
      </w:trPr>
      <w:tc>
        <w:tcPr>
          <w:tcW w:w="8557" w:type="dxa"/>
        </w:tcPr>
        <w:p w14:paraId="3F072354" w14:textId="77777777" w:rsidR="00C67BC4" w:rsidRPr="000505FA" w:rsidRDefault="00C67BC4" w:rsidP="00C67BC4">
          <w:pPr>
            <w:pStyle w:val="Stopka"/>
          </w:pPr>
        </w:p>
      </w:tc>
      <w:tc>
        <w:tcPr>
          <w:tcW w:w="1140" w:type="dxa"/>
        </w:tcPr>
        <w:p w14:paraId="0FE31EBE" w14:textId="77777777" w:rsidR="00C67BC4" w:rsidRPr="00C9637E" w:rsidRDefault="00C67BC4" w:rsidP="00C67BC4">
          <w:pPr>
            <w:pStyle w:val="Stopka"/>
            <w:rPr>
              <w:sz w:val="13"/>
              <w:szCs w:val="13"/>
            </w:rPr>
          </w:pPr>
          <w:r w:rsidRPr="00C9637E">
            <w:rPr>
              <w:sz w:val="13"/>
              <w:szCs w:val="13"/>
            </w:rPr>
            <w:t xml:space="preserve">Page </w:t>
          </w:r>
          <w:r w:rsidRPr="00C9637E">
            <w:rPr>
              <w:sz w:val="13"/>
              <w:szCs w:val="13"/>
            </w:rPr>
            <w:fldChar w:fldCharType="begin"/>
          </w:r>
          <w:r w:rsidRPr="00C9637E">
            <w:rPr>
              <w:sz w:val="13"/>
              <w:szCs w:val="13"/>
            </w:rPr>
            <w:instrText xml:space="preserve"> PAGE   \* MERGEFORMAT </w:instrText>
          </w:r>
          <w:r w:rsidRPr="00C9637E">
            <w:rPr>
              <w:sz w:val="13"/>
              <w:szCs w:val="13"/>
            </w:rPr>
            <w:fldChar w:fldCharType="separate"/>
          </w:r>
          <w:r w:rsidRPr="00C9637E">
            <w:rPr>
              <w:sz w:val="13"/>
              <w:szCs w:val="13"/>
            </w:rPr>
            <w:t>2</w:t>
          </w:r>
          <w:r w:rsidRPr="00C9637E">
            <w:rPr>
              <w:sz w:val="13"/>
              <w:szCs w:val="13"/>
            </w:rPr>
            <w:fldChar w:fldCharType="end"/>
          </w:r>
        </w:p>
        <w:p w14:paraId="171F0E9B" w14:textId="19045C6F" w:rsidR="00C67BC4" w:rsidRPr="00C9637E" w:rsidRDefault="7B59C380" w:rsidP="00C67BC4">
          <w:pPr>
            <w:pStyle w:val="Stopka"/>
            <w:rPr>
              <w:sz w:val="13"/>
              <w:szCs w:val="13"/>
            </w:rPr>
          </w:pPr>
          <w:r w:rsidRPr="7B59C380">
            <w:rPr>
              <w:noProof/>
              <w:sz w:val="13"/>
              <w:szCs w:val="13"/>
            </w:rPr>
            <w:t>X</w:t>
          </w:r>
          <w:r w:rsidR="00F03B68">
            <w:rPr>
              <w:sz w:val="13"/>
              <w:szCs w:val="13"/>
            </w:rPr>
            <w:fldChar w:fldCharType="begin"/>
          </w:r>
          <w:r w:rsidR="00F03B68">
            <w:rPr>
              <w:sz w:val="13"/>
              <w:szCs w:val="13"/>
            </w:rPr>
            <w:instrText xml:space="preserve"> DATE \@ "dd/MM/yyyy" </w:instrText>
          </w:r>
          <w:r w:rsidR="00F03B68">
            <w:rPr>
              <w:sz w:val="13"/>
              <w:szCs w:val="13"/>
            </w:rPr>
            <w:fldChar w:fldCharType="separate"/>
          </w:r>
          <w:r w:rsidR="003041D6">
            <w:rPr>
              <w:noProof/>
              <w:sz w:val="13"/>
              <w:szCs w:val="13"/>
            </w:rPr>
            <w:t>04/05/2026</w:t>
          </w:r>
          <w:r w:rsidR="00F03B68">
            <w:rPr>
              <w:sz w:val="13"/>
              <w:szCs w:val="13"/>
            </w:rPr>
            <w:fldChar w:fldCharType="end"/>
          </w:r>
        </w:p>
      </w:tc>
    </w:tr>
  </w:tbl>
  <w:p w14:paraId="5515110F" w14:textId="77777777" w:rsidR="00C67BC4" w:rsidRDefault="00C67BC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single" w:sz="18" w:space="0" w:color="0067A5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2"/>
      <w:gridCol w:w="3828"/>
    </w:tblGrid>
    <w:tr w:rsidR="00C67BC4" w:rsidRPr="007A7F66" w14:paraId="3ACF52B9" w14:textId="77777777" w:rsidTr="008839F2">
      <w:trPr>
        <w:trHeight w:val="1124"/>
      </w:trPr>
      <w:tc>
        <w:tcPr>
          <w:tcW w:w="3402" w:type="dxa"/>
          <w:tcBorders>
            <w:top w:val="nil"/>
          </w:tcBorders>
        </w:tcPr>
        <w:p w14:paraId="3C673E58" w14:textId="77777777" w:rsidR="00C67BC4" w:rsidRPr="007A7F66" w:rsidRDefault="00D379C4" w:rsidP="001C517C">
          <w:pPr>
            <w:pStyle w:val="Notes6"/>
            <w:rPr>
              <w:rFonts w:cs="Calibri"/>
              <w:sz w:val="16"/>
              <w:szCs w:val="16"/>
              <w:lang w:val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66AF6DD9" wp14:editId="7315FFD6">
                    <wp:simplePos x="0" y="0"/>
                    <wp:positionH relativeFrom="column">
                      <wp:posOffset>21821</wp:posOffset>
                    </wp:positionH>
                    <wp:positionV relativeFrom="paragraph">
                      <wp:posOffset>-2482</wp:posOffset>
                    </wp:positionV>
                    <wp:extent cx="2866332" cy="0"/>
                    <wp:effectExtent l="0" t="0" r="0" b="0"/>
                    <wp:wrapNone/>
                    <wp:docPr id="1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86633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5EB8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pic="http://schemas.openxmlformats.org/drawingml/2006/picture" xmlns:a16="http://schemas.microsoft.com/office/drawing/2014/main" xmlns:a="http://schemas.openxmlformats.org/drawingml/2006/main">
                <w:pict>
                  <v:line id="Łącznik prosty 1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5eb8" strokeweight=".5pt" from="1.7pt,-.2pt" to="227.4pt,-.2pt" w14:anchorId="4D76BA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">
                    <v:stroke joinstyle="miter"/>
                  </v:line>
                </w:pict>
              </mc:Fallback>
            </mc:AlternateContent>
          </w:r>
          <w:r w:rsidRPr="00A81919"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2E04A510" wp14:editId="033D1515">
                <wp:simplePos x="0" y="0"/>
                <wp:positionH relativeFrom="column">
                  <wp:posOffset>2085167</wp:posOffset>
                </wp:positionH>
                <wp:positionV relativeFrom="paragraph">
                  <wp:posOffset>107315</wp:posOffset>
                </wp:positionV>
                <wp:extent cx="802005" cy="273685"/>
                <wp:effectExtent l="0" t="0" r="3810" b="1905"/>
                <wp:wrapNone/>
                <wp:docPr id="10" name="Obraz 10" descr="A picture containing text, outdoor, sign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0B4F04-4AF2-4B13-90A2-5A2D9960B7A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4" descr="A picture containing text, outdoor, sig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E20B4F04-4AF2-4B13-90A2-5A2D9960B7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5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44929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0" locked="0" layoutInCell="1" allowOverlap="1" wp14:anchorId="595E77EE" wp14:editId="182BD33C">
                    <wp:simplePos x="0" y="0"/>
                    <wp:positionH relativeFrom="margin">
                      <wp:posOffset>45085</wp:posOffset>
                    </wp:positionH>
                    <wp:positionV relativeFrom="paragraph">
                      <wp:posOffset>451576</wp:posOffset>
                    </wp:positionV>
                    <wp:extent cx="1857375" cy="963295"/>
                    <wp:effectExtent l="0" t="0" r="9525" b="825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57375" cy="963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546A2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Danone Sp. z o.o.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ul. Bobrowiecka 8, 00-728 Warszawa  </w:t>
                                </w:r>
                              </w:p>
                              <w:p w14:paraId="770375E3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tel. (+48) 22 86 08 200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</w:p>
                              <w:p w14:paraId="5ACE78C7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527-020-44-71, KRS 0000014227,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Sąd Rejonowy dla m. st. Warszawy, </w:t>
                                </w:r>
                                <w:r w:rsidR="00650B27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Kapitał zakładowy 53 550 000 PLN; </w:t>
                                </w:r>
                                <w:r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BDO: 000013290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5E77E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.55pt;margin-top:35.55pt;width:146.25pt;height:75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" filled="f" stroked="f">
                    <v:textbox inset="0,0,0,0">
                      <w:txbxContent>
                        <w:p w14:paraId="1ED546A2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o.o.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ul. Bobrowiecka 8, 00-728 Warszawa  </w:t>
                          </w:r>
                        </w:p>
                        <w:p w14:paraId="770375E3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08 200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5ACE78C7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527-020-44-71, KRS 0000014227,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Sąd Rejonowy dla m. st. Warszawy, </w:t>
                          </w:r>
                          <w:r w:rsidR="00650B27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Kapitał zakładowy 53 550 000 PLN; </w:t>
                          </w:r>
                          <w:r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BDO: 000013290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44929" w:rsidRPr="00A81919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453733F" wp14:editId="7079188B">
                <wp:simplePos x="0" y="0"/>
                <wp:positionH relativeFrom="column">
                  <wp:posOffset>16329</wp:posOffset>
                </wp:positionH>
                <wp:positionV relativeFrom="paragraph">
                  <wp:posOffset>47352</wp:posOffset>
                </wp:positionV>
                <wp:extent cx="598715" cy="299358"/>
                <wp:effectExtent l="0" t="0" r="0" b="5715"/>
                <wp:wrapNone/>
                <wp:docPr id="9" name="Obraz 9" descr="Logo, company name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4AF270-8DA1-4CF6-84D8-8DE0B149897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6" descr="Logo, company name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724AF270-8DA1-4CF6-84D8-8DE0B149897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15" cy="299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28" w:type="dxa"/>
          <w:tcBorders>
            <w:top w:val="nil"/>
          </w:tcBorders>
        </w:tcPr>
        <w:p w14:paraId="5FCF9D38" w14:textId="77777777" w:rsidR="00C67BC4" w:rsidRPr="00642876" w:rsidRDefault="00D379C4" w:rsidP="00C67BC4">
          <w:pPr>
            <w:pStyle w:val="Notes6"/>
            <w:rPr>
              <w:rFonts w:cs="Calibri"/>
              <w:sz w:val="18"/>
              <w:szCs w:val="18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0AF7279" wp14:editId="15C76E0B">
                    <wp:simplePos x="0" y="0"/>
                    <wp:positionH relativeFrom="column">
                      <wp:posOffset>-53975</wp:posOffset>
                    </wp:positionH>
                    <wp:positionV relativeFrom="paragraph">
                      <wp:posOffset>450215</wp:posOffset>
                    </wp:positionV>
                    <wp:extent cx="2053590" cy="962660"/>
                    <wp:effectExtent l="0" t="0" r="3810" b="8890"/>
                    <wp:wrapNone/>
                    <wp:docPr id="20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3590" cy="9626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379D1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Żywiec – Zdrój S.A.</w:t>
                                </w:r>
                              </w:p>
                              <w:p w14:paraId="5B94F6F4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ul. Bobrowiecka 8,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00-728 Warszawa </w:t>
                                </w:r>
                              </w:p>
                              <w:p w14:paraId="7CD2D909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3FDD2BC6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NIP 553-001-67-38, KRS 0000027034 </w:t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  <w:t xml:space="preserve">Sąd Rejonowy dla m.st. Warszawy;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 xml:space="preserve">XIII Wydział Gospodarczy KRS, </w:t>
                                </w:r>
                                <w:r w:rsidR="00B4621D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br/>
                                </w:r>
                                <w:r w:rsidRPr="00144929"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  <w:t>Kapitał Zakładowy 18 337 000 PLN (opłacony w całości); BDO: 000016416</w:t>
                                </w:r>
                              </w:p>
                              <w:p w14:paraId="22E52E5D" w14:textId="77777777" w:rsidR="00144929" w:rsidRPr="00144929" w:rsidRDefault="00144929" w:rsidP="00144929">
                                <w:pPr>
                                  <w:spacing w:after="0" w:line="240" w:lineRule="auto"/>
                                  <w:rPr>
                                    <w:color w:val="808080" w:themeColor="background1" w:themeShade="80"/>
                                    <w:sz w:val="13"/>
                                    <w:szCs w:val="13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AF7279" id="_x0000_s1027" type="#_x0000_t202" style="position:absolute;margin-left:-4.25pt;margin-top:35.45pt;width:161.7pt;height:7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" filled="f" stroked="f">
                    <v:textbox inset="0,0,0,0">
                      <w:txbxContent>
                        <w:p w14:paraId="14F379D1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 – Zdrój S.A.</w:t>
                          </w:r>
                        </w:p>
                        <w:p w14:paraId="5B94F6F4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7CD2D909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3FDD2BC6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Sąd Rejonowy dla m.st. Warszawy;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XIII Wydział Gospodarczy KRS, </w:t>
                          </w:r>
                          <w:r w:rsidR="00B4621D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14492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18 337 000 PLN (opłacony w całości); BDO: 000016416</w:t>
                          </w:r>
                        </w:p>
                        <w:p w14:paraId="22E52E5D" w14:textId="77777777" w:rsidR="00144929" w:rsidRPr="00144929" w:rsidRDefault="00144929" w:rsidP="00144929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3EA553D5" w14:textId="77777777" w:rsidR="00C67BC4" w:rsidRPr="004568B6" w:rsidRDefault="00C67BC4" w:rsidP="00DC4F72">
    <w:pPr>
      <w:pStyle w:val="Stopka"/>
      <w:tabs>
        <w:tab w:val="clear" w:pos="4680"/>
        <w:tab w:val="clear" w:pos="9360"/>
        <w:tab w:val="left" w:pos="2000"/>
      </w:tabs>
      <w:rPr>
        <w:rFonts w:cs="Calibri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B5A6E" w14:textId="77777777" w:rsidR="00B21705" w:rsidRDefault="00B21705" w:rsidP="00C67BC4">
      <w:pPr>
        <w:spacing w:after="0" w:line="240" w:lineRule="auto"/>
      </w:pPr>
      <w:r>
        <w:separator/>
      </w:r>
    </w:p>
  </w:footnote>
  <w:footnote w:type="continuationSeparator" w:id="0">
    <w:p w14:paraId="0C7C26CB" w14:textId="77777777" w:rsidR="00B21705" w:rsidRDefault="00B21705" w:rsidP="00C67BC4">
      <w:pPr>
        <w:spacing w:after="0" w:line="240" w:lineRule="auto"/>
      </w:pPr>
      <w:r>
        <w:continuationSeparator/>
      </w:r>
    </w:p>
  </w:footnote>
  <w:footnote w:type="continuationNotice" w:id="1">
    <w:p w14:paraId="3040511D" w14:textId="77777777" w:rsidR="00B21705" w:rsidRDefault="00B217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66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41"/>
    </w:tblGrid>
    <w:tr w:rsidR="00C67BC4" w14:paraId="630A5881" w14:textId="77777777" w:rsidTr="00C67BC4">
      <w:trPr>
        <w:trHeight w:val="2274"/>
      </w:trPr>
      <w:tc>
        <w:tcPr>
          <w:tcW w:w="6641" w:type="dxa"/>
        </w:tcPr>
        <w:p w14:paraId="3F8817EB" w14:textId="77777777" w:rsidR="00C67BC4" w:rsidRDefault="003405D4" w:rsidP="00C67BC4">
          <w:pPr>
            <w:pStyle w:val="Nagwek"/>
            <w:tabs>
              <w:tab w:val="clear" w:pos="4680"/>
              <w:tab w:val="clear" w:pos="9360"/>
              <w:tab w:val="center" w:pos="3152"/>
            </w:tabs>
          </w:pPr>
          <w:r>
            <w:rPr>
              <w:noProof/>
              <w14:ligatures w14:val="standardContextual"/>
            </w:rPr>
            <w:drawing>
              <wp:inline distT="0" distB="0" distL="0" distR="0" wp14:anchorId="6B52E3E4" wp14:editId="65FD9F1B">
                <wp:extent cx="957921" cy="1073712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1531565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365"/>
                        <a:stretch/>
                      </pic:blipFill>
                      <pic:spPr bwMode="auto">
                        <a:xfrm>
                          <a:off x="0" y="0"/>
                          <a:ext cx="965157" cy="10818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EF2274E" w14:textId="77777777" w:rsidR="00C67BC4" w:rsidRDefault="00C67BC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3544"/>
    </w:tblGrid>
    <w:tr w:rsidR="00C67BC4" w14:paraId="492CCEB7" w14:textId="77777777" w:rsidTr="0034146B">
      <w:trPr>
        <w:trHeight w:val="1591"/>
      </w:trPr>
      <w:tc>
        <w:tcPr>
          <w:tcW w:w="6521" w:type="dxa"/>
        </w:tcPr>
        <w:p w14:paraId="38782A03" w14:textId="77777777" w:rsidR="00C67BC4" w:rsidRDefault="003405D4" w:rsidP="00C67BC4">
          <w:pPr>
            <w:pStyle w:val="Nagwek"/>
          </w:pPr>
          <w:r>
            <w:rPr>
              <w:noProof/>
              <w14:ligatures w14:val="standardContextual"/>
            </w:rPr>
            <w:drawing>
              <wp:inline distT="0" distB="0" distL="0" distR="0" wp14:anchorId="4DCDC39F" wp14:editId="69D68B6B">
                <wp:extent cx="1118159" cy="1260000"/>
                <wp:effectExtent l="0" t="0" r="635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2213425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867"/>
                        <a:stretch/>
                      </pic:blipFill>
                      <pic:spPr bwMode="auto">
                        <a:xfrm>
                          <a:off x="0" y="0"/>
                          <a:ext cx="1118159" cy="126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</w:tcPr>
        <w:p w14:paraId="74F07E5E" w14:textId="77777777" w:rsidR="00C67BC4" w:rsidRPr="00C9637E" w:rsidRDefault="00C67BC4" w:rsidP="00C67BC4">
          <w:pPr>
            <w:pStyle w:val="NameAddress"/>
            <w:rPr>
              <w:sz w:val="20"/>
            </w:rPr>
          </w:pPr>
        </w:p>
      </w:tc>
    </w:tr>
  </w:tbl>
  <w:p w14:paraId="570311FA" w14:textId="77777777" w:rsidR="00C67BC4" w:rsidRDefault="00C67BC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3F23AB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D6684F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8F734"/>
    <w:multiLevelType w:val="hybridMultilevel"/>
    <w:tmpl w:val="1ACC56AA"/>
    <w:lvl w:ilvl="0" w:tplc="0E10DD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7AEF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EEB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D0CE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EDE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6682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C47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860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242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DD6683"/>
    <w:multiLevelType w:val="hybridMultilevel"/>
    <w:tmpl w:val="27FC50D0"/>
    <w:lvl w:ilvl="0" w:tplc="9D544EC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8D0F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F04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BC7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AC3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F09D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20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96E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AC9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957766">
    <w:abstractNumId w:val="5"/>
  </w:num>
  <w:num w:numId="2" w16cid:durableId="777791714">
    <w:abstractNumId w:val="1"/>
  </w:num>
  <w:num w:numId="3" w16cid:durableId="790368451">
    <w:abstractNumId w:val="0"/>
  </w:num>
  <w:num w:numId="4" w16cid:durableId="572588368">
    <w:abstractNumId w:val="3"/>
  </w:num>
  <w:num w:numId="5" w16cid:durableId="1313562789">
    <w:abstractNumId w:val="2"/>
  </w:num>
  <w:num w:numId="6" w16cid:durableId="19394379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1D"/>
    <w:rsid w:val="000015CA"/>
    <w:rsid w:val="00006F84"/>
    <w:rsid w:val="00007264"/>
    <w:rsid w:val="00012500"/>
    <w:rsid w:val="00021118"/>
    <w:rsid w:val="00021BCE"/>
    <w:rsid w:val="000225F0"/>
    <w:rsid w:val="000263A2"/>
    <w:rsid w:val="0003304C"/>
    <w:rsid w:val="00043AD0"/>
    <w:rsid w:val="00045FEC"/>
    <w:rsid w:val="0005336E"/>
    <w:rsid w:val="00066183"/>
    <w:rsid w:val="00074939"/>
    <w:rsid w:val="00076E1D"/>
    <w:rsid w:val="00091DCC"/>
    <w:rsid w:val="000A0A37"/>
    <w:rsid w:val="000A23CC"/>
    <w:rsid w:val="000A411E"/>
    <w:rsid w:val="000A6DAE"/>
    <w:rsid w:val="000C0A56"/>
    <w:rsid w:val="000C3D32"/>
    <w:rsid w:val="000E0912"/>
    <w:rsid w:val="000E5CB8"/>
    <w:rsid w:val="000F7B3B"/>
    <w:rsid w:val="00103879"/>
    <w:rsid w:val="001043F0"/>
    <w:rsid w:val="00121B88"/>
    <w:rsid w:val="001221A4"/>
    <w:rsid w:val="001242FA"/>
    <w:rsid w:val="001258B1"/>
    <w:rsid w:val="00142348"/>
    <w:rsid w:val="00144929"/>
    <w:rsid w:val="001465B9"/>
    <w:rsid w:val="00163B02"/>
    <w:rsid w:val="0019280A"/>
    <w:rsid w:val="00192915"/>
    <w:rsid w:val="00192E6B"/>
    <w:rsid w:val="00193337"/>
    <w:rsid w:val="00193A90"/>
    <w:rsid w:val="00194C2A"/>
    <w:rsid w:val="001952F8"/>
    <w:rsid w:val="001A008F"/>
    <w:rsid w:val="001B24A6"/>
    <w:rsid w:val="001C517C"/>
    <w:rsid w:val="001D71FE"/>
    <w:rsid w:val="001E2007"/>
    <w:rsid w:val="001E4B58"/>
    <w:rsid w:val="001F2411"/>
    <w:rsid w:val="00206925"/>
    <w:rsid w:val="00214B4C"/>
    <w:rsid w:val="00220FEC"/>
    <w:rsid w:val="00231132"/>
    <w:rsid w:val="00245E79"/>
    <w:rsid w:val="00247A6B"/>
    <w:rsid w:val="00255A1D"/>
    <w:rsid w:val="0026592B"/>
    <w:rsid w:val="00281B26"/>
    <w:rsid w:val="002822E7"/>
    <w:rsid w:val="00285DC5"/>
    <w:rsid w:val="002913AB"/>
    <w:rsid w:val="00292BFF"/>
    <w:rsid w:val="00293E84"/>
    <w:rsid w:val="002962D5"/>
    <w:rsid w:val="002B3114"/>
    <w:rsid w:val="002B53C9"/>
    <w:rsid w:val="002C593B"/>
    <w:rsid w:val="002D38C5"/>
    <w:rsid w:val="002D7E45"/>
    <w:rsid w:val="002E0395"/>
    <w:rsid w:val="002F04E8"/>
    <w:rsid w:val="002F7CC0"/>
    <w:rsid w:val="003014D9"/>
    <w:rsid w:val="00303243"/>
    <w:rsid w:val="003041D6"/>
    <w:rsid w:val="0031399E"/>
    <w:rsid w:val="003277E2"/>
    <w:rsid w:val="003323BF"/>
    <w:rsid w:val="003378CD"/>
    <w:rsid w:val="003405D4"/>
    <w:rsid w:val="0034146B"/>
    <w:rsid w:val="00375A4C"/>
    <w:rsid w:val="00375AD4"/>
    <w:rsid w:val="00391A70"/>
    <w:rsid w:val="0039413B"/>
    <w:rsid w:val="00395FD4"/>
    <w:rsid w:val="00397C78"/>
    <w:rsid w:val="003A62AC"/>
    <w:rsid w:val="003B0B56"/>
    <w:rsid w:val="003B690A"/>
    <w:rsid w:val="003B69D6"/>
    <w:rsid w:val="003B7806"/>
    <w:rsid w:val="003C47C6"/>
    <w:rsid w:val="003D6E62"/>
    <w:rsid w:val="003E3E42"/>
    <w:rsid w:val="00401ADD"/>
    <w:rsid w:val="0041018A"/>
    <w:rsid w:val="004212A3"/>
    <w:rsid w:val="00425243"/>
    <w:rsid w:val="0045359C"/>
    <w:rsid w:val="004547C5"/>
    <w:rsid w:val="004568B6"/>
    <w:rsid w:val="00471218"/>
    <w:rsid w:val="00480902"/>
    <w:rsid w:val="0048743D"/>
    <w:rsid w:val="004A0448"/>
    <w:rsid w:val="004A06D4"/>
    <w:rsid w:val="004A1A95"/>
    <w:rsid w:val="004A4002"/>
    <w:rsid w:val="004A5F82"/>
    <w:rsid w:val="004B604F"/>
    <w:rsid w:val="004B6C26"/>
    <w:rsid w:val="004C33FF"/>
    <w:rsid w:val="004C655D"/>
    <w:rsid w:val="004D1FC1"/>
    <w:rsid w:val="004D259D"/>
    <w:rsid w:val="004F63D8"/>
    <w:rsid w:val="004F7FA3"/>
    <w:rsid w:val="00504514"/>
    <w:rsid w:val="00513716"/>
    <w:rsid w:val="0051787D"/>
    <w:rsid w:val="005228FC"/>
    <w:rsid w:val="00525686"/>
    <w:rsid w:val="00527637"/>
    <w:rsid w:val="0052768B"/>
    <w:rsid w:val="00531A36"/>
    <w:rsid w:val="00531EB2"/>
    <w:rsid w:val="00534E6A"/>
    <w:rsid w:val="00553D19"/>
    <w:rsid w:val="005565BF"/>
    <w:rsid w:val="00570204"/>
    <w:rsid w:val="005802FD"/>
    <w:rsid w:val="00580D36"/>
    <w:rsid w:val="00585832"/>
    <w:rsid w:val="0059575D"/>
    <w:rsid w:val="00597F77"/>
    <w:rsid w:val="005A286F"/>
    <w:rsid w:val="005A57BB"/>
    <w:rsid w:val="005D22C4"/>
    <w:rsid w:val="005E0196"/>
    <w:rsid w:val="005F55D6"/>
    <w:rsid w:val="0060556E"/>
    <w:rsid w:val="006101BD"/>
    <w:rsid w:val="00611046"/>
    <w:rsid w:val="00611D5D"/>
    <w:rsid w:val="00621FA6"/>
    <w:rsid w:val="00627D25"/>
    <w:rsid w:val="00642876"/>
    <w:rsid w:val="00650B27"/>
    <w:rsid w:val="00655AA5"/>
    <w:rsid w:val="0067662B"/>
    <w:rsid w:val="006836A0"/>
    <w:rsid w:val="006A0AB4"/>
    <w:rsid w:val="006B05AF"/>
    <w:rsid w:val="006B424D"/>
    <w:rsid w:val="006E695F"/>
    <w:rsid w:val="00711EDD"/>
    <w:rsid w:val="0071323D"/>
    <w:rsid w:val="007135D6"/>
    <w:rsid w:val="00724B26"/>
    <w:rsid w:val="0072729E"/>
    <w:rsid w:val="00730D2B"/>
    <w:rsid w:val="007472A6"/>
    <w:rsid w:val="007543DD"/>
    <w:rsid w:val="00765795"/>
    <w:rsid w:val="00775918"/>
    <w:rsid w:val="0077713A"/>
    <w:rsid w:val="00783CEA"/>
    <w:rsid w:val="007A7F66"/>
    <w:rsid w:val="007B22FD"/>
    <w:rsid w:val="007B3F65"/>
    <w:rsid w:val="007B6C36"/>
    <w:rsid w:val="007B6E8B"/>
    <w:rsid w:val="007C06DF"/>
    <w:rsid w:val="007C290E"/>
    <w:rsid w:val="007C31F8"/>
    <w:rsid w:val="00813E9A"/>
    <w:rsid w:val="00814194"/>
    <w:rsid w:val="0081667E"/>
    <w:rsid w:val="00836A08"/>
    <w:rsid w:val="00843165"/>
    <w:rsid w:val="008548F4"/>
    <w:rsid w:val="008618B5"/>
    <w:rsid w:val="00863206"/>
    <w:rsid w:val="0087189A"/>
    <w:rsid w:val="00872993"/>
    <w:rsid w:val="00875740"/>
    <w:rsid w:val="00880282"/>
    <w:rsid w:val="008811D9"/>
    <w:rsid w:val="008839F2"/>
    <w:rsid w:val="00886C74"/>
    <w:rsid w:val="00893EAB"/>
    <w:rsid w:val="008A71B7"/>
    <w:rsid w:val="008B5CBB"/>
    <w:rsid w:val="008B685C"/>
    <w:rsid w:val="008B7752"/>
    <w:rsid w:val="008C5E87"/>
    <w:rsid w:val="008E4767"/>
    <w:rsid w:val="008F054B"/>
    <w:rsid w:val="008F5772"/>
    <w:rsid w:val="008F5B53"/>
    <w:rsid w:val="008F752C"/>
    <w:rsid w:val="00901CED"/>
    <w:rsid w:val="00902063"/>
    <w:rsid w:val="00902CA7"/>
    <w:rsid w:val="009056C8"/>
    <w:rsid w:val="00914802"/>
    <w:rsid w:val="00917ACB"/>
    <w:rsid w:val="009312DD"/>
    <w:rsid w:val="00933224"/>
    <w:rsid w:val="00933A19"/>
    <w:rsid w:val="0093469E"/>
    <w:rsid w:val="009403B0"/>
    <w:rsid w:val="00941E69"/>
    <w:rsid w:val="009463C8"/>
    <w:rsid w:val="009518ED"/>
    <w:rsid w:val="00962A60"/>
    <w:rsid w:val="0096345E"/>
    <w:rsid w:val="00963740"/>
    <w:rsid w:val="009653E8"/>
    <w:rsid w:val="00967015"/>
    <w:rsid w:val="009675A3"/>
    <w:rsid w:val="0097153D"/>
    <w:rsid w:val="009720C5"/>
    <w:rsid w:val="00975EA7"/>
    <w:rsid w:val="00983D46"/>
    <w:rsid w:val="009904F1"/>
    <w:rsid w:val="00992EA6"/>
    <w:rsid w:val="009A3180"/>
    <w:rsid w:val="009B1318"/>
    <w:rsid w:val="009D176C"/>
    <w:rsid w:val="00A1229C"/>
    <w:rsid w:val="00A12C7C"/>
    <w:rsid w:val="00A1520F"/>
    <w:rsid w:val="00A21DD4"/>
    <w:rsid w:val="00A24ABE"/>
    <w:rsid w:val="00A461DF"/>
    <w:rsid w:val="00A466B8"/>
    <w:rsid w:val="00A61FF6"/>
    <w:rsid w:val="00A777A9"/>
    <w:rsid w:val="00A77B9C"/>
    <w:rsid w:val="00AA1697"/>
    <w:rsid w:val="00AA263A"/>
    <w:rsid w:val="00AA4757"/>
    <w:rsid w:val="00AB43FA"/>
    <w:rsid w:val="00AB4D19"/>
    <w:rsid w:val="00AB7D14"/>
    <w:rsid w:val="00AC2F23"/>
    <w:rsid w:val="00AC7C89"/>
    <w:rsid w:val="00AD0324"/>
    <w:rsid w:val="00AD55ED"/>
    <w:rsid w:val="00AE2960"/>
    <w:rsid w:val="00AF4EA8"/>
    <w:rsid w:val="00AF6C59"/>
    <w:rsid w:val="00B11FD2"/>
    <w:rsid w:val="00B21705"/>
    <w:rsid w:val="00B26E13"/>
    <w:rsid w:val="00B4372B"/>
    <w:rsid w:val="00B4621D"/>
    <w:rsid w:val="00B61713"/>
    <w:rsid w:val="00B633A8"/>
    <w:rsid w:val="00B660EF"/>
    <w:rsid w:val="00B7467F"/>
    <w:rsid w:val="00B924AE"/>
    <w:rsid w:val="00BA3B53"/>
    <w:rsid w:val="00BA6A02"/>
    <w:rsid w:val="00BC035F"/>
    <w:rsid w:val="00BC5C6C"/>
    <w:rsid w:val="00BF3319"/>
    <w:rsid w:val="00BF42D1"/>
    <w:rsid w:val="00C029B1"/>
    <w:rsid w:val="00C055B1"/>
    <w:rsid w:val="00C2066E"/>
    <w:rsid w:val="00C21E84"/>
    <w:rsid w:val="00C3121E"/>
    <w:rsid w:val="00C41C4A"/>
    <w:rsid w:val="00C52D65"/>
    <w:rsid w:val="00C5768F"/>
    <w:rsid w:val="00C663C8"/>
    <w:rsid w:val="00C67BC4"/>
    <w:rsid w:val="00C7680B"/>
    <w:rsid w:val="00C80A65"/>
    <w:rsid w:val="00C87172"/>
    <w:rsid w:val="00C9052C"/>
    <w:rsid w:val="00C94A3A"/>
    <w:rsid w:val="00C9637E"/>
    <w:rsid w:val="00CA53B2"/>
    <w:rsid w:val="00CA6D41"/>
    <w:rsid w:val="00CB3328"/>
    <w:rsid w:val="00CB71F4"/>
    <w:rsid w:val="00CC285E"/>
    <w:rsid w:val="00CD2CE6"/>
    <w:rsid w:val="00CE028E"/>
    <w:rsid w:val="00CE21EE"/>
    <w:rsid w:val="00CE4844"/>
    <w:rsid w:val="00CE6EA2"/>
    <w:rsid w:val="00CF1C93"/>
    <w:rsid w:val="00CF4B5E"/>
    <w:rsid w:val="00D018E2"/>
    <w:rsid w:val="00D24556"/>
    <w:rsid w:val="00D307A7"/>
    <w:rsid w:val="00D329CC"/>
    <w:rsid w:val="00D379C4"/>
    <w:rsid w:val="00D408AB"/>
    <w:rsid w:val="00D5261E"/>
    <w:rsid w:val="00D672E3"/>
    <w:rsid w:val="00D749E0"/>
    <w:rsid w:val="00D77F93"/>
    <w:rsid w:val="00D84CD2"/>
    <w:rsid w:val="00D8500D"/>
    <w:rsid w:val="00D87917"/>
    <w:rsid w:val="00DA00B2"/>
    <w:rsid w:val="00DA187C"/>
    <w:rsid w:val="00DA31CD"/>
    <w:rsid w:val="00DB6617"/>
    <w:rsid w:val="00DC4F72"/>
    <w:rsid w:val="00DC4FD8"/>
    <w:rsid w:val="00DC7EF0"/>
    <w:rsid w:val="00DE393D"/>
    <w:rsid w:val="00DE528D"/>
    <w:rsid w:val="00DE5F9F"/>
    <w:rsid w:val="00DE63BB"/>
    <w:rsid w:val="00DF55CD"/>
    <w:rsid w:val="00DF5C3F"/>
    <w:rsid w:val="00E00BD7"/>
    <w:rsid w:val="00E14D2E"/>
    <w:rsid w:val="00E24F0B"/>
    <w:rsid w:val="00E33AC7"/>
    <w:rsid w:val="00E40ABC"/>
    <w:rsid w:val="00E4777B"/>
    <w:rsid w:val="00E56D7D"/>
    <w:rsid w:val="00E63A66"/>
    <w:rsid w:val="00E7103E"/>
    <w:rsid w:val="00E868B0"/>
    <w:rsid w:val="00E86B7A"/>
    <w:rsid w:val="00E96614"/>
    <w:rsid w:val="00EA0A99"/>
    <w:rsid w:val="00EB0BC2"/>
    <w:rsid w:val="00EE2055"/>
    <w:rsid w:val="00EF1B5B"/>
    <w:rsid w:val="00EF5B29"/>
    <w:rsid w:val="00EF6C42"/>
    <w:rsid w:val="00EF7DD1"/>
    <w:rsid w:val="00F02E98"/>
    <w:rsid w:val="00F03B68"/>
    <w:rsid w:val="00F05645"/>
    <w:rsid w:val="00F26C33"/>
    <w:rsid w:val="00F432E7"/>
    <w:rsid w:val="00F55E80"/>
    <w:rsid w:val="00F60199"/>
    <w:rsid w:val="00F62273"/>
    <w:rsid w:val="00F74AA4"/>
    <w:rsid w:val="00F81763"/>
    <w:rsid w:val="00F85FE9"/>
    <w:rsid w:val="00F957F4"/>
    <w:rsid w:val="00F9760B"/>
    <w:rsid w:val="00FA57B8"/>
    <w:rsid w:val="00FA6ACA"/>
    <w:rsid w:val="00FA6DA2"/>
    <w:rsid w:val="00FC4FF4"/>
    <w:rsid w:val="00FD279A"/>
    <w:rsid w:val="00FD6EB4"/>
    <w:rsid w:val="00FE3377"/>
    <w:rsid w:val="00FF05DF"/>
    <w:rsid w:val="0172A674"/>
    <w:rsid w:val="0172C7B4"/>
    <w:rsid w:val="018D7885"/>
    <w:rsid w:val="01A8AFBB"/>
    <w:rsid w:val="02574EDB"/>
    <w:rsid w:val="0271C9F0"/>
    <w:rsid w:val="030F8D41"/>
    <w:rsid w:val="031D7477"/>
    <w:rsid w:val="0341EE24"/>
    <w:rsid w:val="038B6EA0"/>
    <w:rsid w:val="03A55962"/>
    <w:rsid w:val="0408D1F3"/>
    <w:rsid w:val="045EA484"/>
    <w:rsid w:val="04F6F688"/>
    <w:rsid w:val="05465E62"/>
    <w:rsid w:val="054909EA"/>
    <w:rsid w:val="05620917"/>
    <w:rsid w:val="06171591"/>
    <w:rsid w:val="069A76C5"/>
    <w:rsid w:val="06BC5EAB"/>
    <w:rsid w:val="07321D9D"/>
    <w:rsid w:val="073FE4A8"/>
    <w:rsid w:val="076C80F8"/>
    <w:rsid w:val="078E45DA"/>
    <w:rsid w:val="07AEFEA7"/>
    <w:rsid w:val="08EBBB72"/>
    <w:rsid w:val="09307519"/>
    <w:rsid w:val="09C7D1CE"/>
    <w:rsid w:val="0A29F840"/>
    <w:rsid w:val="0A6B2192"/>
    <w:rsid w:val="0A798B03"/>
    <w:rsid w:val="0A842752"/>
    <w:rsid w:val="0B837FE3"/>
    <w:rsid w:val="0BBC68B8"/>
    <w:rsid w:val="0BDB5C13"/>
    <w:rsid w:val="0C089ACA"/>
    <w:rsid w:val="0C2255AB"/>
    <w:rsid w:val="0C64418D"/>
    <w:rsid w:val="0C913D2C"/>
    <w:rsid w:val="0D514BB2"/>
    <w:rsid w:val="0D56A5B4"/>
    <w:rsid w:val="0DBCA5EE"/>
    <w:rsid w:val="0DEFE44F"/>
    <w:rsid w:val="0E0746F9"/>
    <w:rsid w:val="0E0BA090"/>
    <w:rsid w:val="0E679C2C"/>
    <w:rsid w:val="0F968F8D"/>
    <w:rsid w:val="0FA30F2F"/>
    <w:rsid w:val="0FD5D957"/>
    <w:rsid w:val="1057D971"/>
    <w:rsid w:val="107E277E"/>
    <w:rsid w:val="10986641"/>
    <w:rsid w:val="10D2CE1B"/>
    <w:rsid w:val="10DCA9F3"/>
    <w:rsid w:val="11440582"/>
    <w:rsid w:val="116A01BF"/>
    <w:rsid w:val="11EF2240"/>
    <w:rsid w:val="11FAADD2"/>
    <w:rsid w:val="12067241"/>
    <w:rsid w:val="135A4137"/>
    <w:rsid w:val="14B91775"/>
    <w:rsid w:val="14C7C98C"/>
    <w:rsid w:val="14E35A1C"/>
    <w:rsid w:val="153FEE47"/>
    <w:rsid w:val="159150EB"/>
    <w:rsid w:val="168450A8"/>
    <w:rsid w:val="16A06FAE"/>
    <w:rsid w:val="17A2726D"/>
    <w:rsid w:val="17B01579"/>
    <w:rsid w:val="17E3F2ED"/>
    <w:rsid w:val="17FFBC2D"/>
    <w:rsid w:val="18DE0880"/>
    <w:rsid w:val="193C0A6E"/>
    <w:rsid w:val="19ADB208"/>
    <w:rsid w:val="1A232862"/>
    <w:rsid w:val="1B2A3DBF"/>
    <w:rsid w:val="1B9ED311"/>
    <w:rsid w:val="1BCC8DE0"/>
    <w:rsid w:val="1C0D0EC4"/>
    <w:rsid w:val="1C417692"/>
    <w:rsid w:val="1CBA562A"/>
    <w:rsid w:val="1CBAEDA1"/>
    <w:rsid w:val="1CBFA9F3"/>
    <w:rsid w:val="1D2B04DE"/>
    <w:rsid w:val="1DEBCE3B"/>
    <w:rsid w:val="1E5AA8AC"/>
    <w:rsid w:val="1E6B06A7"/>
    <w:rsid w:val="1EF6FBA8"/>
    <w:rsid w:val="1F233A2F"/>
    <w:rsid w:val="20703E6E"/>
    <w:rsid w:val="212EAC71"/>
    <w:rsid w:val="219A03B7"/>
    <w:rsid w:val="22B54522"/>
    <w:rsid w:val="24311C46"/>
    <w:rsid w:val="24A693E3"/>
    <w:rsid w:val="25110E96"/>
    <w:rsid w:val="2582FDA8"/>
    <w:rsid w:val="26802CDA"/>
    <w:rsid w:val="27687719"/>
    <w:rsid w:val="2776E02B"/>
    <w:rsid w:val="28169637"/>
    <w:rsid w:val="28EB92F0"/>
    <w:rsid w:val="28F0BF49"/>
    <w:rsid w:val="299FA1E0"/>
    <w:rsid w:val="2A392D1B"/>
    <w:rsid w:val="2B08D240"/>
    <w:rsid w:val="2B48CBC0"/>
    <w:rsid w:val="2BBDE306"/>
    <w:rsid w:val="2C01FAEA"/>
    <w:rsid w:val="2C1B02BC"/>
    <w:rsid w:val="2C8DFB64"/>
    <w:rsid w:val="2C91048D"/>
    <w:rsid w:val="2CC3DE91"/>
    <w:rsid w:val="2CF5F5F7"/>
    <w:rsid w:val="2DE9B19D"/>
    <w:rsid w:val="2E1D76FC"/>
    <w:rsid w:val="2E5C1B44"/>
    <w:rsid w:val="2E93DFFA"/>
    <w:rsid w:val="2ED6FE1D"/>
    <w:rsid w:val="2F77C1C1"/>
    <w:rsid w:val="2FF880C6"/>
    <w:rsid w:val="303E8CD6"/>
    <w:rsid w:val="3244069D"/>
    <w:rsid w:val="32448C75"/>
    <w:rsid w:val="3265B900"/>
    <w:rsid w:val="3269AD1B"/>
    <w:rsid w:val="328E94C4"/>
    <w:rsid w:val="32C659AD"/>
    <w:rsid w:val="3362AC7E"/>
    <w:rsid w:val="33D50EE5"/>
    <w:rsid w:val="341E8524"/>
    <w:rsid w:val="34A151DC"/>
    <w:rsid w:val="34EE013A"/>
    <w:rsid w:val="35E4A521"/>
    <w:rsid w:val="3650ACD1"/>
    <w:rsid w:val="367B8669"/>
    <w:rsid w:val="369215F4"/>
    <w:rsid w:val="36BE24F1"/>
    <w:rsid w:val="370FDD22"/>
    <w:rsid w:val="379726E0"/>
    <w:rsid w:val="37C7678C"/>
    <w:rsid w:val="38AE6DEB"/>
    <w:rsid w:val="38EDCE76"/>
    <w:rsid w:val="398C514E"/>
    <w:rsid w:val="3A1AC0C5"/>
    <w:rsid w:val="3AAEDD3A"/>
    <w:rsid w:val="3AD10E0A"/>
    <w:rsid w:val="3AE58BC5"/>
    <w:rsid w:val="3B8486C3"/>
    <w:rsid w:val="3B993672"/>
    <w:rsid w:val="3BD6569C"/>
    <w:rsid w:val="3C5E9EE7"/>
    <w:rsid w:val="3CE31B03"/>
    <w:rsid w:val="3CF83B22"/>
    <w:rsid w:val="3D0D5023"/>
    <w:rsid w:val="3D27CD24"/>
    <w:rsid w:val="3DB12D4E"/>
    <w:rsid w:val="3EACCDDF"/>
    <w:rsid w:val="3EF0196E"/>
    <w:rsid w:val="3F3FA876"/>
    <w:rsid w:val="3F76D99C"/>
    <w:rsid w:val="3F8B8C7E"/>
    <w:rsid w:val="40097BE3"/>
    <w:rsid w:val="4087EBA2"/>
    <w:rsid w:val="415A0CEF"/>
    <w:rsid w:val="416C38BB"/>
    <w:rsid w:val="41B05B6B"/>
    <w:rsid w:val="4200CC3C"/>
    <w:rsid w:val="43610341"/>
    <w:rsid w:val="4368668E"/>
    <w:rsid w:val="43ED9061"/>
    <w:rsid w:val="44B50D8E"/>
    <w:rsid w:val="44BF525E"/>
    <w:rsid w:val="44FA8052"/>
    <w:rsid w:val="452C37CE"/>
    <w:rsid w:val="45863A74"/>
    <w:rsid w:val="45F93D39"/>
    <w:rsid w:val="460FCDD3"/>
    <w:rsid w:val="46296DDE"/>
    <w:rsid w:val="46677552"/>
    <w:rsid w:val="466B64DE"/>
    <w:rsid w:val="466DEAD0"/>
    <w:rsid w:val="46779D0E"/>
    <w:rsid w:val="46A6AF95"/>
    <w:rsid w:val="46B4EEB5"/>
    <w:rsid w:val="46DAD687"/>
    <w:rsid w:val="46F02035"/>
    <w:rsid w:val="46FF3C5A"/>
    <w:rsid w:val="47033B4D"/>
    <w:rsid w:val="470A63B0"/>
    <w:rsid w:val="47BCAFF9"/>
    <w:rsid w:val="48B17D0E"/>
    <w:rsid w:val="48B68409"/>
    <w:rsid w:val="48F173B9"/>
    <w:rsid w:val="4923EA1E"/>
    <w:rsid w:val="497EEFEE"/>
    <w:rsid w:val="4B44E905"/>
    <w:rsid w:val="4B4FB848"/>
    <w:rsid w:val="4C3BCFC9"/>
    <w:rsid w:val="4EE13FFB"/>
    <w:rsid w:val="4F25893C"/>
    <w:rsid w:val="4FF28F8D"/>
    <w:rsid w:val="500B0AB6"/>
    <w:rsid w:val="502AA642"/>
    <w:rsid w:val="507BD42B"/>
    <w:rsid w:val="50CE5DE8"/>
    <w:rsid w:val="51282A50"/>
    <w:rsid w:val="522BBF8B"/>
    <w:rsid w:val="522FB694"/>
    <w:rsid w:val="525B8BE8"/>
    <w:rsid w:val="52CC8DBF"/>
    <w:rsid w:val="53117AF8"/>
    <w:rsid w:val="5361FC6A"/>
    <w:rsid w:val="5381144F"/>
    <w:rsid w:val="5396A9C6"/>
    <w:rsid w:val="53AD2003"/>
    <w:rsid w:val="5440CC78"/>
    <w:rsid w:val="544425D6"/>
    <w:rsid w:val="54D8FA09"/>
    <w:rsid w:val="55482822"/>
    <w:rsid w:val="561AE9E5"/>
    <w:rsid w:val="566B9F40"/>
    <w:rsid w:val="56DA937D"/>
    <w:rsid w:val="570B2EB3"/>
    <w:rsid w:val="57202BA2"/>
    <w:rsid w:val="57CFF4DF"/>
    <w:rsid w:val="5868CA24"/>
    <w:rsid w:val="589213B4"/>
    <w:rsid w:val="58F3C050"/>
    <w:rsid w:val="593B45A0"/>
    <w:rsid w:val="59B6DD25"/>
    <w:rsid w:val="59BEFD01"/>
    <w:rsid w:val="59F2CF58"/>
    <w:rsid w:val="5AB86326"/>
    <w:rsid w:val="5B233914"/>
    <w:rsid w:val="5B34AD29"/>
    <w:rsid w:val="5B463BA0"/>
    <w:rsid w:val="5BB21811"/>
    <w:rsid w:val="5C816AA9"/>
    <w:rsid w:val="5C9BAAF4"/>
    <w:rsid w:val="5CC338DC"/>
    <w:rsid w:val="5D304167"/>
    <w:rsid w:val="5D3CDFE0"/>
    <w:rsid w:val="5E099B45"/>
    <w:rsid w:val="5ED78A51"/>
    <w:rsid w:val="5F0593F1"/>
    <w:rsid w:val="5F4F4CFC"/>
    <w:rsid w:val="5F8669A7"/>
    <w:rsid w:val="5FA7D38F"/>
    <w:rsid w:val="60517300"/>
    <w:rsid w:val="606C0A22"/>
    <w:rsid w:val="6121FF3D"/>
    <w:rsid w:val="61521F2C"/>
    <w:rsid w:val="615F235C"/>
    <w:rsid w:val="61FF1BE9"/>
    <w:rsid w:val="62025E38"/>
    <w:rsid w:val="624D561D"/>
    <w:rsid w:val="62738BFA"/>
    <w:rsid w:val="6294B319"/>
    <w:rsid w:val="62C9C607"/>
    <w:rsid w:val="6315714A"/>
    <w:rsid w:val="635E0E9C"/>
    <w:rsid w:val="641C234E"/>
    <w:rsid w:val="66352F68"/>
    <w:rsid w:val="67F202D3"/>
    <w:rsid w:val="68819153"/>
    <w:rsid w:val="68C720B7"/>
    <w:rsid w:val="68FF4D60"/>
    <w:rsid w:val="69117AC1"/>
    <w:rsid w:val="691E17C6"/>
    <w:rsid w:val="69FE5211"/>
    <w:rsid w:val="6A5A9FF0"/>
    <w:rsid w:val="6A7599D5"/>
    <w:rsid w:val="6AAB6E9A"/>
    <w:rsid w:val="6ADC1DA7"/>
    <w:rsid w:val="6AFBE8E6"/>
    <w:rsid w:val="6B9DCF0C"/>
    <w:rsid w:val="6D15FF39"/>
    <w:rsid w:val="6DC96B4D"/>
    <w:rsid w:val="6E575C25"/>
    <w:rsid w:val="6E81B032"/>
    <w:rsid w:val="6F411CB2"/>
    <w:rsid w:val="6F780362"/>
    <w:rsid w:val="6FA5B2A9"/>
    <w:rsid w:val="703236A6"/>
    <w:rsid w:val="713A415A"/>
    <w:rsid w:val="713AECC2"/>
    <w:rsid w:val="7189A3E7"/>
    <w:rsid w:val="71D57D8D"/>
    <w:rsid w:val="71EDA356"/>
    <w:rsid w:val="7211F8C6"/>
    <w:rsid w:val="722A9D13"/>
    <w:rsid w:val="733592FB"/>
    <w:rsid w:val="736B7AD5"/>
    <w:rsid w:val="7384E02D"/>
    <w:rsid w:val="73EC0C89"/>
    <w:rsid w:val="7446F714"/>
    <w:rsid w:val="75261044"/>
    <w:rsid w:val="7535448A"/>
    <w:rsid w:val="753EB31E"/>
    <w:rsid w:val="756BD3C6"/>
    <w:rsid w:val="75F1D19D"/>
    <w:rsid w:val="76BD3B06"/>
    <w:rsid w:val="7744EDD5"/>
    <w:rsid w:val="78497B2A"/>
    <w:rsid w:val="7923F888"/>
    <w:rsid w:val="793B28B8"/>
    <w:rsid w:val="79DD21DE"/>
    <w:rsid w:val="7A0BFFB5"/>
    <w:rsid w:val="7A3B4A62"/>
    <w:rsid w:val="7A8AC7F7"/>
    <w:rsid w:val="7AE5C95B"/>
    <w:rsid w:val="7B1030E2"/>
    <w:rsid w:val="7B3B11CD"/>
    <w:rsid w:val="7B44AA1A"/>
    <w:rsid w:val="7B59C380"/>
    <w:rsid w:val="7B7A3D98"/>
    <w:rsid w:val="7BCE75DC"/>
    <w:rsid w:val="7C37B3EF"/>
    <w:rsid w:val="7CB66AFB"/>
    <w:rsid w:val="7CE37396"/>
    <w:rsid w:val="7CFCA9A3"/>
    <w:rsid w:val="7D53C1E8"/>
    <w:rsid w:val="7DD386ED"/>
    <w:rsid w:val="7E3001EB"/>
    <w:rsid w:val="7E3D40A9"/>
    <w:rsid w:val="7F20A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CCC341"/>
  <w15:chartTrackingRefBased/>
  <w15:docId w15:val="{A7A89280-9258-48D6-BAAB-44912B35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6E1D"/>
    <w:pPr>
      <w:spacing w:after="160" w:line="278" w:lineRule="auto"/>
    </w:pPr>
    <w:rPr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67BC4"/>
    <w:pPr>
      <w:keepNext/>
      <w:spacing w:after="0" w:line="264" w:lineRule="auto"/>
      <w:outlineLvl w:val="0"/>
    </w:pPr>
    <w:rPr>
      <w:rFonts w:ascii="Danone One" w:eastAsia="Times New Roman" w:hAnsi="Danone One" w:cs="Times New Roman"/>
      <w:b/>
      <w:color w:val="005EB8" w:themeColor="accent1"/>
      <w:spacing w:val="-4"/>
      <w:kern w:val="0"/>
      <w:lang w:val="en-GB" w:eastAsia="en-GB"/>
      <w14:ligatures w14:val="none"/>
    </w:rPr>
  </w:style>
  <w:style w:type="paragraph" w:styleId="Nagwek2">
    <w:name w:val="heading 2"/>
    <w:basedOn w:val="Nagwek1"/>
    <w:next w:val="Normalny"/>
    <w:link w:val="Nagwek2Znak"/>
    <w:qFormat/>
    <w:rsid w:val="00C67BC4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link w:val="Nagwek3Znak"/>
    <w:qFormat/>
    <w:rsid w:val="00C67BC4"/>
    <w:pPr>
      <w:outlineLvl w:val="2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67BC4"/>
    <w:pPr>
      <w:tabs>
        <w:tab w:val="center" w:pos="4680"/>
        <w:tab w:val="right" w:pos="9360"/>
      </w:tabs>
      <w:spacing w:after="0" w:line="240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C67BC4"/>
    <w:rPr>
      <w:rFonts w:ascii="Calibri" w:eastAsia="Times New Roman" w:hAnsi="Calibri" w:cs="Times New Roman"/>
      <w:color w:val="002677"/>
      <w:spacing w:val="-4"/>
      <w:kern w:val="0"/>
      <w:sz w:val="22"/>
      <w:lang w:val="en-GB" w:eastAsia="en-GB"/>
      <w14:ligatures w14:val="none"/>
    </w:rPr>
  </w:style>
  <w:style w:type="table" w:styleId="Tabela-Siatka">
    <w:name w:val="Table Grid"/>
    <w:basedOn w:val="Standardowy"/>
    <w:rsid w:val="00C67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meAddress">
    <w:name w:val="Name &amp; Address"/>
    <w:basedOn w:val="Normalny"/>
    <w:rsid w:val="00C67BC4"/>
    <w:pPr>
      <w:tabs>
        <w:tab w:val="left" w:pos="5103"/>
      </w:tabs>
      <w:spacing w:after="227" w:line="264" w:lineRule="auto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szCs w:val="20"/>
      <w:lang w:val="en-GB" w:eastAsia="en-GB"/>
      <w14:ligatures w14:val="none"/>
    </w:rPr>
  </w:style>
  <w:style w:type="paragraph" w:customStyle="1" w:styleId="Notes6">
    <w:name w:val="Notes 6"/>
    <w:aliases w:val="5 Blue"/>
    <w:basedOn w:val="Normalny"/>
    <w:uiPriority w:val="99"/>
    <w:rsid w:val="00C67BC4"/>
    <w:pPr>
      <w:suppressAutoHyphens/>
      <w:autoSpaceDE w:val="0"/>
      <w:autoSpaceDN w:val="0"/>
      <w:adjustRightInd w:val="0"/>
      <w:spacing w:after="85" w:line="170" w:lineRule="atLeast"/>
      <w:textAlignment w:val="center"/>
    </w:pPr>
    <w:rPr>
      <w:rFonts w:ascii="Danone_EVAL_230912" w:hAnsi="Danone_EVAL_230912" w:cs="Danone_EVAL_230912"/>
      <w:color w:val="005EB8"/>
      <w:kern w:val="0"/>
      <w:sz w:val="13"/>
      <w:szCs w:val="13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C67BC4"/>
    <w:rPr>
      <w:rFonts w:ascii="Calibri" w:eastAsia="Times New Roman" w:hAnsi="Calibri" w:cs="Times New Roman"/>
      <w:b/>
      <w:color w:val="002677"/>
      <w:spacing w:val="-4"/>
      <w:kern w:val="0"/>
      <w:lang w:val="en-GB" w:eastAsia="en-GB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C67BC4"/>
    <w:rPr>
      <w:rFonts w:ascii="Calibri" w:eastAsia="Times New Roman" w:hAnsi="Calibri" w:cs="Times New Roman"/>
      <w:b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C67BC4"/>
    <w:rPr>
      <w:rFonts w:ascii="Calibri" w:eastAsia="Times New Roman" w:hAnsi="Calibri" w:cs="Times New Roman"/>
      <w:b/>
      <w:i/>
      <w:color w:val="002677"/>
      <w:spacing w:val="-4"/>
      <w:kern w:val="0"/>
      <w:sz w:val="22"/>
      <w:szCs w:val="16"/>
      <w:lang w:val="en-GB" w:eastAsia="en-GB"/>
      <w14:ligatures w14:val="none"/>
    </w:rPr>
  </w:style>
  <w:style w:type="character" w:customStyle="1" w:styleId="Bold">
    <w:name w:val="Bold"/>
    <w:rsid w:val="00C67BC4"/>
    <w:rPr>
      <w:rFonts w:ascii="Calibri" w:hAnsi="Calibri"/>
      <w:b/>
    </w:rPr>
  </w:style>
  <w:style w:type="paragraph" w:customStyle="1" w:styleId="Footnotes">
    <w:name w:val="Footnotes"/>
    <w:basedOn w:val="Normalny"/>
    <w:rsid w:val="00C67BC4"/>
    <w:pPr>
      <w:spacing w:before="80" w:after="80" w:line="180" w:lineRule="exact"/>
      <w:ind w:left="227" w:hanging="227"/>
    </w:pPr>
    <w:rPr>
      <w:rFonts w:ascii="Danone One" w:eastAsia="Times New Roman" w:hAnsi="Danone One" w:cs="Times New Roman"/>
      <w:color w:val="005EB8" w:themeColor="accent1"/>
      <w:spacing w:val="-4"/>
      <w:kern w:val="0"/>
      <w:sz w:val="16"/>
      <w:szCs w:val="20"/>
      <w:lang w:val="en-GB" w:eastAsia="en-GB"/>
      <w14:ligatures w14:val="none"/>
    </w:rPr>
  </w:style>
  <w:style w:type="character" w:customStyle="1" w:styleId="Italics">
    <w:name w:val="Italics"/>
    <w:rsid w:val="00C67BC4"/>
    <w:rPr>
      <w:i/>
    </w:rPr>
  </w:style>
  <w:style w:type="paragraph" w:customStyle="1" w:styleId="FootnotesNumberedList">
    <w:name w:val="Footnotes Numbered List"/>
    <w:basedOn w:val="FootnotesNoIndent"/>
    <w:qFormat/>
    <w:rsid w:val="00C67BC4"/>
    <w:pPr>
      <w:numPr>
        <w:numId w:val="4"/>
      </w:numPr>
      <w:tabs>
        <w:tab w:val="left" w:pos="227"/>
      </w:tabs>
      <w:ind w:left="284" w:hanging="284"/>
    </w:pPr>
  </w:style>
  <w:style w:type="paragraph" w:customStyle="1" w:styleId="FootnotesNoIndent">
    <w:name w:val="Footnotes NoIndent"/>
    <w:basedOn w:val="Footnotes"/>
    <w:rsid w:val="00C67BC4"/>
    <w:pPr>
      <w:ind w:left="0" w:firstLine="0"/>
    </w:pPr>
  </w:style>
  <w:style w:type="paragraph" w:customStyle="1" w:styleId="NormalSpaceBefore">
    <w:name w:val="Normal SpaceBefore"/>
    <w:basedOn w:val="Normalny"/>
    <w:rsid w:val="00C67BC4"/>
    <w:pPr>
      <w:spacing w:before="227"/>
    </w:pPr>
    <w:rPr>
      <w:szCs w:val="20"/>
    </w:rPr>
  </w:style>
  <w:style w:type="paragraph" w:styleId="Listapunktowana">
    <w:name w:val="List Bullet"/>
    <w:basedOn w:val="Normalny"/>
    <w:rsid w:val="00C67BC4"/>
    <w:pPr>
      <w:numPr>
        <w:numId w:val="2"/>
      </w:numPr>
      <w:tabs>
        <w:tab w:val="clear" w:pos="360"/>
      </w:tabs>
      <w:spacing w:after="0" w:line="264" w:lineRule="auto"/>
      <w:ind w:left="17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styleId="Listapunktowana2">
    <w:name w:val="List Bullet 2"/>
    <w:basedOn w:val="Normalny"/>
    <w:rsid w:val="00C67BC4"/>
    <w:pPr>
      <w:numPr>
        <w:numId w:val="3"/>
      </w:numPr>
      <w:tabs>
        <w:tab w:val="clear" w:pos="643"/>
      </w:tabs>
      <w:spacing w:after="0" w:line="264" w:lineRule="auto"/>
      <w:ind w:left="340" w:hanging="170"/>
    </w:pPr>
    <w:rPr>
      <w:rFonts w:ascii="Danone One" w:eastAsia="Times New Roman" w:hAnsi="Danone One" w:cs="Times New Roman"/>
      <w:color w:val="005EB8" w:themeColor="accent1"/>
      <w:spacing w:val="-4"/>
      <w:kern w:val="0"/>
      <w:sz w:val="22"/>
      <w:lang w:val="en-GB" w:eastAsia="en-GB"/>
      <w14:ligatures w14:val="none"/>
    </w:rPr>
  </w:style>
  <w:style w:type="paragraph" w:customStyle="1" w:styleId="ListBulletLast">
    <w:name w:val="List Bullet Last"/>
    <w:basedOn w:val="Listapunktowana"/>
    <w:rsid w:val="00C67BC4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67BC4"/>
    <w:pPr>
      <w:spacing w:after="227"/>
    </w:pPr>
    <w:rPr>
      <w:szCs w:val="20"/>
    </w:rPr>
  </w:style>
  <w:style w:type="paragraph" w:customStyle="1" w:styleId="NoSpace">
    <w:name w:val="NoSpace"/>
    <w:basedOn w:val="Normalny"/>
    <w:locked/>
    <w:rsid w:val="00C67BC4"/>
    <w:pPr>
      <w:spacing w:after="0" w:line="14" w:lineRule="exact"/>
      <w:ind w:right="57"/>
    </w:pPr>
    <w:rPr>
      <w:rFonts w:ascii="Akzidenz Grotesk BE" w:eastAsia="Times New Roman" w:hAnsi="Akzidenz Grotesk BE" w:cs="Times New Roman"/>
      <w:bCs/>
      <w:color w:val="000000"/>
      <w:spacing w:val="-4"/>
      <w:kern w:val="0"/>
      <w:sz w:val="22"/>
      <w:szCs w:val="20"/>
      <w:lang w:val="en-GB" w:eastAsia="en-GB"/>
      <w14:ligatures w14:val="none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76E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76E1D"/>
    <w:rPr>
      <w:sz w:val="20"/>
      <w:szCs w:val="20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6E1D"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A1A95"/>
    <w:rPr>
      <w:color w:val="002677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1A9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A1A95"/>
    <w:rPr>
      <w:color w:val="00000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53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53C9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53C9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A12C7C"/>
    <w:rPr>
      <w:rFonts w:ascii="Times New Roman" w:hAnsi="Times New Roman"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2E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2E98"/>
    <w:rPr>
      <w:b/>
      <w:bCs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C21E8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55D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F55D6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F55D6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5E0196"/>
    <w:rPr>
      <w:color w:val="2B579A"/>
      <w:shd w:val="clear" w:color="auto" w:fill="E1DFDD"/>
    </w:rPr>
  </w:style>
  <w:style w:type="paragraph" w:styleId="Poprawka">
    <w:name w:val="Revision"/>
    <w:hidden/>
    <w:uiPriority w:val="99"/>
    <w:semiHidden/>
    <w:rsid w:val="00AA1697"/>
    <w:rPr>
      <w:lang w:val="pl-PL"/>
    </w:rPr>
  </w:style>
  <w:style w:type="character" w:styleId="Uwydatnienie">
    <w:name w:val="Emphasis"/>
    <w:basedOn w:val="Domylnaczcionkaakapitu"/>
    <w:uiPriority w:val="20"/>
    <w:qFormat/>
    <w:rsid w:val="004B6C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ostronienatury.pl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eltmuseum.com/10mlndrzew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eszcjo\Downloads\Wz&#243;r%20papieru%20firmowego_DANONE%20HNU%20(2)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36DC448D-BD80-4117-A6F3-BE59EDC7EE20}">
    <t:Anchor>
      <t:Comment id="236678534"/>
    </t:Anchor>
    <t:History>
      <t:Event id="{03E336F3-D12E-4FC7-9B95-AECEEFAB849C}" time="2026-04-01T06:56:45.322Z">
        <t:Attribution userId="S::martyna.wegrzyn@danone.com::474f5a97-4a38-4032-85c2-412d7b4e9b89" userProvider="AD" userName="WEGRZYN Martyna"/>
        <t:Anchor>
          <t:Comment id="236678534"/>
        </t:Anchor>
        <t:Create/>
      </t:Event>
      <t:Event id="{43615CBB-46DE-404F-9061-97015F37D639}" time="2026-04-01T06:56:45.322Z">
        <t:Attribution userId="S::martyna.wegrzyn@danone.com::474f5a97-4a38-4032-85c2-412d7b4e9b89" userProvider="AD" userName="WEGRZYN Martyna"/>
        <t:Anchor>
          <t:Comment id="236678534"/>
        </t:Anchor>
        <t:Assign userId="S::paulina.gleda-plesinska@danone.com::b775da98-3f07-4d9a-a626-76f28d18df08" userProvider="AD" userName="GLEDA-PLESINSKA Paulina"/>
      </t:Event>
      <t:Event id="{BE8F43D0-8EFC-4E9E-98AB-4FD08A88A0EA}" time="2026-04-01T06:56:45.322Z">
        <t:Attribution userId="S::martyna.wegrzyn@danone.com::474f5a97-4a38-4032-85c2-412d7b4e9b89" userProvider="AD" userName="WEGRZYN Martyna"/>
        <t:Anchor>
          <t:Comment id="236678534"/>
        </t:Anchor>
        <t:SetTitle title="@GLEDA-PLESINSKA Paulina plz o uzupełnienie info nt samej kampanii"/>
      </t:Event>
    </t:History>
  </t:Task>
</t:Tasks>
</file>

<file path=word/theme/theme1.xml><?xml version="1.0" encoding="utf-8"?>
<a:theme xmlns:a="http://schemas.openxmlformats.org/drawingml/2006/main" name="Office Theme">
  <a:themeElements>
    <a:clrScheme name="DANONE ONE">
      <a:dk1>
        <a:srgbClr val="000000"/>
      </a:dk1>
      <a:lt1>
        <a:srgbClr val="FFFFFF"/>
      </a:lt1>
      <a:dk2>
        <a:srgbClr val="002677"/>
      </a:dk2>
      <a:lt2>
        <a:srgbClr val="F2F2F2"/>
      </a:lt2>
      <a:accent1>
        <a:srgbClr val="005EB8"/>
      </a:accent1>
      <a:accent2>
        <a:srgbClr val="00ACED"/>
      </a:accent2>
      <a:accent3>
        <a:srgbClr val="EF3340"/>
      </a:accent3>
      <a:accent4>
        <a:srgbClr val="EE8C6B"/>
      </a:accent4>
      <a:accent5>
        <a:srgbClr val="F3D03E"/>
      </a:accent5>
      <a:accent6>
        <a:srgbClr val="57BAB7"/>
      </a:accent6>
      <a:hlink>
        <a:srgbClr val="002677"/>
      </a:hlink>
      <a:folHlink>
        <a:srgbClr val="000000"/>
      </a:folHlink>
    </a:clrScheme>
    <a:fontScheme name="Danone One">
      <a:majorFont>
        <a:latin typeface="Danone One Condensed"/>
        <a:ea typeface=""/>
        <a:cs typeface=""/>
      </a:majorFont>
      <a:minorFont>
        <a:latin typeface="Danone On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523bf-3672-4c24-9a84-08f8c7af0ced" xsi:nil="true"/>
    <lcf76f155ced4ddcb4097134ff3c332f xmlns="e4660b22-df78-4b30-b75a-e0553597a4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76A701-C61A-4711-8FFE-6E7C4EA148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349CD2-A2F2-4A8D-B52A-B570F4F759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2C5020-D39B-456C-85FB-476906E9EC3E}">
  <ds:schemaRefs>
    <ds:schemaRef ds:uri="http://schemas.microsoft.com/office/2006/metadata/properties"/>
    <ds:schemaRef ds:uri="http://schemas.microsoft.com/office/infopath/2007/PartnerControls"/>
    <ds:schemaRef ds:uri="8e9523bf-3672-4c24-9a84-08f8c7af0ced"/>
    <ds:schemaRef ds:uri="e4660b22-df78-4b30-b75a-e0553597a402"/>
  </ds:schemaRefs>
</ds:datastoreItem>
</file>

<file path=customXml/itemProps4.xml><?xml version="1.0" encoding="utf-8"?>
<ds:datastoreItem xmlns:ds="http://schemas.openxmlformats.org/officeDocument/2006/customXml" ds:itemID="{2823F5A7-B360-407F-A1AE-8808166A3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720ed5e-c545-46eb-99a5-958dd333e9f2}" enabled="0" method="" siteId="{4720ed5e-c545-46eb-99a5-958dd333e9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Wzór papieru firmowego_DANONE HNU (2)</Template>
  <TotalTime>5</TotalTime>
  <Pages>2</Pages>
  <Words>753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Wasilewska</dc:creator>
  <cp:keywords/>
  <dc:description/>
  <cp:lastModifiedBy>Wiktoria Wiza</cp:lastModifiedBy>
  <cp:revision>4</cp:revision>
  <cp:lastPrinted>2023-11-23T18:04:00Z</cp:lastPrinted>
  <dcterms:created xsi:type="dcterms:W3CDTF">2026-05-04T08:30:00Z</dcterms:created>
  <dcterms:modified xsi:type="dcterms:W3CDTF">2026-05-04T13:11:00Z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0x010100EF27CB3C91893E4CA052FF8002B794BF</vt:lpwstr>
  </property>
  <property fmtid="{D5CDD505-2E9C-101B-9397-08002B2CF9AE}" pid="3" name="MediaServiceImageTags">
    <vt:lpwstr/>
  </property>
  <property fmtid="{D5CDD505-2E9C-101B-9397-08002B2CF9AE}" pid="4" name="docLang">
    <vt:lpwstr>pl</vt:lpwstr>
  </property>
  <property fmtid="{D5CDD505-2E9C-101B-9397-08002B2CF9AE}" pid="5" name="GrammarlyDocumentId">
    <vt:lpwstr>eea0208f-3357-434f-9021-eb716b20c8d7</vt:lpwstr>
  </property>
</Properties>
</file>