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0CD2C8E" w:rsidP="0D3A7712" w:rsidRDefault="30CD2C8E" w14:paraId="166B1A3A" w14:textId="345AF1C5">
      <w:pPr>
        <w:pStyle w:val="Normal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30CD2C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a</w:t>
      </w:r>
      <w:r w:rsidRPr="0D3A7712" w:rsidR="7E4F92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rtykuł ekspercki, 28 kwietnia 2026</w:t>
      </w:r>
    </w:p>
    <w:p w:rsidR="0D3A7712" w:rsidP="0D3A7712" w:rsidRDefault="0D3A7712" w14:paraId="5239809C" w14:textId="6C7C2F9B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</w:p>
    <w:p w:rsidR="29E0E49B" w:rsidP="0D3A7712" w:rsidRDefault="29E0E49B" w14:paraId="68AD8C2B" w14:textId="0921B92C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32"/>
          <w:szCs w:val="32"/>
          <w:lang w:val="pl-PL"/>
        </w:rPr>
      </w:pPr>
      <w:r w:rsidRPr="0D3A7712" w:rsidR="3F9CC4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32"/>
          <w:szCs w:val="32"/>
          <w:lang w:val="pl-PL"/>
        </w:rPr>
        <w:t xml:space="preserve">Koniec tajemnicy wynagrodzeń? Nadchodzi era sprawiedliwych zasad płac </w:t>
      </w:r>
    </w:p>
    <w:p w:rsidR="6869631B" w:rsidP="0D3A7712" w:rsidRDefault="6869631B" w14:paraId="739C06CF" w14:textId="5AA291A4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4B5FCA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Transparentność</w:t>
      </w:r>
      <w:r w:rsidRPr="0D3A7712" w:rsidR="0B5B08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  <w:r w:rsidRPr="0D3A7712" w:rsidR="192ED6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wynagrodzeń wchodzi do firm</w:t>
      </w:r>
      <w:r w:rsidRPr="0D3A7712" w:rsidR="24B842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.</w:t>
      </w:r>
      <w:r w:rsidRPr="0D3A7712" w:rsidR="192ED6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  <w:r w:rsidRPr="0D3A7712" w:rsidR="192ED6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Do </w:t>
      </w:r>
      <w:r w:rsidRPr="0D3A7712" w:rsidR="452B87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7</w:t>
      </w:r>
      <w:r w:rsidRPr="0D3A7712" w:rsidR="69F6BB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  <w:r w:rsidRPr="0D3A7712" w:rsidR="192ED6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czerwca 2026 roku Polska, podobnie jak inne kraje Un</w:t>
      </w:r>
      <w:r w:rsidRPr="0D3A7712" w:rsidR="02066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ii Europejskiej,</w:t>
      </w:r>
      <w:r w:rsidRPr="0D3A7712" w:rsidR="192ED6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będzie musiała wdrożyć przepisy wynikające z unijnej dyrektywy o transparentności wynagrodzeń. Nowe regulacje mają ograniczyć lukę płacową i przeciwdziałać dyskryminacji. To jednak </w:t>
      </w:r>
      <w:r w:rsidRPr="0D3A7712" w:rsidR="192ED6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nie tylko obowiązek prawny, ale także szansa na budowę bardziej sprawiedliwych i nowoczesnych organizacji.</w:t>
      </w:r>
      <w:r w:rsidRPr="0D3A7712" w:rsidR="43227B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</w:p>
    <w:p w:rsidR="1C14AFD7" w:rsidP="0D3A7712" w:rsidRDefault="1C14AFD7" w14:paraId="1FBA5093" w14:textId="5253ED82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2805BD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Czemu</w:t>
      </w:r>
      <w:r w:rsidRPr="0D3A7712" w:rsidR="7B80B1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służą n</w:t>
      </w:r>
      <w:r w:rsidRPr="0D3A7712" w:rsidR="0C0309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owe przepisy</w:t>
      </w:r>
      <w:r w:rsidRPr="0D3A7712" w:rsidR="416981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?</w:t>
      </w:r>
    </w:p>
    <w:p w:rsidR="1C14AFD7" w:rsidP="0D3A7712" w:rsidRDefault="1C14AFD7" w14:paraId="4A1B2E3A" w14:textId="53EF096A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Dyrektywa 2023/970, przyjęta 10 maja 2023 r., wprowadza obowiązek przejrzystości wynagrodzeń w państwach członkowskich UE. Jej głównym celem jest przeciwdziałanie dyskryminacji płacowej oraz zmniejszenie luki wynagrodzeń między kobietami a mężczyznami.</w:t>
      </w:r>
      <w:r w:rsidRPr="0D3A7712" w:rsidR="370A5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Do 7 czerwca 2026 r. kraje Unii Europejskiej, w tym Polska, muszą wdrożyć przepisy zobowiązujące pracodawców m.in. do ujawniania widełek płacowych już na etapie ogłoszeń o pracę oraz do raportowania nierówności płacowych w organizacji.</w:t>
      </w:r>
    </w:p>
    <w:p w:rsidR="1C14AFD7" w:rsidP="0D3A7712" w:rsidRDefault="1C14AFD7" w14:paraId="72C1DD98" w14:textId="65995D43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Transparentność to nie jawność zarobków</w:t>
      </w:r>
    </w:p>
    <w:p w:rsidR="1C14AFD7" w:rsidP="0D3A7712" w:rsidRDefault="1C14AFD7" w14:paraId="064B3945" w14:textId="28D9B9AC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Wbrew obiegowym opiniom transparentność wynagrodzeń nie oznacza ujawniania informacji o </w:t>
      </w:r>
      <w:r w:rsidRPr="0D3A7712" w:rsidR="18C19C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wysokości </w:t>
      </w:r>
      <w:r w:rsidRPr="0D3A7712" w:rsidR="18C19C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wynagrodzeń p</w:t>
      </w:r>
      <w:r w:rsidRPr="0D3A7712" w:rsidR="18C19C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oszczególnych pracowników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. To przede wszystkim zmiana podejścia do systemu wynagrodzeń.</w:t>
      </w:r>
    </w:p>
    <w:p w:rsidR="1C14AFD7" w:rsidP="0D3A7712" w:rsidRDefault="1C14AFD7" w14:paraId="43978DBA" w14:textId="2A75E7D3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Transparentny system to taki, w którym:</w:t>
      </w:r>
    </w:p>
    <w:p w:rsidR="1C14AFD7" w:rsidP="0D3A7712" w:rsidRDefault="1C14AFD7" w14:paraId="573AF764" w14:textId="00755F47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obowiązują jasno określone kryteria ustalania wynagrodzenia,</w:t>
      </w:r>
    </w:p>
    <w:p w:rsidR="1C14AFD7" w:rsidP="0D3A7712" w:rsidRDefault="1C14AFD7" w14:paraId="4EBA42EB" w14:textId="7A77C290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pracownik ma dostęp do informacji, jakie czynniki wpływają na poziom jego płacy,</w:t>
      </w:r>
    </w:p>
    <w:p w:rsidR="1C14AFD7" w:rsidP="0D3A7712" w:rsidRDefault="1C14AFD7" w14:paraId="4D1AB26D" w14:textId="78092B46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wynagrodzenie uwzględnia wykształcenie, doświadczenie, kompetencje, znajomość języków obcych oraz realną wartość wnoszoną do organizacji,</w:t>
      </w:r>
    </w:p>
    <w:p w:rsidR="1C14AFD7" w:rsidP="0D3A7712" w:rsidRDefault="1C14AFD7" w14:paraId="78F5D726" w14:textId="5802411F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płeć czy pochodzenie nie mają żadnego wpływu na poziom wynagrodzenia.</w:t>
      </w:r>
    </w:p>
    <w:p w:rsidR="1C14AFD7" w:rsidP="0D3A7712" w:rsidRDefault="1C14AFD7" w14:paraId="1BE06119" w14:textId="1A93756B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Kluczowe staje się więc nie ujawnienie konkretnych kwot, lecz zapewnienie sprawiedliwych i przejrzystych zasad.</w:t>
      </w:r>
    </w:p>
    <w:p w:rsidR="1C14AFD7" w:rsidP="0D3A7712" w:rsidRDefault="1C14AFD7" w14:paraId="4B89789F" w14:textId="54F81836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Gdzie problem jest największy?</w:t>
      </w:r>
    </w:p>
    <w:p w:rsidR="1C14AFD7" w:rsidP="0D3A7712" w:rsidRDefault="1C14AFD7" w14:paraId="26C8A4E9" w14:textId="1D853D99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Dysproporcje w wynagrodzeniach rosną wraz z poziomem stanowiska. Im wyższa pozycja w strukturze organizacyjnej, tym większe różnice płacowe. Szczególnie dotkliwe jest to w przypadku kobiet</w:t>
      </w:r>
      <w:r w:rsidRPr="0D3A7712" w:rsidR="30447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, a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zwłaszcza tych powracających na rynek pracy po urlopie macierzyńskim.</w:t>
      </w:r>
      <w:r w:rsidRPr="0D3A7712" w:rsidR="2E8AE4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Brak przejrzystych zasad wynagradzania utrwala nierówności i utrudnia pracownikom dochodzenie swoich praw. Nowe przepisy mają ten mechanizm ograniczyć.</w:t>
      </w:r>
    </w:p>
    <w:p w:rsidR="1C14AFD7" w:rsidP="0D3A7712" w:rsidRDefault="1C14AFD7" w14:paraId="7F08B502" w14:textId="4DC881C8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Jak przygotować organizację na zmiany?</w:t>
      </w:r>
    </w:p>
    <w:p w:rsidR="1C14AFD7" w:rsidP="0D3A7712" w:rsidRDefault="1C14AFD7" w14:paraId="75AE6687" w14:textId="49E8E0C7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Choć kierunek zmian jest jasno określony, nadal brakuje szczegółowych wytycznych dotyczących praktycznego wdrażania dyrektywy. Eksperci rekomendują jednak kilka kroków:</w:t>
      </w:r>
    </w:p>
    <w:p w:rsidR="1C14AFD7" w:rsidP="0D3A7712" w:rsidRDefault="1C14AFD7" w14:paraId="608AEDB3" w14:textId="3C194789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Audyt wynagrodzeń – analiza obecnej struktury płac i identyfikacja ewentualnych nierówności.</w:t>
      </w:r>
    </w:p>
    <w:p w:rsidR="1C14AFD7" w:rsidP="0D3A7712" w:rsidRDefault="1C14AFD7" w14:paraId="1C258A36" w14:textId="2A88B2D0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Opracowanie planu działania – określenie harmonogramu i sposobu dostosowania systemu wynagrodzeń.</w:t>
      </w:r>
    </w:p>
    <w:p w:rsidR="1C14AFD7" w:rsidP="0D3A7712" w:rsidRDefault="1C14AFD7" w14:paraId="4CAFF956" w14:textId="79CADFFD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Wsparcie zewnętrzne – w wielu przypadkach warto rozważyć współpracę ze specjalistą, który pomoże przeprowadzić proces obiektywnie i zgodnie z </w:t>
      </w:r>
      <w:r w:rsidRPr="0D3A7712" w:rsidR="78CCC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przepisami prawa.</w:t>
      </w:r>
    </w:p>
    <w:p w:rsidR="1C14AFD7" w:rsidP="0D3A7712" w:rsidRDefault="1C14AFD7" w14:paraId="64AA7FEE" w14:textId="4021274A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Transparentność wynagrodzeń to nie jednorazowa zmiana, lecz proces wymagający przemyślanej strategii i komunikacji wewnętrznej.</w:t>
      </w:r>
    </w:p>
    <w:p w:rsidR="1C14AFD7" w:rsidP="0D3A7712" w:rsidRDefault="1C14AFD7" w14:paraId="6B6A0570" w14:textId="0E9EF3E1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Korzyści </w:t>
      </w:r>
      <w:r w:rsidRPr="0D3A7712" w:rsidR="5F3072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także </w:t>
      </w:r>
      <w:r w:rsidRPr="0D3A7712" w:rsidR="0C0309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dla pracodawców</w:t>
      </w:r>
    </w:p>
    <w:p w:rsidR="1C14AFD7" w:rsidP="0D3A7712" w:rsidRDefault="1C14AFD7" w14:paraId="04EB7F0F" w14:textId="47E90676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Choć nowe przepisy oznaczają dodatkowe obowiązki, mogą przynieść organizacjom wymierne korzyści</w:t>
      </w:r>
      <w:r w:rsidRPr="0D3A7712" w:rsidR="067050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, np. 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zmniejszenie rotacji pracowników,</w:t>
      </w:r>
      <w:r w:rsidRPr="0D3A7712" w:rsidR="487E7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usprawnienie procesu rekrutacji </w:t>
      </w:r>
      <w:r w:rsidRPr="0D3A7712" w:rsidR="73B06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(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aplikują kandydaci realnie zainteresowani ofertą</w:t>
      </w:r>
      <w:r w:rsidRPr="0D3A7712" w:rsidR="3500A4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pracy)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,</w:t>
      </w:r>
      <w:r w:rsidRPr="0D3A7712" w:rsidR="3CCDD0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budowa</w:t>
      </w:r>
      <w:r w:rsidRPr="0D3A7712" w:rsidR="22D2D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nie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wizerunku nowoczesnej firmy opartej na przejrzystych zasadach,</w:t>
      </w:r>
      <w:r w:rsidRPr="0D3A7712" w:rsidR="26F9D6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co wzmacnia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zaufani</w:t>
      </w:r>
      <w:r w:rsidRPr="0D3A7712" w:rsidR="0470CB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e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i zaangażowani</w:t>
      </w:r>
      <w:r w:rsidRPr="0D3A7712" w:rsidR="5F0BD9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e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zespołu.</w:t>
      </w:r>
      <w:r w:rsidRPr="0D3A7712" w:rsidR="3C4FE4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Transparentność</w:t>
      </w:r>
      <w:r w:rsidRPr="0D3A7712" w:rsidR="0C0309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wynagrodzeń przestaje być wyłącznie kwestią regulacyjną. Coraz częściej staje się elementem kultury organizacyjnej i przewagi konkurencyjnej.</w:t>
      </w:r>
    </w:p>
    <w:p w:rsidR="3FE07102" w:rsidP="0D3A7712" w:rsidRDefault="3FE07102" w14:paraId="72427B76" w14:textId="7A9A3E64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0D3A7712" w:rsidR="38C0E2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Szansa czy ryzyko dla firm?</w:t>
      </w:r>
    </w:p>
    <w:p w:rsidR="1C14AFD7" w:rsidP="0D3A7712" w:rsidRDefault="1C14AFD7" w14:paraId="6C5BFECE" w14:textId="178EDCF6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  <w:r w:rsidRPr="0D3A7712" w:rsidR="681F8E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– </w:t>
      </w:r>
      <w:r w:rsidRPr="0D3A7712" w:rsidR="0C0309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Wdrażanie przejrzystych zasad płacowych to wyzwanie, ale </w:t>
      </w:r>
      <w:r w:rsidRPr="0D3A7712" w:rsidR="03796BD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>z drugiej strony</w:t>
      </w:r>
      <w:r w:rsidRPr="0D3A7712" w:rsidR="0C0309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szansa na uporządkowanie systemów wynagrodzeń i wzmocnienie równości w miejscu pracy. </w:t>
      </w:r>
      <w:r w:rsidRPr="0D3A7712" w:rsidR="1A4992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>P</w:t>
      </w:r>
      <w:r w:rsidRPr="0D3A7712" w:rsidR="5FEAC9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>racodawcy</w:t>
      </w:r>
      <w:r w:rsidRPr="0D3A7712" w:rsidR="1A4992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mają coraz mniej czasu</w:t>
      </w:r>
      <w:r w:rsidRPr="0D3A7712" w:rsidR="033FBA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>. Warto jednak</w:t>
      </w:r>
      <w:r w:rsidRPr="0D3A7712" w:rsidR="15C8756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zainwestować wysiłek we wdrożenie</w:t>
      </w:r>
      <w:r w:rsidRPr="0D3A7712" w:rsidR="0C0309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zmian, </w:t>
      </w:r>
      <w:r w:rsidRPr="0D3A7712" w:rsidR="2AD2FE7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bo </w:t>
      </w:r>
      <w:r w:rsidRPr="0D3A7712" w:rsidR="0C0309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choć </w:t>
      </w:r>
      <w:r w:rsidRPr="0D3A7712" w:rsidR="15C8C24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są </w:t>
      </w:r>
      <w:r w:rsidRPr="0D3A7712" w:rsidR="0C0309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>wymagając</w:t>
      </w:r>
      <w:r w:rsidRPr="0D3A7712" w:rsidR="0A4424C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>e to już w niedalekiej przyszłości mogą</w:t>
      </w:r>
      <w:r w:rsidRPr="0D3A7712" w:rsidR="0C0309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  <w:r w:rsidRPr="0D3A7712" w:rsidR="794FD65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>zwrócić się</w:t>
      </w:r>
      <w:r w:rsidRPr="0D3A7712" w:rsidR="0C0309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w</w:t>
      </w:r>
      <w:r w:rsidRPr="0D3A7712" w:rsidR="76AB7BE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postaci poczucia stabilizacji, bezpieczeństwa i sprawiedliwości</w:t>
      </w:r>
      <w:r w:rsidRPr="0D3A7712" w:rsidR="57804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– podkreśla dr Małgorzata Kluska-Nowicka.</w:t>
      </w:r>
    </w:p>
    <w:p w:rsidR="5780484A" w:rsidP="0D3A7712" w:rsidRDefault="5780484A" w14:paraId="490162B6" w14:textId="79DD73ED">
      <w:pPr>
        <w:pStyle w:val="Normal"/>
        <w:spacing w:before="0" w:beforeAutospacing="off" w:after="160" w:afterAutospacing="off" w:line="279" w:lineRule="auto"/>
        <w:ind w:left="0" w:right="0"/>
        <w:jc w:val="left"/>
      </w:pPr>
      <w:r w:rsidRPr="0D3A7712" w:rsidR="57804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***</w:t>
      </w:r>
    </w:p>
    <w:p w:rsidR="5780484A" w:rsidP="0D3A7712" w:rsidRDefault="5780484A" w14:paraId="3A967A24" w14:textId="5B31A759">
      <w:pPr>
        <w:pStyle w:val="Normal"/>
        <w:spacing w:before="0" w:beforeAutospacing="off" w:after="160" w:afterAutospacing="off" w:line="279" w:lineRule="auto"/>
        <w:ind w:left="0" w:right="0"/>
        <w:jc w:val="left"/>
      </w:pPr>
      <w:r w:rsidRPr="0D3A7712" w:rsidR="57804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Dr Małgorzata Kluska-Nowicka specjalizuje się w tematyce związanej z zarządzaniem. W obszarze jej zainteresowań naukowych znajdują się również przywództwo kobiet oraz psychologia zarządzania.</w:t>
      </w:r>
    </w:p>
    <w:p w:rsidR="5780484A" w:rsidP="0D3A7712" w:rsidRDefault="5780484A" w14:paraId="11DFF684" w14:textId="0F85010B">
      <w:pPr>
        <w:pStyle w:val="Normal"/>
        <w:spacing w:before="0" w:beforeAutospacing="off" w:after="160" w:afterAutospacing="off" w:line="279" w:lineRule="auto"/>
        <w:ind w:left="0" w:right="0"/>
        <w:jc w:val="left"/>
      </w:pPr>
      <w:r w:rsidRPr="0D3A7712" w:rsidR="57804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***</w:t>
      </w:r>
    </w:p>
    <w:p w:rsidR="5780484A" w:rsidP="0D3A7712" w:rsidRDefault="5780484A" w14:paraId="689F4673" w14:textId="3BFFA627">
      <w:pPr>
        <w:pStyle w:val="Normal"/>
        <w:spacing w:before="0" w:beforeAutospacing="off" w:after="160" w:afterAutospacing="off" w:line="279" w:lineRule="auto"/>
        <w:ind w:left="0" w:right="0"/>
        <w:jc w:val="left"/>
      </w:pPr>
      <w:r w:rsidRPr="0D3A7712" w:rsidR="57804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Kontakt dla mediów</w:t>
      </w:r>
    </w:p>
    <w:p w:rsidR="5780484A" w:rsidP="0D3A7712" w:rsidRDefault="5780484A" w14:paraId="5B7F6711" w14:textId="3A21328A">
      <w:pPr>
        <w:pStyle w:val="Normal"/>
        <w:spacing w:before="0" w:beforeAutospacing="off" w:after="160" w:afterAutospacing="off" w:line="279" w:lineRule="auto"/>
        <w:ind w:left="0" w:right="0"/>
        <w:jc w:val="left"/>
      </w:pPr>
      <w:r w:rsidRPr="0D3A7712" w:rsidR="57804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Katarzyna Błochowiak-Kolendo</w:t>
      </w:r>
    </w:p>
    <w:p w:rsidR="5780484A" w:rsidP="0D3A7712" w:rsidRDefault="5780484A" w14:paraId="4BAD4989" w14:textId="2F23BD66">
      <w:pPr>
        <w:pStyle w:val="Normal"/>
        <w:spacing w:before="0" w:beforeAutospacing="off" w:after="160" w:afterAutospacing="off" w:line="279" w:lineRule="auto"/>
        <w:ind w:left="0" w:right="0"/>
        <w:jc w:val="left"/>
      </w:pPr>
      <w:r w:rsidRPr="0D3A7712" w:rsidR="578048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tel.: 664 193 856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7313a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a35e6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D0B8FA"/>
    <w:rsid w:val="0089C44E"/>
    <w:rsid w:val="02066742"/>
    <w:rsid w:val="022638D0"/>
    <w:rsid w:val="02847B34"/>
    <w:rsid w:val="029F57FA"/>
    <w:rsid w:val="033FBA44"/>
    <w:rsid w:val="03796BDF"/>
    <w:rsid w:val="03E6282E"/>
    <w:rsid w:val="0427CD12"/>
    <w:rsid w:val="0470CB61"/>
    <w:rsid w:val="06705007"/>
    <w:rsid w:val="06988DDD"/>
    <w:rsid w:val="0887DD83"/>
    <w:rsid w:val="09927383"/>
    <w:rsid w:val="0A4424CE"/>
    <w:rsid w:val="0AA93558"/>
    <w:rsid w:val="0AF9098C"/>
    <w:rsid w:val="0B3F3760"/>
    <w:rsid w:val="0B42AA98"/>
    <w:rsid w:val="0B5AE3D4"/>
    <w:rsid w:val="0B5B08FE"/>
    <w:rsid w:val="0C03090D"/>
    <w:rsid w:val="0C3C7262"/>
    <w:rsid w:val="0C8E9ED5"/>
    <w:rsid w:val="0D3A7712"/>
    <w:rsid w:val="0E3DD0D6"/>
    <w:rsid w:val="0E8AA760"/>
    <w:rsid w:val="0FE9B653"/>
    <w:rsid w:val="1076AB6D"/>
    <w:rsid w:val="11354E8B"/>
    <w:rsid w:val="1380E634"/>
    <w:rsid w:val="1451B8FA"/>
    <w:rsid w:val="15C87564"/>
    <w:rsid w:val="15C8C24D"/>
    <w:rsid w:val="162E43C9"/>
    <w:rsid w:val="17351E66"/>
    <w:rsid w:val="17958583"/>
    <w:rsid w:val="180101CB"/>
    <w:rsid w:val="18C19C91"/>
    <w:rsid w:val="192ED66A"/>
    <w:rsid w:val="197CB0D2"/>
    <w:rsid w:val="1A4992D3"/>
    <w:rsid w:val="1A55F2E8"/>
    <w:rsid w:val="1AEAD791"/>
    <w:rsid w:val="1BBD5E83"/>
    <w:rsid w:val="1C14AFD7"/>
    <w:rsid w:val="1F197BE6"/>
    <w:rsid w:val="1FC407B4"/>
    <w:rsid w:val="22D2DF70"/>
    <w:rsid w:val="2371BF88"/>
    <w:rsid w:val="24B842A7"/>
    <w:rsid w:val="252132D8"/>
    <w:rsid w:val="25B54300"/>
    <w:rsid w:val="26F9D621"/>
    <w:rsid w:val="273750E6"/>
    <w:rsid w:val="277B9EDE"/>
    <w:rsid w:val="27CA112A"/>
    <w:rsid w:val="2805BD48"/>
    <w:rsid w:val="288F6509"/>
    <w:rsid w:val="29E0E49B"/>
    <w:rsid w:val="2AD2FE75"/>
    <w:rsid w:val="2C1D1D00"/>
    <w:rsid w:val="2CD05884"/>
    <w:rsid w:val="2E8AE457"/>
    <w:rsid w:val="30447C78"/>
    <w:rsid w:val="30CD2C8E"/>
    <w:rsid w:val="3500A4C2"/>
    <w:rsid w:val="355345CD"/>
    <w:rsid w:val="370A5F4F"/>
    <w:rsid w:val="3742CB5B"/>
    <w:rsid w:val="38C0E276"/>
    <w:rsid w:val="39ADCCBE"/>
    <w:rsid w:val="39BDD1DA"/>
    <w:rsid w:val="3A56165E"/>
    <w:rsid w:val="3BB2179F"/>
    <w:rsid w:val="3BCF0238"/>
    <w:rsid w:val="3C4FE4AA"/>
    <w:rsid w:val="3CCDD006"/>
    <w:rsid w:val="3E150870"/>
    <w:rsid w:val="3F9CC4B8"/>
    <w:rsid w:val="3FE07102"/>
    <w:rsid w:val="40E3C61F"/>
    <w:rsid w:val="41698125"/>
    <w:rsid w:val="431FEAD1"/>
    <w:rsid w:val="43227B87"/>
    <w:rsid w:val="439C0B97"/>
    <w:rsid w:val="452B8700"/>
    <w:rsid w:val="45301510"/>
    <w:rsid w:val="45842309"/>
    <w:rsid w:val="45D0B8FA"/>
    <w:rsid w:val="48068993"/>
    <w:rsid w:val="480ADC0C"/>
    <w:rsid w:val="480EE825"/>
    <w:rsid w:val="486B0A9F"/>
    <w:rsid w:val="487E769F"/>
    <w:rsid w:val="489FCDA0"/>
    <w:rsid w:val="4917237A"/>
    <w:rsid w:val="49B7945C"/>
    <w:rsid w:val="4B1C802B"/>
    <w:rsid w:val="4B3E29FE"/>
    <w:rsid w:val="4B5FCA53"/>
    <w:rsid w:val="4BB76A56"/>
    <w:rsid w:val="4C0CE841"/>
    <w:rsid w:val="4CDBA9BB"/>
    <w:rsid w:val="4D43B995"/>
    <w:rsid w:val="4F4D2B68"/>
    <w:rsid w:val="4FAA3555"/>
    <w:rsid w:val="4FE1213E"/>
    <w:rsid w:val="50786EE6"/>
    <w:rsid w:val="50B57434"/>
    <w:rsid w:val="50EA0D9C"/>
    <w:rsid w:val="51399BB9"/>
    <w:rsid w:val="53111C7E"/>
    <w:rsid w:val="53BF899B"/>
    <w:rsid w:val="5780484A"/>
    <w:rsid w:val="5B700779"/>
    <w:rsid w:val="5B812CAE"/>
    <w:rsid w:val="5CAE359A"/>
    <w:rsid w:val="5CD1F295"/>
    <w:rsid w:val="5E98574A"/>
    <w:rsid w:val="5F0BD997"/>
    <w:rsid w:val="5F3072D9"/>
    <w:rsid w:val="5FEAC948"/>
    <w:rsid w:val="61B5E04D"/>
    <w:rsid w:val="6212AD02"/>
    <w:rsid w:val="6266757C"/>
    <w:rsid w:val="62C02FDF"/>
    <w:rsid w:val="639747EC"/>
    <w:rsid w:val="63B55E50"/>
    <w:rsid w:val="64A79007"/>
    <w:rsid w:val="66B6FAC8"/>
    <w:rsid w:val="67D1C774"/>
    <w:rsid w:val="681F8E2F"/>
    <w:rsid w:val="682D257D"/>
    <w:rsid w:val="6869631B"/>
    <w:rsid w:val="688321A3"/>
    <w:rsid w:val="695DDA09"/>
    <w:rsid w:val="69F6BBC2"/>
    <w:rsid w:val="6A55F2D6"/>
    <w:rsid w:val="6AF05F00"/>
    <w:rsid w:val="6B21CFC9"/>
    <w:rsid w:val="6C05B086"/>
    <w:rsid w:val="6C97A592"/>
    <w:rsid w:val="6D71EBAD"/>
    <w:rsid w:val="6DF9D964"/>
    <w:rsid w:val="6E167C50"/>
    <w:rsid w:val="6E52530E"/>
    <w:rsid w:val="6E537175"/>
    <w:rsid w:val="6F022F2C"/>
    <w:rsid w:val="70FDADE6"/>
    <w:rsid w:val="7208ACD8"/>
    <w:rsid w:val="72ACCCEA"/>
    <w:rsid w:val="72B1AF2F"/>
    <w:rsid w:val="72B7E95F"/>
    <w:rsid w:val="72F0C62F"/>
    <w:rsid w:val="72F8254C"/>
    <w:rsid w:val="73000257"/>
    <w:rsid w:val="73B068A5"/>
    <w:rsid w:val="73FFE800"/>
    <w:rsid w:val="7441B142"/>
    <w:rsid w:val="7591B782"/>
    <w:rsid w:val="75CA57F9"/>
    <w:rsid w:val="768357BB"/>
    <w:rsid w:val="76AB7BE8"/>
    <w:rsid w:val="76E12B67"/>
    <w:rsid w:val="771E6F29"/>
    <w:rsid w:val="77476783"/>
    <w:rsid w:val="77AAB179"/>
    <w:rsid w:val="78CCC2B5"/>
    <w:rsid w:val="794FD65B"/>
    <w:rsid w:val="7B2C8AB3"/>
    <w:rsid w:val="7B80B1CA"/>
    <w:rsid w:val="7CAF83C4"/>
    <w:rsid w:val="7E4F9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B8FA"/>
  <w15:chartTrackingRefBased/>
  <w15:docId w15:val="{24C49EA6-EB50-4828-89F5-13BC512046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9aac5ae993b42d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8F08255E9E2F488CF3D7C4CC5FF3C6" ma:contentTypeVersion="16" ma:contentTypeDescription="Utwórz nowy dokument." ma:contentTypeScope="" ma:versionID="c63c86afd80ab52891df9e1ceb499dca">
  <xsd:schema xmlns:xsd="http://www.w3.org/2001/XMLSchema" xmlns:xs="http://www.w3.org/2001/XMLSchema" xmlns:p="http://schemas.microsoft.com/office/2006/metadata/properties" xmlns:ns2="e0ed6fc4-5f90-41eb-90ec-2877cfde25ef" xmlns:ns3="de9c1d1c-d42e-4265-9cb8-906ab021b720" targetNamespace="http://schemas.microsoft.com/office/2006/metadata/properties" ma:root="true" ma:fieldsID="6dcdaac86edbdaad55c5f4f450118713" ns2:_="" ns3:_="">
    <xsd:import namespace="e0ed6fc4-5f90-41eb-90ec-2877cfde25ef"/>
    <xsd:import namespace="de9c1d1c-d42e-4265-9cb8-906ab021b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d6fc4-5f90-41eb-90ec-2877cfde2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c1d1c-d42e-4265-9cb8-906ab021b7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e4065a6-942f-4939-9e5d-86b3b3c60680}" ma:internalName="TaxCatchAll" ma:showField="CatchAllData" ma:web="de9c1d1c-d42e-4265-9cb8-906ab021b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d6fc4-5f90-41eb-90ec-2877cfde25ef">
      <Terms xmlns="http://schemas.microsoft.com/office/infopath/2007/PartnerControls"/>
    </lcf76f155ced4ddcb4097134ff3c332f>
    <TaxCatchAll xmlns="de9c1d1c-d42e-4265-9cb8-906ab021b720" xsi:nil="true"/>
  </documentManagement>
</p:properties>
</file>

<file path=customXml/itemProps1.xml><?xml version="1.0" encoding="utf-8"?>
<ds:datastoreItem xmlns:ds="http://schemas.openxmlformats.org/officeDocument/2006/customXml" ds:itemID="{5AF0F22E-673D-40CD-B849-58E21DB3E11E}"/>
</file>

<file path=customXml/itemProps2.xml><?xml version="1.0" encoding="utf-8"?>
<ds:datastoreItem xmlns:ds="http://schemas.openxmlformats.org/officeDocument/2006/customXml" ds:itemID="{AAD4BE3A-B33F-4A26-B786-D55DA4933D2F}"/>
</file>

<file path=customXml/itemProps3.xml><?xml version="1.0" encoding="utf-8"?>
<ds:datastoreItem xmlns:ds="http://schemas.openxmlformats.org/officeDocument/2006/customXml" ds:itemID="{D94FC13E-5D0F-4993-B677-B348DCA5CB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Błochowiak-Kolendo</dc:creator>
  <cp:keywords/>
  <dc:description/>
  <cp:lastModifiedBy>Katarzyna Błochowiak-Kolendo</cp:lastModifiedBy>
  <dcterms:created xsi:type="dcterms:W3CDTF">2026-03-02T15:11:48Z</dcterms:created>
  <dcterms:modified xsi:type="dcterms:W3CDTF">2026-04-28T08:11:42Z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0x010100E88F08255E9E2F488CF3D7C4CC5FF3C6</vt:lpwstr>
  </property>
  <property fmtid="{D5CDD505-2E9C-101B-9397-08002B2CF9AE}" pid="3" name="MediaServiceImageTags">
    <vt:lpwstr/>
  </property>
  <property fmtid="{D5CDD505-2E9C-101B-9397-08002B2CF9AE}" pid="5" name="docLang">
    <vt:lpwstr>pl</vt:lpwstr>
  </property>
</Properties>
</file>