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7E9A" w14:textId="4E05B61B" w:rsidR="00D03FA8" w:rsidRPr="00D03FA8" w:rsidRDefault="00D03FA8" w:rsidP="00D03FA8">
      <w:pPr>
        <w:jc w:val="right"/>
        <w:rPr>
          <w:rFonts w:ascii="Fiserv" w:hAnsi="Fiserv"/>
          <w:sz w:val="20"/>
          <w:szCs w:val="20"/>
        </w:rPr>
      </w:pPr>
      <w:r w:rsidRPr="00D03FA8">
        <w:rPr>
          <w:rFonts w:ascii="Fiserv" w:hAnsi="Fiserv"/>
          <w:sz w:val="20"/>
          <w:szCs w:val="20"/>
        </w:rPr>
        <w:t>Warszawa, 28 kwietnia 2026 r.</w:t>
      </w:r>
    </w:p>
    <w:p w14:paraId="74FD1084" w14:textId="77777777" w:rsidR="00D03FA8" w:rsidRDefault="00D03FA8" w:rsidP="00FD0BF7">
      <w:pPr>
        <w:rPr>
          <w:rFonts w:ascii="Fiserv" w:hAnsi="Fiserv"/>
          <w:b/>
          <w:bCs/>
        </w:rPr>
      </w:pPr>
    </w:p>
    <w:p w14:paraId="7BC18DA0" w14:textId="156C40C2" w:rsidR="00FD0BF7" w:rsidRPr="00BA03AC" w:rsidRDefault="00FD0BF7" w:rsidP="00D03FA8">
      <w:pPr>
        <w:jc w:val="center"/>
        <w:rPr>
          <w:rFonts w:ascii="Fiserv" w:hAnsi="Fiserv"/>
          <w:b/>
          <w:bCs/>
        </w:rPr>
      </w:pPr>
      <w:r w:rsidRPr="00BA03AC">
        <w:rPr>
          <w:rFonts w:ascii="Fiserv" w:hAnsi="Fiserv"/>
          <w:b/>
          <w:bCs/>
        </w:rPr>
        <w:t>Płatności bezgotówkowe nowy standard gościnności</w:t>
      </w:r>
    </w:p>
    <w:p w14:paraId="3B66245D" w14:textId="73145BEB" w:rsidR="000E5031" w:rsidRPr="00BA03AC" w:rsidRDefault="00AC5E71" w:rsidP="00CA01E5">
      <w:pPr>
        <w:jc w:val="both"/>
        <w:rPr>
          <w:rFonts w:ascii="Fiserv" w:hAnsi="Fiserv"/>
          <w:b/>
          <w:bCs/>
        </w:rPr>
      </w:pPr>
      <w:r w:rsidRPr="00BA03AC">
        <w:rPr>
          <w:rFonts w:ascii="Fiserv" w:hAnsi="Fiserv"/>
          <w:b/>
          <w:bCs/>
        </w:rPr>
        <w:t>Majówka otwiera w branży hotelarskiej najbardziej intensywny okres w roku, a zbliżające się wakacje tylko</w:t>
      </w:r>
      <w:r w:rsidR="00635E75" w:rsidRPr="00BA03AC">
        <w:rPr>
          <w:rFonts w:ascii="Fiserv" w:hAnsi="Fiserv"/>
          <w:b/>
          <w:bCs/>
        </w:rPr>
        <w:t xml:space="preserve"> podkręcą tempo.</w:t>
      </w:r>
      <w:r w:rsidRPr="00BA03AC">
        <w:rPr>
          <w:rFonts w:ascii="Fiserv" w:hAnsi="Fiserv"/>
          <w:b/>
          <w:bCs/>
        </w:rPr>
        <w:t xml:space="preserve"> </w:t>
      </w:r>
      <w:r w:rsidR="00C1543E" w:rsidRPr="00BA03AC">
        <w:rPr>
          <w:rFonts w:ascii="Fiserv" w:hAnsi="Fiserv"/>
          <w:b/>
          <w:bCs/>
        </w:rPr>
        <w:t xml:space="preserve">To </w:t>
      </w:r>
      <w:r w:rsidR="00635E75" w:rsidRPr="00BA03AC">
        <w:rPr>
          <w:rFonts w:ascii="Fiserv" w:hAnsi="Fiserv"/>
          <w:b/>
          <w:bCs/>
        </w:rPr>
        <w:t xml:space="preserve">czas, </w:t>
      </w:r>
      <w:r w:rsidR="00C1543E" w:rsidRPr="00BA03AC">
        <w:rPr>
          <w:rFonts w:ascii="Fiserv" w:hAnsi="Fiserv"/>
          <w:b/>
          <w:bCs/>
        </w:rPr>
        <w:t>w którym liczy się już nie tylko atrakcyjna oferta czy lokalizacja, ale również sprawność całego doświadczenia gościa – od rezerwacji po wymeldowanie. A skala rynku jest ogromna</w:t>
      </w:r>
      <w:r w:rsidR="00635E75" w:rsidRPr="00BA03AC">
        <w:rPr>
          <w:rFonts w:ascii="Fiserv" w:hAnsi="Fiserv"/>
          <w:b/>
          <w:bCs/>
        </w:rPr>
        <w:t xml:space="preserve"> -</w:t>
      </w:r>
      <w:r w:rsidR="00C1543E" w:rsidRPr="00BA03AC">
        <w:rPr>
          <w:rFonts w:ascii="Fiserv" w:hAnsi="Fiserv"/>
          <w:b/>
          <w:bCs/>
        </w:rPr>
        <w:t xml:space="preserve"> według danych GUS w</w:t>
      </w:r>
      <w:r w:rsidR="000E5031" w:rsidRPr="00BA03AC">
        <w:rPr>
          <w:rFonts w:ascii="Fiserv" w:hAnsi="Fiserv"/>
          <w:b/>
          <w:bCs/>
        </w:rPr>
        <w:t xml:space="preserve"> 2025 r. z obiektów noclegowych w Polsce skorzystało 58,9 mln turystów, czyli o 11,6 proc. więcej niż w 2024 roku</w:t>
      </w:r>
      <w:r w:rsidR="00704AFD">
        <w:rPr>
          <w:rFonts w:ascii="Fiserv" w:hAnsi="Fiserv"/>
          <w:b/>
          <w:bCs/>
        </w:rPr>
        <w:t>.</w:t>
      </w:r>
      <w:r w:rsidR="006E5F49">
        <w:rPr>
          <w:rFonts w:ascii="Fiserv" w:hAnsi="Fiserv"/>
          <w:b/>
          <w:bCs/>
        </w:rPr>
        <w:t xml:space="preserve"> </w:t>
      </w:r>
      <w:r w:rsidR="00704AFD">
        <w:rPr>
          <w:rFonts w:ascii="Fiserv" w:hAnsi="Fiserv"/>
          <w:b/>
          <w:bCs/>
        </w:rPr>
        <w:t>Co więcej, dane z badania zrealizowanego na zlecenie wyszukiwarki noclegów otoN</w:t>
      </w:r>
      <w:r w:rsidR="00A05C2A">
        <w:rPr>
          <w:rFonts w:ascii="Fiserv" w:hAnsi="Fiserv"/>
          <w:b/>
          <w:bCs/>
        </w:rPr>
        <w:t>oclegi</w:t>
      </w:r>
      <w:r w:rsidR="00704AFD">
        <w:rPr>
          <w:rFonts w:ascii="Fiserv" w:hAnsi="Fiserv"/>
          <w:b/>
          <w:bCs/>
        </w:rPr>
        <w:t>.pl</w:t>
      </w:r>
      <w:r w:rsidR="00A05C2A">
        <w:rPr>
          <w:rFonts w:ascii="Fiserv" w:hAnsi="Fiserv"/>
          <w:b/>
          <w:bCs/>
        </w:rPr>
        <w:t xml:space="preserve"> pokazują, że </w:t>
      </w:r>
      <w:r w:rsidR="00E57DD8">
        <w:rPr>
          <w:rFonts w:ascii="Fiserv" w:hAnsi="Fiserv"/>
          <w:b/>
          <w:bCs/>
        </w:rPr>
        <w:t>Polacy planują w tym roku</w:t>
      </w:r>
      <w:r w:rsidR="008571A9">
        <w:rPr>
          <w:rFonts w:ascii="Fiserv" w:hAnsi="Fiserv"/>
          <w:b/>
          <w:bCs/>
        </w:rPr>
        <w:t xml:space="preserve"> częstsze podróże w kraju – deklaruje tak </w:t>
      </w:r>
      <w:r w:rsidR="000E0C2A">
        <w:rPr>
          <w:rFonts w:ascii="Fiserv" w:hAnsi="Fiserv"/>
          <w:b/>
          <w:bCs/>
        </w:rPr>
        <w:t>73 proc. ankietowanych.</w:t>
      </w:r>
    </w:p>
    <w:p w14:paraId="7C3E89CF" w14:textId="313A10F3" w:rsidR="003C06E2" w:rsidRPr="00BA03AC" w:rsidRDefault="00157282" w:rsidP="00CA01E5">
      <w:pPr>
        <w:jc w:val="both"/>
        <w:rPr>
          <w:rFonts w:ascii="Fiserv" w:hAnsi="Fiserv"/>
        </w:rPr>
      </w:pPr>
      <w:r w:rsidRPr="00BA03AC">
        <w:rPr>
          <w:rFonts w:ascii="Fiserv" w:hAnsi="Fiserv"/>
        </w:rPr>
        <w:t xml:space="preserve">Jednocześnie </w:t>
      </w:r>
      <w:r w:rsidRPr="00157282">
        <w:rPr>
          <w:rFonts w:ascii="Fiserv" w:hAnsi="Fiserv"/>
        </w:rPr>
        <w:t xml:space="preserve">mieszkańcy Polski odbyli </w:t>
      </w:r>
      <w:r w:rsidRPr="00BA03AC">
        <w:rPr>
          <w:rFonts w:ascii="Fiserv" w:hAnsi="Fiserv"/>
        </w:rPr>
        <w:t xml:space="preserve">w ubiegłym roku </w:t>
      </w:r>
      <w:r w:rsidRPr="00157282">
        <w:rPr>
          <w:rFonts w:ascii="Fiserv" w:hAnsi="Fiserv"/>
        </w:rPr>
        <w:t>54,5 mln krajowych podróży turystycznych</w:t>
      </w:r>
      <w:r w:rsidRPr="00BA03AC">
        <w:rPr>
          <w:rFonts w:ascii="Fiserv" w:hAnsi="Fiserv"/>
        </w:rPr>
        <w:t xml:space="preserve"> – to </w:t>
      </w:r>
      <w:r w:rsidRPr="00157282">
        <w:rPr>
          <w:rFonts w:ascii="Fiserv" w:hAnsi="Fiserv"/>
        </w:rPr>
        <w:t>3,2</w:t>
      </w:r>
      <w:r w:rsidRPr="00BA03AC">
        <w:rPr>
          <w:rFonts w:ascii="Fiserv" w:hAnsi="Fiserv"/>
        </w:rPr>
        <w:t xml:space="preserve"> proc.</w:t>
      </w:r>
      <w:r w:rsidRPr="00157282">
        <w:rPr>
          <w:rFonts w:ascii="Fiserv" w:hAnsi="Fiserv"/>
        </w:rPr>
        <w:t xml:space="preserve"> </w:t>
      </w:r>
      <w:r w:rsidRPr="00BA03AC">
        <w:rPr>
          <w:rFonts w:ascii="Fiserv" w:hAnsi="Fiserv"/>
        </w:rPr>
        <w:t>więcej niż w 2024 roku,</w:t>
      </w:r>
      <w:r w:rsidRPr="00157282">
        <w:rPr>
          <w:rFonts w:ascii="Fiserv" w:hAnsi="Fiserv"/>
        </w:rPr>
        <w:t xml:space="preserve"> wydając na nie 52,7 mld zł (+7,1</w:t>
      </w:r>
      <w:r w:rsidRPr="00BA03AC">
        <w:rPr>
          <w:rFonts w:ascii="Fiserv" w:hAnsi="Fiserv"/>
        </w:rPr>
        <w:t xml:space="preserve"> proc.</w:t>
      </w:r>
      <w:r w:rsidRPr="00157282">
        <w:rPr>
          <w:rFonts w:ascii="Fiserv" w:hAnsi="Fiserv"/>
        </w:rPr>
        <w:t xml:space="preserve"> </w:t>
      </w:r>
      <w:r w:rsidR="00B234A1">
        <w:rPr>
          <w:rFonts w:ascii="Fiserv" w:hAnsi="Fiserv"/>
        </w:rPr>
        <w:t>rok do roku</w:t>
      </w:r>
      <w:r w:rsidRPr="00157282">
        <w:rPr>
          <w:rFonts w:ascii="Fiserv" w:hAnsi="Fiserv"/>
        </w:rPr>
        <w:t>)</w:t>
      </w:r>
      <w:r w:rsidRPr="00BA03AC">
        <w:rPr>
          <w:rFonts w:ascii="Fiserv" w:hAnsi="Fiserv"/>
        </w:rPr>
        <w:t xml:space="preserve">. </w:t>
      </w:r>
      <w:r w:rsidR="005A0CF9" w:rsidRPr="00BA03AC">
        <w:rPr>
          <w:rFonts w:ascii="Fiserv" w:hAnsi="Fiserv"/>
        </w:rPr>
        <w:t>Przy tej skali</w:t>
      </w:r>
      <w:r w:rsidRPr="00BA03AC">
        <w:rPr>
          <w:rFonts w:ascii="Fiserv" w:hAnsi="Fiserv"/>
        </w:rPr>
        <w:t>,</w:t>
      </w:r>
      <w:r w:rsidR="005A0CF9" w:rsidRPr="00BA03AC">
        <w:rPr>
          <w:rFonts w:ascii="Fiserv" w:hAnsi="Fiserv"/>
        </w:rPr>
        <w:t xml:space="preserve"> płatnoś</w:t>
      </w:r>
      <w:r w:rsidR="00702B6D" w:rsidRPr="00BA03AC">
        <w:rPr>
          <w:rFonts w:ascii="Fiserv" w:hAnsi="Fiserv"/>
        </w:rPr>
        <w:t>ci nie są tak</w:t>
      </w:r>
      <w:r w:rsidR="003B5D95" w:rsidRPr="00BA03AC">
        <w:rPr>
          <w:rFonts w:ascii="Fiserv" w:hAnsi="Fiserv"/>
        </w:rPr>
        <w:t>,</w:t>
      </w:r>
      <w:r w:rsidR="00702B6D" w:rsidRPr="00BA03AC">
        <w:rPr>
          <w:rFonts w:ascii="Fiserv" w:hAnsi="Fiserv"/>
        </w:rPr>
        <w:t xml:space="preserve"> jak jeszcze kiedyś, jedynie formalnością kończącą pobyt. </w:t>
      </w:r>
    </w:p>
    <w:p w14:paraId="599383B5" w14:textId="2A5ECABA" w:rsidR="00DD06B4" w:rsidRPr="00BA03AC" w:rsidRDefault="003C06E2" w:rsidP="00CA01E5">
      <w:pPr>
        <w:jc w:val="both"/>
        <w:rPr>
          <w:rFonts w:ascii="Fiserv" w:hAnsi="Fiserv"/>
          <w:i/>
          <w:iCs/>
        </w:rPr>
      </w:pPr>
      <w:r w:rsidRPr="00BA03AC">
        <w:rPr>
          <w:rFonts w:ascii="Fiserv" w:hAnsi="Fiserv"/>
          <w:i/>
          <w:iCs/>
        </w:rPr>
        <w:t xml:space="preserve">- </w:t>
      </w:r>
      <w:r w:rsidR="00702B6D" w:rsidRPr="00BA03AC">
        <w:rPr>
          <w:rFonts w:ascii="Fiserv" w:hAnsi="Fiserv"/>
          <w:i/>
          <w:iCs/>
        </w:rPr>
        <w:t>Dziś coraz częściej stanowią one jeden z pierwszych punktów styku klienta z hotelem i integralną część tzw. „</w:t>
      </w:r>
      <w:proofErr w:type="spellStart"/>
      <w:r w:rsidR="00702B6D" w:rsidRPr="00BA03AC">
        <w:rPr>
          <w:rFonts w:ascii="Fiserv" w:hAnsi="Fiserv"/>
          <w:i/>
          <w:iCs/>
        </w:rPr>
        <w:t>welcome</w:t>
      </w:r>
      <w:proofErr w:type="spellEnd"/>
      <w:r w:rsidR="00702B6D" w:rsidRPr="00BA03AC">
        <w:rPr>
          <w:rFonts w:ascii="Fiserv" w:hAnsi="Fiserv"/>
          <w:i/>
          <w:iCs/>
        </w:rPr>
        <w:t xml:space="preserve"> </w:t>
      </w:r>
      <w:proofErr w:type="spellStart"/>
      <w:r w:rsidR="00702B6D" w:rsidRPr="00BA03AC">
        <w:rPr>
          <w:rFonts w:ascii="Fiserv" w:hAnsi="Fiserv"/>
          <w:i/>
          <w:iCs/>
        </w:rPr>
        <w:t>experience</w:t>
      </w:r>
      <w:proofErr w:type="spellEnd"/>
      <w:r w:rsidR="00702B6D" w:rsidRPr="00BA03AC">
        <w:rPr>
          <w:rFonts w:ascii="Fiserv" w:hAnsi="Fiserv"/>
          <w:i/>
          <w:iCs/>
        </w:rPr>
        <w:t>”.</w:t>
      </w:r>
      <w:r w:rsidR="00C1543E" w:rsidRPr="00BA03AC">
        <w:rPr>
          <w:rFonts w:ascii="Fiserv" w:hAnsi="Fiserv"/>
          <w:i/>
          <w:iCs/>
        </w:rPr>
        <w:t xml:space="preserve"> </w:t>
      </w:r>
      <w:r w:rsidR="00DD06B4" w:rsidRPr="00BA03AC">
        <w:rPr>
          <w:rFonts w:ascii="Fiserv" w:hAnsi="Fiserv"/>
          <w:i/>
          <w:iCs/>
        </w:rPr>
        <w:t xml:space="preserve">Jest to element oceny jakości obsługi obecny od </w:t>
      </w:r>
      <w:r w:rsidR="00C1543E" w:rsidRPr="00BA03AC">
        <w:rPr>
          <w:rFonts w:ascii="Fiserv" w:hAnsi="Fiserv"/>
          <w:i/>
          <w:iCs/>
        </w:rPr>
        <w:t xml:space="preserve">chwili rezerwacji, przez </w:t>
      </w:r>
      <w:proofErr w:type="spellStart"/>
      <w:r w:rsidR="00C1543E" w:rsidRPr="00BA03AC">
        <w:rPr>
          <w:rFonts w:ascii="Fiserv" w:hAnsi="Fiserv"/>
          <w:i/>
          <w:iCs/>
        </w:rPr>
        <w:t>check</w:t>
      </w:r>
      <w:proofErr w:type="spellEnd"/>
      <w:r w:rsidR="00C1543E" w:rsidRPr="00BA03AC">
        <w:rPr>
          <w:rFonts w:ascii="Fiserv" w:hAnsi="Fiserv"/>
          <w:i/>
          <w:iCs/>
        </w:rPr>
        <w:t xml:space="preserve">-in, korzystanie z restauracji, parkingu czy strefy </w:t>
      </w:r>
      <w:proofErr w:type="spellStart"/>
      <w:r w:rsidR="00C1543E" w:rsidRPr="00BA03AC">
        <w:rPr>
          <w:rFonts w:ascii="Fiserv" w:hAnsi="Fiserv"/>
          <w:i/>
          <w:iCs/>
        </w:rPr>
        <w:t>wellness</w:t>
      </w:r>
      <w:proofErr w:type="spellEnd"/>
      <w:r w:rsidR="00C1543E" w:rsidRPr="00BA03AC">
        <w:rPr>
          <w:rFonts w:ascii="Fiserv" w:hAnsi="Fiserv"/>
          <w:i/>
          <w:iCs/>
        </w:rPr>
        <w:t xml:space="preserve">, aż po </w:t>
      </w:r>
      <w:r w:rsidR="00DD06B4" w:rsidRPr="00BA03AC">
        <w:rPr>
          <w:rFonts w:ascii="Fiserv" w:hAnsi="Fiserv"/>
          <w:i/>
          <w:iCs/>
        </w:rPr>
        <w:t>rozliczenie pobytu</w:t>
      </w:r>
      <w:r w:rsidR="00C1543E" w:rsidRPr="00BA03AC">
        <w:rPr>
          <w:rFonts w:ascii="Fiserv" w:hAnsi="Fiserv"/>
          <w:i/>
          <w:iCs/>
        </w:rPr>
        <w:t xml:space="preserve"> </w:t>
      </w:r>
      <w:r w:rsidR="00DD06B4" w:rsidRPr="00BA03AC">
        <w:rPr>
          <w:rFonts w:ascii="Fiserv" w:hAnsi="Fiserv"/>
        </w:rPr>
        <w:t xml:space="preserve">– podkreśla </w:t>
      </w:r>
      <w:r w:rsidR="00D03FA8" w:rsidRPr="00D03FA8">
        <w:rPr>
          <w:rFonts w:ascii="Fiserv" w:hAnsi="Fiserv"/>
          <w:b/>
          <w:bCs/>
        </w:rPr>
        <w:t xml:space="preserve">Krzysztof </w:t>
      </w:r>
      <w:proofErr w:type="spellStart"/>
      <w:r w:rsidR="00D03FA8" w:rsidRPr="00D03FA8">
        <w:rPr>
          <w:rFonts w:ascii="Fiserv" w:hAnsi="Fiserv"/>
          <w:b/>
          <w:bCs/>
        </w:rPr>
        <w:t>Polończyk</w:t>
      </w:r>
      <w:proofErr w:type="spellEnd"/>
      <w:r w:rsidR="00D03FA8" w:rsidRPr="00D03FA8">
        <w:rPr>
          <w:rFonts w:ascii="Fiserv" w:hAnsi="Fiserv"/>
          <w:b/>
          <w:bCs/>
        </w:rPr>
        <w:t>, prezes zarządu</w:t>
      </w:r>
      <w:r w:rsidR="00DD06B4" w:rsidRPr="00D03FA8">
        <w:rPr>
          <w:rFonts w:ascii="Fiserv" w:hAnsi="Fiserv"/>
          <w:b/>
          <w:bCs/>
        </w:rPr>
        <w:t xml:space="preserve"> F</w:t>
      </w:r>
      <w:proofErr w:type="spellStart"/>
      <w:r w:rsidR="00DD06B4" w:rsidRPr="00D03FA8">
        <w:rPr>
          <w:rFonts w:ascii="Fiserv" w:hAnsi="Fiserv"/>
          <w:b/>
          <w:bCs/>
        </w:rPr>
        <w:t>iserv</w:t>
      </w:r>
      <w:proofErr w:type="spellEnd"/>
      <w:r w:rsidR="00DD06B4" w:rsidRPr="00D03FA8">
        <w:rPr>
          <w:rFonts w:ascii="Fiserv" w:hAnsi="Fiserv"/>
          <w:b/>
          <w:bCs/>
        </w:rPr>
        <w:t xml:space="preserve"> Polska, właściciel</w:t>
      </w:r>
      <w:r w:rsidR="00D03FA8" w:rsidRPr="00D03FA8">
        <w:rPr>
          <w:rFonts w:ascii="Fiserv" w:hAnsi="Fiserv"/>
          <w:b/>
          <w:bCs/>
        </w:rPr>
        <w:t>a</w:t>
      </w:r>
      <w:r w:rsidR="00DD06B4" w:rsidRPr="00D03FA8">
        <w:rPr>
          <w:rFonts w:ascii="Fiserv" w:hAnsi="Fiserv"/>
          <w:b/>
          <w:bCs/>
        </w:rPr>
        <w:t xml:space="preserve"> marki </w:t>
      </w:r>
      <w:proofErr w:type="spellStart"/>
      <w:r w:rsidR="00DD06B4" w:rsidRPr="00D03FA8">
        <w:rPr>
          <w:rFonts w:ascii="Fiserv" w:hAnsi="Fiserv"/>
          <w:b/>
          <w:bCs/>
        </w:rPr>
        <w:t>PolCard</w:t>
      </w:r>
      <w:proofErr w:type="spellEnd"/>
      <w:r w:rsidR="00DD06B4" w:rsidRPr="00D03FA8">
        <w:rPr>
          <w:rFonts w:ascii="Fiserv" w:hAnsi="Fiserv"/>
          <w:b/>
          <w:bCs/>
        </w:rPr>
        <w:t>.</w:t>
      </w:r>
      <w:r w:rsidR="00DD06B4" w:rsidRPr="00BA03AC">
        <w:rPr>
          <w:rFonts w:ascii="Fiserv" w:hAnsi="Fiserv"/>
          <w:b/>
          <w:bCs/>
        </w:rPr>
        <w:t xml:space="preserve"> </w:t>
      </w:r>
      <w:r w:rsidR="00DD06B4" w:rsidRPr="00BA03AC">
        <w:rPr>
          <w:rFonts w:ascii="Fiserv" w:hAnsi="Fiserv"/>
        </w:rPr>
        <w:t>-</w:t>
      </w:r>
      <w:r w:rsidR="00DD06B4" w:rsidRPr="00BA03AC">
        <w:rPr>
          <w:rFonts w:ascii="Fiserv" w:hAnsi="Fiserv"/>
          <w:b/>
          <w:bCs/>
        </w:rPr>
        <w:t xml:space="preserve"> </w:t>
      </w:r>
      <w:r w:rsidR="00695994" w:rsidRPr="00BA03AC">
        <w:rPr>
          <w:rFonts w:ascii="Fiserv" w:hAnsi="Fiserv"/>
          <w:i/>
          <w:iCs/>
        </w:rPr>
        <w:t xml:space="preserve">Goście hotelowi oczekują dziś </w:t>
      </w:r>
      <w:r w:rsidR="00C1543E" w:rsidRPr="00BA03AC">
        <w:rPr>
          <w:rFonts w:ascii="Fiserv" w:hAnsi="Fiserv"/>
          <w:i/>
          <w:iCs/>
        </w:rPr>
        <w:t>tego samego, czego wymagają od e-commerce</w:t>
      </w:r>
      <w:r w:rsidR="00695994" w:rsidRPr="00BA03AC">
        <w:rPr>
          <w:rFonts w:ascii="Fiserv" w:hAnsi="Fiserv"/>
          <w:i/>
          <w:iCs/>
        </w:rPr>
        <w:t xml:space="preserve"> - </w:t>
      </w:r>
      <w:r w:rsidR="00C1543E" w:rsidRPr="00BA03AC">
        <w:rPr>
          <w:rFonts w:ascii="Fiserv" w:hAnsi="Fiserv"/>
          <w:i/>
          <w:iCs/>
        </w:rPr>
        <w:t xml:space="preserve">szybkości, prostoty, bezpieczeństwa i spójności we wszystkich kanałach kontaktu z marką. </w:t>
      </w:r>
    </w:p>
    <w:p w14:paraId="2FD55910" w14:textId="0AD87227" w:rsidR="003C06E2" w:rsidRPr="00BA03AC" w:rsidRDefault="002E2266" w:rsidP="00CA01E5">
      <w:pPr>
        <w:jc w:val="both"/>
        <w:rPr>
          <w:rFonts w:ascii="Fiserv" w:hAnsi="Fiserv"/>
        </w:rPr>
      </w:pPr>
      <w:r w:rsidRPr="00BA03AC">
        <w:rPr>
          <w:rFonts w:ascii="Fiserv" w:hAnsi="Fiserv"/>
        </w:rPr>
        <w:t>W praktyce oznacza to konieczność wdrażania spójnych, wielokanałowych systemów płatniczych, które działają równie sprawnie online, w aplikacji mobilnej, jak i na miejscu w obiekcie.</w:t>
      </w:r>
    </w:p>
    <w:p w14:paraId="2E28B208" w14:textId="10CF3A3F" w:rsidR="00C946F9" w:rsidRPr="00BA03AC" w:rsidRDefault="00C946F9" w:rsidP="00CA01E5">
      <w:pPr>
        <w:jc w:val="both"/>
        <w:rPr>
          <w:rFonts w:ascii="Fiserv" w:hAnsi="Fiserv"/>
          <w:b/>
          <w:bCs/>
        </w:rPr>
      </w:pPr>
      <w:r w:rsidRPr="00BA03AC">
        <w:rPr>
          <w:rFonts w:ascii="Fiserv" w:hAnsi="Fiserv"/>
          <w:b/>
          <w:bCs/>
        </w:rPr>
        <w:t>Szybkość i wygoda = większa efektywność</w:t>
      </w:r>
    </w:p>
    <w:p w14:paraId="3CD2F063" w14:textId="77777777" w:rsidR="00C16721" w:rsidRPr="00BA03AC" w:rsidRDefault="004E253B" w:rsidP="00CA01E5">
      <w:pPr>
        <w:jc w:val="both"/>
        <w:rPr>
          <w:rFonts w:ascii="Fiserv" w:hAnsi="Fiserv"/>
        </w:rPr>
      </w:pPr>
      <w:r w:rsidRPr="00BA03AC">
        <w:rPr>
          <w:rFonts w:ascii="Fiserv" w:hAnsi="Fiserv"/>
        </w:rPr>
        <w:t xml:space="preserve">Nowoczesne rozwiązania </w:t>
      </w:r>
      <w:r w:rsidR="006639F8" w:rsidRPr="00BA03AC">
        <w:rPr>
          <w:rFonts w:ascii="Fiserv" w:hAnsi="Fiserv"/>
        </w:rPr>
        <w:t>technologiczne</w:t>
      </w:r>
      <w:r w:rsidRPr="00BA03AC">
        <w:rPr>
          <w:rFonts w:ascii="Fiserv" w:hAnsi="Fiserv"/>
        </w:rPr>
        <w:t xml:space="preserve"> mają bezpośredni wpływ na efektywność operacyjną hoteli. Automatyzacja ogranicza błędy, skraca czas obsługi i usprawnia procesy zameldowania oraz wymeldowania. </w:t>
      </w:r>
    </w:p>
    <w:p w14:paraId="671A0D0D" w14:textId="77777777" w:rsidR="00031659" w:rsidRPr="00BA03AC" w:rsidRDefault="004B3575" w:rsidP="00CA01E5">
      <w:pPr>
        <w:jc w:val="both"/>
        <w:rPr>
          <w:rFonts w:ascii="Fiserv" w:hAnsi="Fiserv"/>
        </w:rPr>
      </w:pPr>
      <w:r w:rsidRPr="00BA03AC">
        <w:rPr>
          <w:rFonts w:ascii="Fiserv" w:hAnsi="Fiserv"/>
        </w:rPr>
        <w:t>Coraz większą rolę w tym modelu odgrywają rozwiązania samoobsługowe, takie jak kioski recepcyjne</w:t>
      </w:r>
      <w:r w:rsidR="00ED042C" w:rsidRPr="00BA03AC">
        <w:rPr>
          <w:rFonts w:ascii="Fiserv" w:hAnsi="Fiserv"/>
        </w:rPr>
        <w:t xml:space="preserve">. Co więcej, jest to ułatwienie, którego oczekują sami podróżni - z badania </w:t>
      </w:r>
      <w:proofErr w:type="spellStart"/>
      <w:r w:rsidR="00ED042C" w:rsidRPr="00BA03AC">
        <w:rPr>
          <w:rFonts w:ascii="Fiserv" w:hAnsi="Fiserv"/>
        </w:rPr>
        <w:t>PolCard</w:t>
      </w:r>
      <w:proofErr w:type="spellEnd"/>
      <w:r w:rsidR="00ED042C" w:rsidRPr="00BA03AC">
        <w:rPr>
          <w:rFonts w:ascii="Fiserv" w:hAnsi="Fiserv"/>
        </w:rPr>
        <w:t xml:space="preserve"> from </w:t>
      </w:r>
      <w:proofErr w:type="spellStart"/>
      <w:r w:rsidR="00ED042C" w:rsidRPr="00BA03AC">
        <w:rPr>
          <w:rFonts w:ascii="Fiserv" w:hAnsi="Fiserv"/>
        </w:rPr>
        <w:t>Fiserv</w:t>
      </w:r>
      <w:proofErr w:type="spellEnd"/>
      <w:r w:rsidR="00ED042C" w:rsidRPr="00BA03AC">
        <w:rPr>
          <w:rFonts w:ascii="Fiserv" w:hAnsi="Fiserv"/>
        </w:rPr>
        <w:t xml:space="preserve"> „Preferencje płatnicze Polaków 2025” wynika, że </w:t>
      </w:r>
      <w:r w:rsidR="00031659" w:rsidRPr="00BA03AC">
        <w:rPr>
          <w:rFonts w:ascii="Fiserv" w:hAnsi="Fiserv"/>
        </w:rPr>
        <w:t xml:space="preserve">już </w:t>
      </w:r>
      <w:r w:rsidR="00ED042C" w:rsidRPr="00BA03AC">
        <w:rPr>
          <w:rFonts w:ascii="Fiserv" w:hAnsi="Fiserv"/>
        </w:rPr>
        <w:t>34 proc. ankietowanych uważa stanowiska samoobsługowej rejestracji, np. w hotelach, za rozwiązanie pozytywnie wpływające na jakość i komfort życia.</w:t>
      </w:r>
    </w:p>
    <w:p w14:paraId="21D71769" w14:textId="1FA27325" w:rsidR="002C7E93" w:rsidRDefault="004B3575" w:rsidP="00CA01E5">
      <w:pPr>
        <w:jc w:val="both"/>
        <w:rPr>
          <w:rFonts w:ascii="Fiserv" w:hAnsi="Fiserv"/>
        </w:rPr>
      </w:pPr>
      <w:r w:rsidRPr="002C7E93">
        <w:rPr>
          <w:rFonts w:ascii="Fiserv" w:hAnsi="Fiserv"/>
        </w:rPr>
        <w:t>Dla hotelu oznacza to nie tylko krótsze kolejki i sprawniejszą obsługę w godzinach największego ruchu, ale również możliwość lepszego wykorzystania czasu personelu, który zamiast wykonywać powtarzalne czynności może skupić się na kontakcie z gościem</w:t>
      </w:r>
      <w:r w:rsidR="002C6D84">
        <w:rPr>
          <w:rFonts w:ascii="Fiserv" w:hAnsi="Fiserv"/>
        </w:rPr>
        <w:t>.</w:t>
      </w:r>
      <w:r w:rsidR="00BC0696" w:rsidRPr="00BA03AC">
        <w:rPr>
          <w:rFonts w:ascii="Fiserv" w:hAnsi="Fiserv"/>
          <w:i/>
          <w:iCs/>
        </w:rPr>
        <w:t xml:space="preserve"> </w:t>
      </w:r>
      <w:r w:rsidR="00C7780A" w:rsidRPr="00BA03AC">
        <w:rPr>
          <w:rFonts w:ascii="Fiserv" w:hAnsi="Fiserv"/>
          <w:b/>
          <w:bCs/>
        </w:rPr>
        <w:t xml:space="preserve"> </w:t>
      </w:r>
    </w:p>
    <w:p w14:paraId="1CEBB48B" w14:textId="43A07815" w:rsidR="00C16721" w:rsidRPr="00196C27" w:rsidRDefault="00C7780A" w:rsidP="00CA01E5">
      <w:pPr>
        <w:jc w:val="both"/>
        <w:rPr>
          <w:rFonts w:ascii="Fiserv" w:hAnsi="Fiserv"/>
          <w:i/>
          <w:iCs/>
        </w:rPr>
      </w:pPr>
      <w:r w:rsidRPr="00BA03AC">
        <w:rPr>
          <w:rFonts w:ascii="Fiserv" w:hAnsi="Fiserv"/>
        </w:rPr>
        <w:t xml:space="preserve">- </w:t>
      </w:r>
      <w:r w:rsidR="004B3575" w:rsidRPr="00BA03AC">
        <w:rPr>
          <w:rFonts w:ascii="Fiserv" w:hAnsi="Fiserv"/>
          <w:i/>
          <w:iCs/>
        </w:rPr>
        <w:t xml:space="preserve">Taki kierunek zmian dobrze wpisuje się w oczekiwania rynku – według badań Oracle </w:t>
      </w:r>
      <w:proofErr w:type="spellStart"/>
      <w:r w:rsidR="004B3575" w:rsidRPr="00BA03AC">
        <w:rPr>
          <w:rFonts w:ascii="Fiserv" w:hAnsi="Fiserv"/>
          <w:i/>
          <w:iCs/>
        </w:rPr>
        <w:t>Hospitality</w:t>
      </w:r>
      <w:proofErr w:type="spellEnd"/>
      <w:r w:rsidR="004B3575" w:rsidRPr="00BA03AC">
        <w:rPr>
          <w:rFonts w:ascii="Fiserv" w:hAnsi="Fiserv"/>
          <w:i/>
          <w:iCs/>
        </w:rPr>
        <w:t xml:space="preserve"> i </w:t>
      </w:r>
      <w:proofErr w:type="spellStart"/>
      <w:r w:rsidR="004B3575" w:rsidRPr="00BA03AC">
        <w:rPr>
          <w:rFonts w:ascii="Fiserv" w:hAnsi="Fiserv"/>
          <w:i/>
          <w:iCs/>
        </w:rPr>
        <w:t>Skift</w:t>
      </w:r>
      <w:proofErr w:type="spellEnd"/>
      <w:r w:rsidR="004B3575" w:rsidRPr="00BA03AC">
        <w:rPr>
          <w:rFonts w:ascii="Fiserv" w:hAnsi="Fiserv"/>
          <w:i/>
          <w:iCs/>
        </w:rPr>
        <w:t xml:space="preserve"> ponad połowa podróżnych chce, by bezkontaktowe </w:t>
      </w:r>
      <w:proofErr w:type="spellStart"/>
      <w:r w:rsidR="004B3575" w:rsidRPr="00BA03AC">
        <w:rPr>
          <w:rFonts w:ascii="Fiserv" w:hAnsi="Fiserv"/>
          <w:i/>
          <w:iCs/>
        </w:rPr>
        <w:t>check</w:t>
      </w:r>
      <w:proofErr w:type="spellEnd"/>
      <w:r w:rsidR="004B3575" w:rsidRPr="00BA03AC">
        <w:rPr>
          <w:rFonts w:ascii="Fiserv" w:hAnsi="Fiserv"/>
          <w:i/>
          <w:iCs/>
        </w:rPr>
        <w:t xml:space="preserve">-in i </w:t>
      </w:r>
      <w:proofErr w:type="spellStart"/>
      <w:r w:rsidR="004B3575" w:rsidRPr="00BA03AC">
        <w:rPr>
          <w:rFonts w:ascii="Fiserv" w:hAnsi="Fiserv"/>
          <w:i/>
          <w:iCs/>
        </w:rPr>
        <w:t>check</w:t>
      </w:r>
      <w:proofErr w:type="spellEnd"/>
      <w:r w:rsidR="004B3575" w:rsidRPr="00BA03AC">
        <w:rPr>
          <w:rFonts w:ascii="Fiserv" w:hAnsi="Fiserv"/>
          <w:i/>
          <w:iCs/>
        </w:rPr>
        <w:t>-out stały się stałym elementem oferty hotelowej</w:t>
      </w:r>
      <w:r w:rsidR="009B7F99">
        <w:rPr>
          <w:rFonts w:ascii="Fiserv" w:hAnsi="Fiserv"/>
          <w:i/>
          <w:iCs/>
        </w:rPr>
        <w:t xml:space="preserve"> </w:t>
      </w:r>
      <w:r w:rsidR="005760E9">
        <w:rPr>
          <w:rFonts w:ascii="Fiserv" w:hAnsi="Fiserv"/>
          <w:i/>
          <w:iCs/>
        </w:rPr>
        <w:t xml:space="preserve">- </w:t>
      </w:r>
      <w:r w:rsidR="009B7F99" w:rsidRPr="00BA03AC">
        <w:rPr>
          <w:rFonts w:ascii="Fiserv" w:hAnsi="Fiserv"/>
        </w:rPr>
        <w:t xml:space="preserve">mówi </w:t>
      </w:r>
      <w:r w:rsidR="009B7F99" w:rsidRPr="00D03FA8">
        <w:rPr>
          <w:rFonts w:ascii="Fiserv" w:hAnsi="Fiserv"/>
          <w:b/>
          <w:bCs/>
        </w:rPr>
        <w:t xml:space="preserve">Krzysztof </w:t>
      </w:r>
      <w:proofErr w:type="spellStart"/>
      <w:r w:rsidR="009B7F99" w:rsidRPr="00D03FA8">
        <w:rPr>
          <w:rFonts w:ascii="Fiserv" w:hAnsi="Fiserv"/>
          <w:b/>
          <w:bCs/>
        </w:rPr>
        <w:t>Polończyk</w:t>
      </w:r>
      <w:proofErr w:type="spellEnd"/>
      <w:r w:rsidR="009B7F99" w:rsidRPr="00D03FA8">
        <w:rPr>
          <w:rFonts w:ascii="Fiserv" w:hAnsi="Fiserv"/>
          <w:b/>
          <w:bCs/>
        </w:rPr>
        <w:t xml:space="preserve">, prezes zarządu, </w:t>
      </w:r>
      <w:proofErr w:type="spellStart"/>
      <w:r w:rsidR="009B7F99" w:rsidRPr="00D03FA8">
        <w:rPr>
          <w:rFonts w:ascii="Fiserv" w:hAnsi="Fiserv"/>
          <w:b/>
          <w:bCs/>
        </w:rPr>
        <w:t>Fiserv</w:t>
      </w:r>
      <w:proofErr w:type="spellEnd"/>
      <w:r w:rsidR="009B7F99" w:rsidRPr="00D03FA8">
        <w:rPr>
          <w:rFonts w:ascii="Fiserv" w:hAnsi="Fiserv"/>
          <w:b/>
          <w:bCs/>
        </w:rPr>
        <w:t xml:space="preserve"> Polska, właściciel marki </w:t>
      </w:r>
      <w:proofErr w:type="spellStart"/>
      <w:r w:rsidR="009B7F99" w:rsidRPr="00D03FA8">
        <w:rPr>
          <w:rFonts w:ascii="Fiserv" w:hAnsi="Fiserv"/>
          <w:b/>
          <w:bCs/>
        </w:rPr>
        <w:t>PolCard</w:t>
      </w:r>
      <w:proofErr w:type="spellEnd"/>
      <w:r w:rsidR="009B7F99" w:rsidRPr="00D03FA8">
        <w:rPr>
          <w:rFonts w:ascii="Fiserv" w:hAnsi="Fiserv"/>
          <w:b/>
          <w:bCs/>
        </w:rPr>
        <w:t>.</w:t>
      </w:r>
      <w:r w:rsidR="009B7F99">
        <w:rPr>
          <w:rFonts w:ascii="Fiserv" w:hAnsi="Fiserv"/>
          <w:i/>
          <w:iCs/>
        </w:rPr>
        <w:t xml:space="preserve"> </w:t>
      </w:r>
      <w:r w:rsidRPr="00BA03AC">
        <w:rPr>
          <w:rFonts w:ascii="Fiserv" w:hAnsi="Fiserv"/>
          <w:i/>
          <w:iCs/>
        </w:rPr>
        <w:t>Ponad 60 procent menedżerów branży hotelarskiej na całym świecie stwierdziło, że w pełni bezkontaktowe doświadczenie dla wszystkich podstawowych usług hotelowych, w tym zameldowania i wymeldowania, gastronomii, kluczy do pokoi itp. będzie najbardziej prawdopodobną funkcją lub technologią, którą branża szeroko wdroży w ciągu najbliższych trzech lat</w:t>
      </w:r>
      <w:r w:rsidR="009B7F99">
        <w:rPr>
          <w:rFonts w:ascii="Fiserv" w:hAnsi="Fiserv"/>
          <w:i/>
          <w:iCs/>
        </w:rPr>
        <w:t>.</w:t>
      </w:r>
    </w:p>
    <w:p w14:paraId="1265DA9E" w14:textId="51BA93E4" w:rsidR="002A4606" w:rsidRPr="007A5C9F" w:rsidRDefault="00857577" w:rsidP="00CA01E5">
      <w:pPr>
        <w:jc w:val="both"/>
        <w:rPr>
          <w:rFonts w:ascii="Fiserv" w:hAnsi="Fiserv"/>
          <w:b/>
          <w:bCs/>
        </w:rPr>
      </w:pPr>
      <w:r w:rsidRPr="00BA03AC">
        <w:rPr>
          <w:rFonts w:ascii="Fiserv" w:hAnsi="Fiserv"/>
        </w:rPr>
        <w:lastRenderedPageBreak/>
        <w:t xml:space="preserve">Co więcej, </w:t>
      </w:r>
      <w:r w:rsidR="00726055" w:rsidRPr="00BA03AC">
        <w:rPr>
          <w:rFonts w:ascii="Fiserv" w:hAnsi="Fiserv"/>
        </w:rPr>
        <w:t>w</w:t>
      </w:r>
      <w:r w:rsidR="004E253B" w:rsidRPr="00BA03AC">
        <w:rPr>
          <w:rFonts w:ascii="Fiserv" w:hAnsi="Fiserv"/>
        </w:rPr>
        <w:t xml:space="preserve"> okresach szczytowego obłożenia – takich jak majówka czy wakacje – ma to szczególne znaczenie.</w:t>
      </w:r>
      <w:r w:rsidR="007A5C9F">
        <w:rPr>
          <w:rFonts w:ascii="Fiserv" w:hAnsi="Fiserv"/>
          <w:b/>
          <w:bCs/>
        </w:rPr>
        <w:t xml:space="preserve"> </w:t>
      </w:r>
      <w:r w:rsidR="00C1543E" w:rsidRPr="00BA03AC">
        <w:rPr>
          <w:rFonts w:ascii="Fiserv" w:hAnsi="Fiserv"/>
        </w:rPr>
        <w:t xml:space="preserve">W sezonie wyjazdowym </w:t>
      </w:r>
      <w:r w:rsidR="00E878AD" w:rsidRPr="00BA03AC">
        <w:rPr>
          <w:rFonts w:ascii="Fiserv" w:hAnsi="Fiserv"/>
        </w:rPr>
        <w:t>rozliczenie pobytu staje się jednym</w:t>
      </w:r>
      <w:r w:rsidR="00C1543E" w:rsidRPr="00BA03AC">
        <w:rPr>
          <w:rFonts w:ascii="Fiserv" w:hAnsi="Fiserv"/>
        </w:rPr>
        <w:t xml:space="preserve"> z pierwszych testów jakości obsługi. Gość nie chce zastanawiać się nad procesem – oczekuje, że wszystko po prostu zadziała: szybko, intuicyjnie i bezpiecznie</w:t>
      </w:r>
      <w:r w:rsidR="007E0833" w:rsidRPr="00BA03AC">
        <w:rPr>
          <w:rFonts w:ascii="Fiserv" w:hAnsi="Fiserv"/>
        </w:rPr>
        <w:t xml:space="preserve">. </w:t>
      </w:r>
      <w:r w:rsidR="002A4606" w:rsidRPr="00BA03AC">
        <w:rPr>
          <w:rFonts w:ascii="Fiserv" w:hAnsi="Fiserv"/>
        </w:rPr>
        <w:t xml:space="preserve">Znaczenie ma również elastyczność rozwiązań. W większych hotelach rośnie rola </w:t>
      </w:r>
      <w:proofErr w:type="spellStart"/>
      <w:r w:rsidR="002A4606" w:rsidRPr="00BA03AC">
        <w:rPr>
          <w:rFonts w:ascii="Fiserv" w:hAnsi="Fiserv"/>
        </w:rPr>
        <w:t>preautoryzacji</w:t>
      </w:r>
      <w:proofErr w:type="spellEnd"/>
      <w:r w:rsidR="002A4606" w:rsidRPr="00BA03AC">
        <w:rPr>
          <w:rFonts w:ascii="Fiserv" w:hAnsi="Fiserv"/>
        </w:rPr>
        <w:t xml:space="preserve">, która pozwala zabezpieczyć koszty no-show, opóźnionego wymeldowania czy usług dodatkowych bez natychmiastowego obciążania rachunku gościa. Z kolei mniejsze obiekty – pensjonaty, apartamenty czy butikowe hotele – mogą korzystać z </w:t>
      </w:r>
      <w:r w:rsidR="00A4506D">
        <w:rPr>
          <w:rFonts w:ascii="Fiserv" w:hAnsi="Fiserv"/>
        </w:rPr>
        <w:t>generatora linków płatniczych</w:t>
      </w:r>
      <w:r w:rsidR="002A4606" w:rsidRPr="00BA03AC">
        <w:rPr>
          <w:rFonts w:ascii="Fiserv" w:hAnsi="Fiserv"/>
        </w:rPr>
        <w:t xml:space="preserve"> i kodów QR, które pozwalają przyjąć płatność online bez wdrażania rozbudowanej infrastruktury. </w:t>
      </w:r>
      <w:r w:rsidR="007E0833" w:rsidRPr="00BA03AC">
        <w:rPr>
          <w:rFonts w:ascii="Fiserv" w:hAnsi="Fiserv"/>
        </w:rPr>
        <w:t>T</w:t>
      </w:r>
      <w:r w:rsidR="002A4606" w:rsidRPr="00BA03AC">
        <w:rPr>
          <w:rFonts w:ascii="Fiserv" w:hAnsi="Fiserv"/>
        </w:rPr>
        <w:t>o szybsze domykanie sprzedaży</w:t>
      </w:r>
      <w:r w:rsidR="007E0833" w:rsidRPr="00BA03AC">
        <w:rPr>
          <w:rFonts w:ascii="Fiserv" w:hAnsi="Fiserv"/>
        </w:rPr>
        <w:t xml:space="preserve"> </w:t>
      </w:r>
      <w:r w:rsidR="002A4606" w:rsidRPr="00BA03AC">
        <w:rPr>
          <w:rFonts w:ascii="Fiserv" w:hAnsi="Fiserv"/>
        </w:rPr>
        <w:t>i lepsz</w:t>
      </w:r>
      <w:r w:rsidR="007E0833" w:rsidRPr="00BA03AC">
        <w:rPr>
          <w:rFonts w:ascii="Fiserv" w:hAnsi="Fiserv"/>
        </w:rPr>
        <w:t>a</w:t>
      </w:r>
      <w:r w:rsidR="002A4606" w:rsidRPr="00BA03AC">
        <w:rPr>
          <w:rFonts w:ascii="Fiserv" w:hAnsi="Fiserv"/>
        </w:rPr>
        <w:t xml:space="preserve"> płynność</w:t>
      </w:r>
      <w:r w:rsidR="007E0833" w:rsidRPr="00BA03AC">
        <w:rPr>
          <w:rFonts w:ascii="Fiserv" w:hAnsi="Fiserv"/>
        </w:rPr>
        <w:t xml:space="preserve"> dla obiektu</w:t>
      </w:r>
      <w:r w:rsidR="002A4606" w:rsidRPr="00BA03AC">
        <w:rPr>
          <w:rFonts w:ascii="Fiserv" w:hAnsi="Fiserv"/>
        </w:rPr>
        <w:t>, a dla gościa – wygod</w:t>
      </w:r>
      <w:r w:rsidR="007E0833" w:rsidRPr="00BA03AC">
        <w:rPr>
          <w:rFonts w:ascii="Fiserv" w:hAnsi="Fiserv"/>
        </w:rPr>
        <w:t xml:space="preserve">a </w:t>
      </w:r>
      <w:r w:rsidR="002A4606" w:rsidRPr="00BA03AC">
        <w:rPr>
          <w:rFonts w:ascii="Fiserv" w:hAnsi="Fiserv"/>
        </w:rPr>
        <w:t>płatności kartą, BLIKIEM lub przelewem w znanym, intuicyjnym modelu.</w:t>
      </w:r>
    </w:p>
    <w:p w14:paraId="31CEBEE3" w14:textId="5C73B6B7" w:rsidR="006F10BC" w:rsidRPr="00BA03AC" w:rsidRDefault="006F10BC" w:rsidP="00CA01E5">
      <w:pPr>
        <w:jc w:val="both"/>
        <w:rPr>
          <w:rFonts w:ascii="Fiserv" w:hAnsi="Fiserv"/>
          <w:b/>
          <w:bCs/>
        </w:rPr>
      </w:pPr>
      <w:r w:rsidRPr="00BA03AC">
        <w:rPr>
          <w:rFonts w:ascii="Fiserv" w:hAnsi="Fiserv"/>
          <w:b/>
          <w:bCs/>
        </w:rPr>
        <w:t>Potencjał zagranicznych gości</w:t>
      </w:r>
    </w:p>
    <w:p w14:paraId="0FE0B21E" w14:textId="4DD27770" w:rsidR="00D4331A" w:rsidRPr="00D4331A" w:rsidRDefault="00D4331A" w:rsidP="00CA01E5">
      <w:pPr>
        <w:jc w:val="both"/>
        <w:rPr>
          <w:rFonts w:ascii="Fiserv" w:hAnsi="Fiserv"/>
        </w:rPr>
      </w:pPr>
      <w:r w:rsidRPr="00BA03AC">
        <w:rPr>
          <w:rFonts w:ascii="Fiserv" w:hAnsi="Fiserv"/>
        </w:rPr>
        <w:t>W</w:t>
      </w:r>
      <w:r w:rsidRPr="00D4331A">
        <w:rPr>
          <w:rFonts w:ascii="Fiserv" w:hAnsi="Fiserv"/>
        </w:rPr>
        <w:t xml:space="preserve">edług wstępnych szacunków </w:t>
      </w:r>
      <w:r w:rsidR="00EA0CCF" w:rsidRPr="00BA03AC">
        <w:rPr>
          <w:rFonts w:ascii="Fiserv" w:hAnsi="Fiserv"/>
        </w:rPr>
        <w:t>w ubiegłym roku Polskę odwiedziło</w:t>
      </w:r>
      <w:r w:rsidRPr="00D4331A">
        <w:rPr>
          <w:rFonts w:ascii="Fiserv" w:hAnsi="Fiserv"/>
        </w:rPr>
        <w:t xml:space="preserve"> łącznie 21,4 mln turystów zagranicznych</w:t>
      </w:r>
      <w:r w:rsidR="00EA0CCF" w:rsidRPr="00BA03AC">
        <w:rPr>
          <w:rFonts w:ascii="Fiserv" w:hAnsi="Fiserv"/>
        </w:rPr>
        <w:t>, czyli</w:t>
      </w:r>
      <w:r w:rsidRPr="00D4331A">
        <w:rPr>
          <w:rFonts w:ascii="Fiserv" w:hAnsi="Fiserv"/>
        </w:rPr>
        <w:t xml:space="preserve"> o 8,5</w:t>
      </w:r>
      <w:r w:rsidR="00EA0CCF" w:rsidRPr="00BA03AC">
        <w:rPr>
          <w:rFonts w:ascii="Fiserv" w:hAnsi="Fiserv"/>
        </w:rPr>
        <w:t xml:space="preserve"> proc.</w:t>
      </w:r>
      <w:r w:rsidRPr="00D4331A">
        <w:rPr>
          <w:rFonts w:ascii="Fiserv" w:hAnsi="Fiserv"/>
        </w:rPr>
        <w:t xml:space="preserve"> więcej </w:t>
      </w:r>
      <w:r w:rsidR="00EA0CCF" w:rsidRPr="00BA03AC">
        <w:rPr>
          <w:rFonts w:ascii="Fiserv" w:hAnsi="Fiserv"/>
        </w:rPr>
        <w:t>niż w 2024 roku, a</w:t>
      </w:r>
      <w:r w:rsidRPr="00D4331A">
        <w:rPr>
          <w:rFonts w:ascii="Fiserv" w:hAnsi="Fiserv"/>
        </w:rPr>
        <w:t xml:space="preserve"> ich wydatki wyniosły 41,5 mld zł, co oznacza wzrost o 12,8</w:t>
      </w:r>
      <w:r w:rsidR="00EA0CCF" w:rsidRPr="00BA03AC">
        <w:rPr>
          <w:rFonts w:ascii="Fiserv" w:hAnsi="Fiserv"/>
        </w:rPr>
        <w:t xml:space="preserve"> proc. rok do roku.</w:t>
      </w:r>
    </w:p>
    <w:p w14:paraId="3538AD02" w14:textId="311E0011" w:rsidR="00540B49" w:rsidRPr="00BD4241" w:rsidRDefault="00540B49" w:rsidP="00CA01E5">
      <w:pPr>
        <w:jc w:val="both"/>
        <w:rPr>
          <w:rFonts w:ascii="Fiserv" w:hAnsi="Fiserv"/>
        </w:rPr>
      </w:pPr>
      <w:r w:rsidRPr="00BD4241">
        <w:rPr>
          <w:rFonts w:ascii="Fiserv" w:hAnsi="Fiserv"/>
        </w:rPr>
        <w:t>W warunkach rosnącego ruchu międzynarodowego, coraz większe znaczenie mają płatności wielowalutowe i możliwość zapłaty w walucie karty. Z perspektywy podróżnego to większe poczucie kontroli nad wydatkiem, a z perspektywy hotelu – lepsza obsługa międzynarodowego gościa i kolejny element przewagi konkurencyjnej budowanej nie tylko standardem pokoju</w:t>
      </w:r>
      <w:r w:rsidR="00BD4241" w:rsidRPr="00BD4241">
        <w:rPr>
          <w:rFonts w:ascii="Fiserv" w:hAnsi="Fiserv"/>
        </w:rPr>
        <w:t>.</w:t>
      </w:r>
    </w:p>
    <w:p w14:paraId="7CBE62F3" w14:textId="42E47D02" w:rsidR="001D0AF8" w:rsidRPr="00BA03AC" w:rsidRDefault="001D0AF8" w:rsidP="00CA01E5">
      <w:pPr>
        <w:jc w:val="both"/>
        <w:rPr>
          <w:rFonts w:ascii="Fiserv" w:hAnsi="Fiserv"/>
        </w:rPr>
      </w:pPr>
      <w:r w:rsidRPr="00BA03AC">
        <w:rPr>
          <w:rFonts w:ascii="Fiserv" w:hAnsi="Fiserv"/>
        </w:rPr>
        <w:t>Dobrze zaprojektowany proces płatności pomaga hotelom sprzedawać więcej, szybciej obsługiwać gości i skuteczniej chronić przychody. W praktyce to właśnie te niewidoczne na pierwszy rzut oka elementy – jak brak kolejek, proste rozliczenia czy jasne zasady płatności – coraz częściej decydują o tym, czy gość wróci i poleci obiekt dalej</w:t>
      </w:r>
      <w:r w:rsidR="002C68C0">
        <w:rPr>
          <w:rFonts w:ascii="Fiserv" w:hAnsi="Fiserv"/>
        </w:rPr>
        <w:t>.</w:t>
      </w:r>
      <w:r w:rsidRPr="00BA03AC">
        <w:rPr>
          <w:rFonts w:ascii="Fiserv" w:hAnsi="Fiserv"/>
        </w:rPr>
        <w:t xml:space="preserve"> </w:t>
      </w:r>
    </w:p>
    <w:p w14:paraId="305E1F3A" w14:textId="77777777" w:rsidR="002A4606" w:rsidRPr="00BA03AC" w:rsidRDefault="002A4606" w:rsidP="00CA01E5">
      <w:pPr>
        <w:jc w:val="both"/>
        <w:rPr>
          <w:rFonts w:ascii="Fiserv" w:hAnsi="Fiserv"/>
        </w:rPr>
      </w:pPr>
    </w:p>
    <w:p w14:paraId="52335C29" w14:textId="77777777" w:rsidR="003A2F12" w:rsidRPr="008C3AF3" w:rsidRDefault="003A2F12" w:rsidP="00CA01E5">
      <w:pPr>
        <w:spacing w:after="0"/>
        <w:jc w:val="both"/>
        <w:rPr>
          <w:rFonts w:ascii="Fiserv" w:hAnsi="Fiserv" w:cs="Calibri"/>
          <w:b/>
          <w:bCs/>
          <w:sz w:val="18"/>
          <w:szCs w:val="18"/>
        </w:rPr>
      </w:pPr>
      <w:r w:rsidRPr="008C3AF3">
        <w:rPr>
          <w:rFonts w:ascii="Fiserv" w:hAnsi="Fiserv" w:cs="Calibri"/>
          <w:b/>
          <w:bCs/>
          <w:sz w:val="18"/>
          <w:szCs w:val="18"/>
        </w:rPr>
        <w:t>Więcej informacji:</w:t>
      </w:r>
    </w:p>
    <w:p w14:paraId="17636F4F" w14:textId="77777777" w:rsidR="003A2F12" w:rsidRPr="007D2149" w:rsidRDefault="003A2F12" w:rsidP="00CA01E5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7D2149">
        <w:rPr>
          <w:rFonts w:ascii="Fiserv" w:hAnsi="Fiserv" w:cs="Calibri"/>
          <w:sz w:val="18"/>
          <w:szCs w:val="18"/>
        </w:rPr>
        <w:t>Iza Hoppe</w:t>
      </w:r>
    </w:p>
    <w:p w14:paraId="5CB1E677" w14:textId="77777777" w:rsidR="003A2F12" w:rsidRPr="007D2149" w:rsidRDefault="003A2F12" w:rsidP="00CA01E5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7D2149">
        <w:rPr>
          <w:rFonts w:ascii="Fiserv" w:hAnsi="Fiserv" w:cs="Calibri"/>
          <w:sz w:val="18"/>
          <w:szCs w:val="18"/>
        </w:rPr>
        <w:t xml:space="preserve">Starsza Konsultantka, </w:t>
      </w:r>
      <w:proofErr w:type="spellStart"/>
      <w:r w:rsidRPr="007D2149">
        <w:rPr>
          <w:rFonts w:ascii="Fiserv" w:hAnsi="Fiserv" w:cs="Calibri"/>
          <w:sz w:val="18"/>
          <w:szCs w:val="18"/>
        </w:rPr>
        <w:t>Clear</w:t>
      </w:r>
      <w:proofErr w:type="spellEnd"/>
      <w:r w:rsidRPr="007D2149">
        <w:rPr>
          <w:rFonts w:ascii="Fiserv" w:hAnsi="Fiserv" w:cs="Calibri"/>
          <w:sz w:val="18"/>
          <w:szCs w:val="18"/>
        </w:rPr>
        <w:t xml:space="preserve"> </w:t>
      </w:r>
      <w:proofErr w:type="spellStart"/>
      <w:r w:rsidRPr="007D2149">
        <w:rPr>
          <w:rFonts w:ascii="Fiserv" w:hAnsi="Fiserv" w:cs="Calibri"/>
          <w:sz w:val="18"/>
          <w:szCs w:val="18"/>
        </w:rPr>
        <w:t>Communication</w:t>
      </w:r>
      <w:proofErr w:type="spellEnd"/>
      <w:r w:rsidRPr="007D2149">
        <w:rPr>
          <w:rFonts w:ascii="Fiserv" w:hAnsi="Fiserv" w:cs="Calibri"/>
          <w:sz w:val="18"/>
          <w:szCs w:val="18"/>
        </w:rPr>
        <w:t xml:space="preserve"> </w:t>
      </w:r>
      <w:proofErr w:type="spellStart"/>
      <w:r w:rsidRPr="007D2149">
        <w:rPr>
          <w:rFonts w:ascii="Fiserv" w:hAnsi="Fiserv" w:cs="Calibri"/>
          <w:sz w:val="18"/>
          <w:szCs w:val="18"/>
        </w:rPr>
        <w:t>Group</w:t>
      </w:r>
      <w:proofErr w:type="spellEnd"/>
    </w:p>
    <w:p w14:paraId="2FE348FC" w14:textId="399E44F0" w:rsidR="003A2F12" w:rsidRPr="008C3AF3" w:rsidRDefault="00D03FA8" w:rsidP="00CA01E5">
      <w:pPr>
        <w:spacing w:after="0"/>
        <w:jc w:val="both"/>
        <w:rPr>
          <w:rFonts w:ascii="Fiserv" w:hAnsi="Fiserv" w:cs="Calibri"/>
          <w:sz w:val="18"/>
          <w:szCs w:val="18"/>
        </w:rPr>
      </w:pPr>
      <w:r>
        <w:rPr>
          <w:rFonts w:ascii="Fiserv" w:hAnsi="Fiserv" w:cs="Calibri"/>
          <w:sz w:val="18"/>
          <w:szCs w:val="18"/>
        </w:rPr>
        <w:t>Iza.hoppe</w:t>
      </w:r>
      <w:r w:rsidR="003A2F12" w:rsidRPr="008C3AF3">
        <w:rPr>
          <w:rFonts w:ascii="Fiserv" w:hAnsi="Fiserv" w:cs="Calibri"/>
          <w:sz w:val="18"/>
          <w:szCs w:val="18"/>
        </w:rPr>
        <w:t>@clearcom.pl</w:t>
      </w:r>
    </w:p>
    <w:p w14:paraId="3D73B8A6" w14:textId="712924A7" w:rsidR="003A2F12" w:rsidRDefault="003A2F12" w:rsidP="00CA01E5">
      <w:pPr>
        <w:jc w:val="both"/>
      </w:pPr>
      <w:r w:rsidRPr="008C3AF3">
        <w:rPr>
          <w:rFonts w:ascii="Fiserv" w:hAnsi="Fiserv" w:cs="Calibri"/>
          <w:sz w:val="18"/>
          <w:szCs w:val="18"/>
        </w:rPr>
        <w:t>608 750</w:t>
      </w:r>
      <w:r>
        <w:rPr>
          <w:rFonts w:ascii="Fiserv" w:hAnsi="Fiserv" w:cs="Calibri"/>
          <w:sz w:val="18"/>
          <w:szCs w:val="18"/>
        </w:rPr>
        <w:t> </w:t>
      </w:r>
      <w:r w:rsidRPr="008C3AF3">
        <w:rPr>
          <w:rFonts w:ascii="Fiserv" w:hAnsi="Fiserv" w:cs="Calibri"/>
          <w:sz w:val="18"/>
          <w:szCs w:val="18"/>
        </w:rPr>
        <w:t>786</w:t>
      </w:r>
    </w:p>
    <w:p w14:paraId="11BD446B" w14:textId="77777777" w:rsidR="00FD0BF7" w:rsidRPr="00BA03AC" w:rsidRDefault="00FD0BF7" w:rsidP="00CA01E5">
      <w:pPr>
        <w:jc w:val="both"/>
        <w:rPr>
          <w:rFonts w:ascii="Fiserv" w:hAnsi="Fiserv"/>
        </w:rPr>
      </w:pPr>
    </w:p>
    <w:p w14:paraId="4F081160" w14:textId="77777777" w:rsidR="00951E17" w:rsidRPr="00BA03AC" w:rsidRDefault="00951E17">
      <w:pPr>
        <w:rPr>
          <w:rFonts w:ascii="Fiserv" w:hAnsi="Fiserv"/>
        </w:rPr>
      </w:pPr>
    </w:p>
    <w:sectPr w:rsidR="00951E17" w:rsidRPr="00BA0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serv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9D"/>
    <w:rsid w:val="00031659"/>
    <w:rsid w:val="000636D7"/>
    <w:rsid w:val="000E0C2A"/>
    <w:rsid w:val="000E5031"/>
    <w:rsid w:val="000F31FC"/>
    <w:rsid w:val="00153C5B"/>
    <w:rsid w:val="00157282"/>
    <w:rsid w:val="00171AE5"/>
    <w:rsid w:val="00196C27"/>
    <w:rsid w:val="001D0AF8"/>
    <w:rsid w:val="002A4606"/>
    <w:rsid w:val="002C68C0"/>
    <w:rsid w:val="002C6D84"/>
    <w:rsid w:val="002C7E93"/>
    <w:rsid w:val="002E2266"/>
    <w:rsid w:val="003A2F12"/>
    <w:rsid w:val="003B5D95"/>
    <w:rsid w:val="003C06E2"/>
    <w:rsid w:val="003D520E"/>
    <w:rsid w:val="004B3575"/>
    <w:rsid w:val="004E253B"/>
    <w:rsid w:val="00540B49"/>
    <w:rsid w:val="005760E9"/>
    <w:rsid w:val="005858A4"/>
    <w:rsid w:val="005A0CF9"/>
    <w:rsid w:val="005A69D4"/>
    <w:rsid w:val="00635E75"/>
    <w:rsid w:val="00657AE2"/>
    <w:rsid w:val="006639F8"/>
    <w:rsid w:val="00695994"/>
    <w:rsid w:val="006A3E15"/>
    <w:rsid w:val="006E5F49"/>
    <w:rsid w:val="006F10BC"/>
    <w:rsid w:val="006F1996"/>
    <w:rsid w:val="00702B6D"/>
    <w:rsid w:val="00704AFD"/>
    <w:rsid w:val="00726055"/>
    <w:rsid w:val="007A5C9F"/>
    <w:rsid w:val="007E0833"/>
    <w:rsid w:val="00820F63"/>
    <w:rsid w:val="008571A9"/>
    <w:rsid w:val="00857577"/>
    <w:rsid w:val="008F309D"/>
    <w:rsid w:val="00925859"/>
    <w:rsid w:val="00951E17"/>
    <w:rsid w:val="009B7F99"/>
    <w:rsid w:val="00A05C2A"/>
    <w:rsid w:val="00A35E55"/>
    <w:rsid w:val="00A4506D"/>
    <w:rsid w:val="00AC5E71"/>
    <w:rsid w:val="00AE7254"/>
    <w:rsid w:val="00B234A1"/>
    <w:rsid w:val="00BA03AC"/>
    <w:rsid w:val="00BC0696"/>
    <w:rsid w:val="00BD4241"/>
    <w:rsid w:val="00BE6C10"/>
    <w:rsid w:val="00C1543E"/>
    <w:rsid w:val="00C16721"/>
    <w:rsid w:val="00C7780A"/>
    <w:rsid w:val="00C877D2"/>
    <w:rsid w:val="00C946F9"/>
    <w:rsid w:val="00CA01E5"/>
    <w:rsid w:val="00D03FA8"/>
    <w:rsid w:val="00D410B7"/>
    <w:rsid w:val="00D4331A"/>
    <w:rsid w:val="00DD06B4"/>
    <w:rsid w:val="00E42193"/>
    <w:rsid w:val="00E57DD8"/>
    <w:rsid w:val="00E878AD"/>
    <w:rsid w:val="00EA0CCF"/>
    <w:rsid w:val="00ED042C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4A90"/>
  <w15:chartTrackingRefBased/>
  <w15:docId w15:val="{2EC35BF9-6AC4-44C7-AC17-DF2C8253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0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0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0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0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0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09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54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4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5E75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1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1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1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1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1F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0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FC96725C30E48AA3F8EBBD054ADDB" ma:contentTypeVersion="16" ma:contentTypeDescription="Create a new document." ma:contentTypeScope="" ma:versionID="979c57ee2fa9a8f60a54027e615869f3">
  <xsd:schema xmlns:xsd="http://www.w3.org/2001/XMLSchema" xmlns:xs="http://www.w3.org/2001/XMLSchema" xmlns:p="http://schemas.microsoft.com/office/2006/metadata/properties" xmlns:ns2="1b886369-aa36-4f9b-bce6-09a321941024" xmlns:ns3="049d7ecb-b05c-4ce8-bcd8-7685da27ce23" targetNamespace="http://schemas.microsoft.com/office/2006/metadata/properties" ma:root="true" ma:fieldsID="6b77eb6ebea64852e60a0e59a11a8fa2" ns2:_="" ns3:_="">
    <xsd:import namespace="1b886369-aa36-4f9b-bce6-09a321941024"/>
    <xsd:import namespace="049d7ecb-b05c-4ce8-bcd8-7685da27c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6369-aa36-4f9b-bce6-09a3219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d7ecb-b05c-4ce8-bcd8-7685da27c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86369-aa36-4f9b-bce6-09a3219410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8B34A3-1C48-4B90-8378-B60B6128A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6369-aa36-4f9b-bce6-09a321941024"/>
    <ds:schemaRef ds:uri="049d7ecb-b05c-4ce8-bcd8-7685da27c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A5A5A-AB4D-47B2-873F-AD1F0725A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436E9-92FA-4247-8A48-A3B998F2461D}">
  <ds:schemaRefs>
    <ds:schemaRef ds:uri="http://schemas.microsoft.com/office/2006/metadata/properties"/>
    <ds:schemaRef ds:uri="http://schemas.microsoft.com/office/infopath/2007/PartnerControls"/>
    <ds:schemaRef ds:uri="1b886369-aa36-4f9b-bce6-09a3219410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750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Hoppe CCG</dc:creator>
  <cp:keywords/>
  <dc:description/>
  <cp:lastModifiedBy>Iza Hoppe CCG</cp:lastModifiedBy>
  <cp:revision>65</cp:revision>
  <dcterms:created xsi:type="dcterms:W3CDTF">2026-04-21T10:47:00Z</dcterms:created>
  <dcterms:modified xsi:type="dcterms:W3CDTF">2026-04-27T11:21:00Z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0x01010016FFC96725C30E48AA3F8EBBD054ADDB</vt:lpwstr>
  </property>
  <property fmtid="{D5CDD505-2E9C-101B-9397-08002B2CF9AE}" pid="3" name="MediaServiceImageTags">
    <vt:lpwstr/>
  </property>
</Properties>
</file>