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C0B76" w:rsidRPr="008C0B76" w14:paraId="01872979" w14:textId="77777777" w:rsidTr="00F47D26">
        <w:trPr>
          <w:trHeight w:hRule="exact" w:val="300"/>
        </w:trPr>
        <w:tc>
          <w:tcPr>
            <w:tcW w:w="8504" w:type="dxa"/>
          </w:tcPr>
          <w:p w14:paraId="297B7D6B" w14:textId="77777777" w:rsidR="008C0B76" w:rsidRPr="008D1132" w:rsidRDefault="00C31EFC" w:rsidP="008D1132">
            <w:pPr>
              <w:pStyle w:val="Intitul"/>
            </w:pPr>
            <w:r>
              <w:t>Informacja prasow</w:t>
            </w:r>
            <w:r w:rsidR="00CC7B62">
              <w:t>a</w:t>
            </w:r>
          </w:p>
        </w:tc>
      </w:tr>
      <w:tr w:rsidR="008C0B76" w:rsidRPr="008C0B76" w14:paraId="1B0B54BE" w14:textId="77777777" w:rsidTr="00F47D26">
        <w:trPr>
          <w:trHeight w:hRule="exact" w:val="300"/>
        </w:trPr>
        <w:tc>
          <w:tcPr>
            <w:tcW w:w="8504" w:type="dxa"/>
          </w:tcPr>
          <w:p w14:paraId="394EB1E4" w14:textId="2BB93CD6" w:rsidR="008C0B76" w:rsidRPr="008D1132" w:rsidRDefault="00F11BE8" w:rsidP="00F969B2">
            <w:pPr>
              <w:pStyle w:val="Datedudocument"/>
            </w:pPr>
            <w:bookmarkStart w:id="0" w:name="_GoBack"/>
            <w:bookmarkEnd w:id="0"/>
            <w:r>
              <w:t>24 kwietnia</w:t>
            </w:r>
            <w:r>
              <w:t xml:space="preserve"> </w:t>
            </w:r>
            <w:r w:rsidR="008C0B76" w:rsidRPr="008D1132">
              <w:t>202</w:t>
            </w:r>
            <w:r w:rsidR="00F969B2">
              <w:t>6</w:t>
            </w:r>
          </w:p>
        </w:tc>
      </w:tr>
      <w:tr w:rsidR="008C0B76" w:rsidRPr="008C0B76" w14:paraId="5D96ACDD" w14:textId="77777777" w:rsidTr="00F47D26">
        <w:trPr>
          <w:trHeight w:hRule="exact" w:val="851"/>
        </w:trPr>
        <w:tc>
          <w:tcPr>
            <w:tcW w:w="8504" w:type="dxa"/>
          </w:tcPr>
          <w:p w14:paraId="1CBEC4F5" w14:textId="77777777" w:rsidR="008C0B76" w:rsidRPr="008C0B76" w:rsidRDefault="008C0B76" w:rsidP="008C0B76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78728D86" w14:textId="77777777" w:rsidR="00817193" w:rsidRPr="00981568" w:rsidRDefault="004245BC" w:rsidP="0018517C">
      <w:pPr>
        <w:pStyle w:val="Textedesaisie"/>
        <w:jc w:val="center"/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</w:pPr>
      <w:r w:rsidRPr="00981568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 xml:space="preserve">ENGIE </w:t>
      </w:r>
      <w:r w:rsidR="00C44254" w:rsidRPr="00981568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nabywa</w:t>
      </w:r>
      <w:r w:rsidRPr="00981568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 xml:space="preserve"> farmę wiatrową Kamionka o mocy 30 MW i przyspiesza rozwój portfela OZE w Polsce</w:t>
      </w:r>
    </w:p>
    <w:p w14:paraId="5DAC3574" w14:textId="77777777" w:rsidR="004245BC" w:rsidRPr="00981568" w:rsidRDefault="004245BC" w:rsidP="0018517C">
      <w:pPr>
        <w:pStyle w:val="Textedesaisie"/>
        <w:jc w:val="center"/>
        <w:rPr>
          <w:b/>
          <w:bCs/>
          <w:lang w:val="pl-PL"/>
        </w:rPr>
      </w:pPr>
    </w:p>
    <w:p w14:paraId="328B9302" w14:textId="07D25C00" w:rsidR="00817193" w:rsidRPr="00981568" w:rsidRDefault="004245BC" w:rsidP="00F969B2">
      <w:pPr>
        <w:pStyle w:val="Textedesaisie"/>
        <w:rPr>
          <w:b/>
          <w:lang w:val="pl-PL"/>
        </w:rPr>
      </w:pPr>
      <w:r w:rsidRPr="00981568">
        <w:rPr>
          <w:b/>
          <w:lang w:val="pl-PL"/>
        </w:rPr>
        <w:t xml:space="preserve">ENGIE Zielona Energia podpisała umowę nabycia farmy wiatrowej Kamionka o mocy 30 MW od </w:t>
      </w:r>
      <w:proofErr w:type="spellStart"/>
      <w:r w:rsidRPr="00981568">
        <w:rPr>
          <w:b/>
          <w:lang w:val="pl-PL"/>
        </w:rPr>
        <w:t>BayWa</w:t>
      </w:r>
      <w:proofErr w:type="spellEnd"/>
      <w:r w:rsidRPr="00981568">
        <w:rPr>
          <w:b/>
          <w:lang w:val="pl-PL"/>
        </w:rPr>
        <w:t xml:space="preserve"> </w:t>
      </w:r>
      <w:proofErr w:type="spellStart"/>
      <w:r w:rsidRPr="00981568">
        <w:rPr>
          <w:b/>
          <w:lang w:val="pl-PL"/>
        </w:rPr>
        <w:t>r.e</w:t>
      </w:r>
      <w:proofErr w:type="spellEnd"/>
      <w:r w:rsidRPr="00981568">
        <w:rPr>
          <w:b/>
          <w:lang w:val="pl-PL"/>
        </w:rPr>
        <w:t xml:space="preserve">., wzmacniając swój portfel odnawialnych źródeł energii w Polsce oraz zwiększając skalę działalności w segmencie wytwarzania energii ze źródeł niskoemisyjnych. Projekt, zlokalizowany w województwie zachodniopomorskim i działający nieprzerwanie od 2012 roku, obejmuje 12 turbin wiatrowych, których roczna produkcja energii odpowiada zapotrzebowaniu </w:t>
      </w:r>
      <w:r w:rsidR="00067AE0">
        <w:rPr>
          <w:b/>
          <w:lang w:val="pl-PL"/>
        </w:rPr>
        <w:t>ok</w:t>
      </w:r>
      <w:r w:rsidR="00430875">
        <w:rPr>
          <w:b/>
          <w:lang w:val="pl-PL"/>
        </w:rPr>
        <w:t>oło</w:t>
      </w:r>
      <w:r w:rsidRPr="00981568">
        <w:rPr>
          <w:b/>
          <w:lang w:val="pl-PL"/>
        </w:rPr>
        <w:t xml:space="preserve"> </w:t>
      </w:r>
      <w:r w:rsidR="00067AE0">
        <w:rPr>
          <w:b/>
          <w:lang w:val="pl-PL"/>
        </w:rPr>
        <w:t>30</w:t>
      </w:r>
      <w:r w:rsidRPr="00981568">
        <w:rPr>
          <w:b/>
          <w:lang w:val="pl-PL"/>
        </w:rPr>
        <w:t xml:space="preserve"> tysięcy gospodarstw domowych w Polsce.</w:t>
      </w:r>
    </w:p>
    <w:p w14:paraId="2F9394D6" w14:textId="77777777" w:rsidR="004245BC" w:rsidRPr="00981568" w:rsidRDefault="004245BC" w:rsidP="00F969B2">
      <w:pPr>
        <w:pStyle w:val="Textedesaisie"/>
        <w:rPr>
          <w:b/>
          <w:lang w:val="pl-PL"/>
        </w:rPr>
      </w:pPr>
    </w:p>
    <w:p w14:paraId="4BC198CD" w14:textId="77777777" w:rsidR="004245BC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>Transakcja stanowi element realizacji strategii ENGIE zakładającej dynamiczny rozwój portfela aktywów odnawialnych w Polsce, zarówno poprzez inwestycje w nowe projekty, jak i akwizycje funkcjonujących instalacji o ugr</w:t>
      </w:r>
      <w:r w:rsidR="00C44254" w:rsidRPr="00981568">
        <w:rPr>
          <w:lang w:val="pl-PL"/>
        </w:rPr>
        <w:t>untowanej pozycji operacyjnej. Nabycie</w:t>
      </w:r>
      <w:r w:rsidRPr="00981568">
        <w:rPr>
          <w:lang w:val="pl-PL"/>
        </w:rPr>
        <w:t xml:space="preserve"> farmy Kamionka zwiększa moce wytwórcze spółki w segmencie energetyki wiatrowej oraz wzmacnia jej obecność na jednym z kluczowych rynków regionu Europy Środkowo Wschodniej.</w:t>
      </w:r>
    </w:p>
    <w:p w14:paraId="5D0FE01D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4515AB1A" w14:textId="1DFE7543" w:rsidR="004245BC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>Farma wiatrowa Kamionka należy do grupy aktywów o potwierdzonej efektywności operacyjnej i stabilnych parametrach produkcyjnych. Instalacja funkcjonuje w oparciu o system wsparcia zielonych certyfikatów. Wieloletnia historia eksploatacji projektu pozwala na precyzyjne prognozowanie jego wydajności oraz dalsze planowanie działań optymalizacyjnych.</w:t>
      </w:r>
    </w:p>
    <w:p w14:paraId="6B51D3DE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3D39DA2B" w14:textId="7AC7F993" w:rsidR="004245BC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 xml:space="preserve">- </w:t>
      </w:r>
      <w:r w:rsidR="00C44254" w:rsidRPr="00981568">
        <w:rPr>
          <w:i/>
          <w:lang w:val="pl-PL"/>
        </w:rPr>
        <w:t>Pozyskanie</w:t>
      </w:r>
      <w:r w:rsidRPr="00981568">
        <w:rPr>
          <w:i/>
          <w:lang w:val="pl-PL"/>
        </w:rPr>
        <w:t xml:space="preserve"> farmy wiatrowej Kamionka wpisuje się w nasze podejście do rozwoju portfela odnawialnych źródeł energii w Polsce, oparte na zrównoważonym łączeniu </w:t>
      </w:r>
      <w:r w:rsidR="00E36011">
        <w:rPr>
          <w:i/>
          <w:lang w:val="pl-PL"/>
        </w:rPr>
        <w:t xml:space="preserve">realizacji </w:t>
      </w:r>
      <w:r w:rsidRPr="00981568">
        <w:rPr>
          <w:i/>
          <w:lang w:val="pl-PL"/>
        </w:rPr>
        <w:t xml:space="preserve">nowych inwestycji z akwizycją projektów operacyjnych. Interesują nas aktywa o stabilnym profilu produkcyjnym, które możemy dalej rozwijać w oparciu o nasze kompetencje w zakresie zarządzania </w:t>
      </w:r>
      <w:r w:rsidR="00836E76">
        <w:rPr>
          <w:i/>
          <w:lang w:val="pl-PL"/>
        </w:rPr>
        <w:t>oraz technicznej i ekonomicznej</w:t>
      </w:r>
      <w:r w:rsidRPr="00981568">
        <w:rPr>
          <w:i/>
          <w:lang w:val="pl-PL"/>
        </w:rPr>
        <w:t xml:space="preserve"> optymalizacji pracy instalacji. Polska </w:t>
      </w:r>
      <w:r w:rsidR="009A01C8">
        <w:rPr>
          <w:i/>
          <w:lang w:val="pl-PL"/>
        </w:rPr>
        <w:t>jest</w:t>
      </w:r>
      <w:r w:rsidRPr="00981568">
        <w:rPr>
          <w:i/>
          <w:lang w:val="pl-PL"/>
        </w:rPr>
        <w:t xml:space="preserve"> dla </w:t>
      </w:r>
      <w:r w:rsidR="002C1454">
        <w:rPr>
          <w:i/>
          <w:lang w:val="pl-PL"/>
        </w:rPr>
        <w:t>ENGIE</w:t>
      </w:r>
      <w:r w:rsidR="002C1454" w:rsidRPr="00981568">
        <w:rPr>
          <w:i/>
          <w:lang w:val="pl-PL"/>
        </w:rPr>
        <w:t xml:space="preserve"> </w:t>
      </w:r>
      <w:r w:rsidR="009A01C8">
        <w:rPr>
          <w:i/>
          <w:lang w:val="pl-PL"/>
        </w:rPr>
        <w:t xml:space="preserve">ważnym </w:t>
      </w:r>
      <w:r w:rsidRPr="00981568">
        <w:rPr>
          <w:i/>
          <w:lang w:val="pl-PL"/>
        </w:rPr>
        <w:t>rynkiem o dużym potencjale wzrostu, zarówno pod względem zapotrzebowania na zieloną energię, jak i możliwości inwestycyjnych.</w:t>
      </w:r>
      <w:r w:rsidR="00736B6E" w:rsidRPr="00981568">
        <w:rPr>
          <w:i/>
          <w:lang w:val="pl-PL"/>
        </w:rPr>
        <w:t xml:space="preserve"> </w:t>
      </w:r>
      <w:r w:rsidRPr="00981568">
        <w:rPr>
          <w:lang w:val="pl-PL"/>
        </w:rPr>
        <w:t xml:space="preserve">- komentuje </w:t>
      </w:r>
      <w:r w:rsidRPr="00981568">
        <w:rPr>
          <w:b/>
          <w:lang w:val="pl-PL"/>
        </w:rPr>
        <w:t xml:space="preserve">Piotr </w:t>
      </w:r>
      <w:proofErr w:type="spellStart"/>
      <w:r w:rsidRPr="00981568">
        <w:rPr>
          <w:b/>
          <w:lang w:val="pl-PL"/>
        </w:rPr>
        <w:t>Rogóż</w:t>
      </w:r>
      <w:proofErr w:type="spellEnd"/>
      <w:r w:rsidRPr="00981568">
        <w:rPr>
          <w:b/>
          <w:lang w:val="pl-PL"/>
        </w:rPr>
        <w:t>, Country Manager ENGIE Polska.</w:t>
      </w:r>
    </w:p>
    <w:p w14:paraId="6F737A76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3C2DEEB6" w14:textId="5B988077" w:rsidR="004245BC" w:rsidRPr="00981568" w:rsidRDefault="00B272DF" w:rsidP="004245BC">
      <w:pPr>
        <w:pStyle w:val="Textedesaisie"/>
        <w:rPr>
          <w:lang w:val="pl-PL"/>
        </w:rPr>
      </w:pPr>
      <w:r>
        <w:rPr>
          <w:lang w:val="pl-PL"/>
        </w:rPr>
        <w:t xml:space="preserve">Po wspomnianej akwizycji, </w:t>
      </w:r>
      <w:r w:rsidR="004245BC" w:rsidRPr="00981568">
        <w:rPr>
          <w:lang w:val="pl-PL"/>
        </w:rPr>
        <w:t xml:space="preserve">ENGIE w Polsce </w:t>
      </w:r>
      <w:r>
        <w:rPr>
          <w:lang w:val="pl-PL"/>
        </w:rPr>
        <w:t xml:space="preserve">operuje portfelem </w:t>
      </w:r>
      <w:r w:rsidR="00E86E28">
        <w:rPr>
          <w:lang w:val="pl-PL"/>
        </w:rPr>
        <w:t xml:space="preserve">OZE </w:t>
      </w:r>
      <w:r w:rsidR="008F65E4">
        <w:rPr>
          <w:lang w:val="pl-PL"/>
        </w:rPr>
        <w:t>o mocy ponad 400</w:t>
      </w:r>
      <w:r w:rsidR="00C373FE">
        <w:rPr>
          <w:lang w:val="pl-PL"/>
        </w:rPr>
        <w:t xml:space="preserve"> </w:t>
      </w:r>
      <w:r w:rsidR="008F65E4">
        <w:rPr>
          <w:lang w:val="pl-PL"/>
        </w:rPr>
        <w:t>MW</w:t>
      </w:r>
      <w:r>
        <w:rPr>
          <w:lang w:val="pl-PL"/>
        </w:rPr>
        <w:t xml:space="preserve"> </w:t>
      </w:r>
      <w:r w:rsidR="004245BC" w:rsidRPr="00981568">
        <w:rPr>
          <w:lang w:val="pl-PL"/>
        </w:rPr>
        <w:t>obejmujący</w:t>
      </w:r>
      <w:r w:rsidR="00560229">
        <w:rPr>
          <w:lang w:val="pl-PL"/>
        </w:rPr>
        <w:t>ch</w:t>
      </w:r>
      <w:r w:rsidR="004245BC" w:rsidRPr="00981568">
        <w:rPr>
          <w:lang w:val="pl-PL"/>
        </w:rPr>
        <w:t xml:space="preserve"> </w:t>
      </w:r>
      <w:r w:rsidR="00C155AA">
        <w:rPr>
          <w:lang w:val="pl-PL"/>
        </w:rPr>
        <w:t xml:space="preserve">lądowe </w:t>
      </w:r>
      <w:r w:rsidR="004245BC" w:rsidRPr="00981568">
        <w:rPr>
          <w:lang w:val="pl-PL"/>
        </w:rPr>
        <w:t xml:space="preserve">farmy wiatrowe oraz instalacje fotowoltaiczne. </w:t>
      </w:r>
      <w:r w:rsidR="00106872" w:rsidRPr="00106872">
        <w:rPr>
          <w:lang w:val="pl-PL"/>
        </w:rPr>
        <w:t xml:space="preserve">Roczna produkcja energii z tych aktywów wynosi ponad 700 </w:t>
      </w:r>
      <w:proofErr w:type="spellStart"/>
      <w:r w:rsidR="00106872" w:rsidRPr="00106872">
        <w:rPr>
          <w:lang w:val="pl-PL"/>
        </w:rPr>
        <w:t>GWh</w:t>
      </w:r>
      <w:proofErr w:type="spellEnd"/>
      <w:r w:rsidR="00106872" w:rsidRPr="00106872">
        <w:rPr>
          <w:lang w:val="pl-PL"/>
        </w:rPr>
        <w:t xml:space="preserve">, co przekłada się na możliwość pokrycia zapotrzebowania ponad 350 tys. gospodarstw domowych. W tym samym ujęciu wolumen wytworzonej energii pozwala na uniknięcie emisji blisko </w:t>
      </w:r>
      <w:r w:rsidR="007B4B1E">
        <w:rPr>
          <w:lang w:val="pl-PL"/>
        </w:rPr>
        <w:t>440</w:t>
      </w:r>
      <w:r w:rsidR="00106872" w:rsidRPr="00106872">
        <w:rPr>
          <w:lang w:val="pl-PL"/>
        </w:rPr>
        <w:t xml:space="preserve"> tys. ton CO</w:t>
      </w:r>
      <w:r w:rsidR="00106872" w:rsidRPr="00106872">
        <w:rPr>
          <w:rFonts w:ascii="Cambria Math" w:hAnsi="Cambria Math" w:cs="Cambria Math"/>
          <w:lang w:val="pl-PL"/>
        </w:rPr>
        <w:t>₂</w:t>
      </w:r>
      <w:r w:rsidR="00106872" w:rsidRPr="00106872">
        <w:rPr>
          <w:lang w:val="pl-PL"/>
        </w:rPr>
        <w:t xml:space="preserve"> rocznie, w oparciu o standardowe wsp</w:t>
      </w:r>
      <w:r w:rsidR="00106872" w:rsidRPr="00106872">
        <w:rPr>
          <w:rFonts w:ascii="Arial" w:hAnsi="Arial" w:cs="Arial"/>
          <w:lang w:val="pl-PL"/>
        </w:rPr>
        <w:t>ół</w:t>
      </w:r>
      <w:r w:rsidR="00106872" w:rsidRPr="00106872">
        <w:rPr>
          <w:lang w:val="pl-PL"/>
        </w:rPr>
        <w:t xml:space="preserve">czynniki emisyjności dla </w:t>
      </w:r>
      <w:proofErr w:type="spellStart"/>
      <w:r w:rsidR="00106872" w:rsidRPr="00106872">
        <w:rPr>
          <w:lang w:val="pl-PL"/>
        </w:rPr>
        <w:t>miksu</w:t>
      </w:r>
      <w:proofErr w:type="spellEnd"/>
      <w:r w:rsidR="00106872" w:rsidRPr="00106872">
        <w:rPr>
          <w:lang w:val="pl-PL"/>
        </w:rPr>
        <w:t xml:space="preserve"> energetycznego.</w:t>
      </w:r>
    </w:p>
    <w:p w14:paraId="492BA10C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29CE168A" w14:textId="3D8F6BF5" w:rsidR="004245BC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>W ramach integracji projektu ENGIE planuje wykorzystać swoje doświadczenie w zarządzaniu aktywami energetycznymi oraz narzędzia wspierające efektywność operacyjną. Działania te obejmą między innymi analizę parametrów pracy instalacji, optymalizację dostępności technicznej oraz dalsze dostosowanie modelu operacyjnego do standardów Grupy.</w:t>
      </w:r>
      <w:r w:rsidR="005D2997">
        <w:rPr>
          <w:lang w:val="pl-PL"/>
        </w:rPr>
        <w:t xml:space="preserve"> </w:t>
      </w:r>
      <w:r w:rsidR="00A42146">
        <w:rPr>
          <w:lang w:val="pl-PL"/>
        </w:rPr>
        <w:t>Jednym z</w:t>
      </w:r>
      <w:r w:rsidR="0034106C">
        <w:rPr>
          <w:lang w:val="pl-PL"/>
        </w:rPr>
        <w:t xml:space="preserve"> </w:t>
      </w:r>
      <w:r w:rsidR="0034106C">
        <w:rPr>
          <w:lang w:val="pl-PL"/>
        </w:rPr>
        <w:lastRenderedPageBreak/>
        <w:t xml:space="preserve">obszarów </w:t>
      </w:r>
      <w:r w:rsidR="00E61F2C">
        <w:rPr>
          <w:lang w:val="pl-PL"/>
        </w:rPr>
        <w:t>rozwoju</w:t>
      </w:r>
      <w:r w:rsidR="00811326">
        <w:rPr>
          <w:lang w:val="pl-PL"/>
        </w:rPr>
        <w:t xml:space="preserve"> interesujących</w:t>
      </w:r>
      <w:r w:rsidR="00A42146" w:rsidRPr="00CC2968">
        <w:rPr>
          <w:lang w:val="pl-PL"/>
        </w:rPr>
        <w:t xml:space="preserve"> </w:t>
      </w:r>
      <w:r w:rsidR="005D2997" w:rsidRPr="00CC2968">
        <w:rPr>
          <w:lang w:val="pl-PL"/>
        </w:rPr>
        <w:t xml:space="preserve">ENGIE </w:t>
      </w:r>
      <w:r w:rsidR="00811326">
        <w:rPr>
          <w:lang w:val="pl-PL"/>
        </w:rPr>
        <w:t>są</w:t>
      </w:r>
      <w:r w:rsidR="00473C3C" w:rsidRPr="00CC2968">
        <w:rPr>
          <w:lang w:val="pl-PL"/>
        </w:rPr>
        <w:t xml:space="preserve"> akwizycj</w:t>
      </w:r>
      <w:r w:rsidR="00811326">
        <w:rPr>
          <w:lang w:val="pl-PL"/>
        </w:rPr>
        <w:t>e</w:t>
      </w:r>
      <w:r w:rsidR="00473C3C" w:rsidRPr="00CC2968">
        <w:rPr>
          <w:lang w:val="pl-PL"/>
        </w:rPr>
        <w:t xml:space="preserve"> projektów operacyjnych z potencjałem na ich dalszy rozwój</w:t>
      </w:r>
      <w:r w:rsidR="00553E27">
        <w:rPr>
          <w:lang w:val="pl-PL"/>
        </w:rPr>
        <w:t xml:space="preserve"> i optymalizację, </w:t>
      </w:r>
      <w:r w:rsidR="00473C3C" w:rsidRPr="00CC2968">
        <w:rPr>
          <w:lang w:val="pl-PL"/>
        </w:rPr>
        <w:t xml:space="preserve"> na przykład poprzez </w:t>
      </w:r>
      <w:r w:rsidR="00F26F8A" w:rsidRPr="00CC2968">
        <w:rPr>
          <w:lang w:val="pl-PL"/>
        </w:rPr>
        <w:t xml:space="preserve">tzw. </w:t>
      </w:r>
      <w:r w:rsidR="00553E27">
        <w:rPr>
          <w:lang w:val="pl-PL"/>
        </w:rPr>
        <w:t>r</w:t>
      </w:r>
      <w:r w:rsidR="00F26F8A" w:rsidRPr="00CC2968">
        <w:rPr>
          <w:lang w:val="pl-PL"/>
        </w:rPr>
        <w:t>e</w:t>
      </w:r>
      <w:r w:rsidR="00CE3051" w:rsidRPr="00CC2968">
        <w:rPr>
          <w:lang w:val="pl-PL"/>
        </w:rPr>
        <w:t>-</w:t>
      </w:r>
      <w:proofErr w:type="spellStart"/>
      <w:r w:rsidR="00F26F8A" w:rsidRPr="00CC2968">
        <w:rPr>
          <w:lang w:val="pl-PL"/>
        </w:rPr>
        <w:t>powering</w:t>
      </w:r>
      <w:proofErr w:type="spellEnd"/>
      <w:r w:rsidR="00E5717D">
        <w:rPr>
          <w:lang w:val="pl-PL"/>
        </w:rPr>
        <w:t>.</w:t>
      </w:r>
      <w:r w:rsidR="00F26F8A" w:rsidRPr="00CC2968">
        <w:rPr>
          <w:lang w:val="pl-PL"/>
        </w:rPr>
        <w:t xml:space="preserve"> </w:t>
      </w:r>
    </w:p>
    <w:p w14:paraId="6C5BD154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197A62FA" w14:textId="3A012BAA" w:rsidR="004245BC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 xml:space="preserve">- </w:t>
      </w:r>
      <w:r w:rsidR="00F52E5E">
        <w:rPr>
          <w:i/>
          <w:lang w:val="pl-PL"/>
        </w:rPr>
        <w:t>Farma</w:t>
      </w:r>
      <w:r w:rsidR="00F52E5E" w:rsidRPr="00981568">
        <w:rPr>
          <w:i/>
          <w:lang w:val="pl-PL"/>
        </w:rPr>
        <w:t xml:space="preserve"> </w:t>
      </w:r>
      <w:r w:rsidR="00736B6E" w:rsidRPr="00981568">
        <w:rPr>
          <w:i/>
          <w:lang w:val="pl-PL"/>
        </w:rPr>
        <w:t xml:space="preserve">wiatrowa Kamionka od ponad dziesięciu lat jest dobrze zarządzanym obiektem i jesteśmy dumni z roli, jaką odegrała ona we wspieraniu polskich ambicji w zakresie energii odnawialnej. Sprzedaż tej </w:t>
      </w:r>
      <w:r w:rsidR="00F52E5E">
        <w:rPr>
          <w:i/>
          <w:lang w:val="pl-PL"/>
        </w:rPr>
        <w:t>farmy</w:t>
      </w:r>
      <w:r w:rsidR="00F52E5E" w:rsidRPr="00981568">
        <w:rPr>
          <w:i/>
          <w:lang w:val="pl-PL"/>
        </w:rPr>
        <w:t xml:space="preserve"> </w:t>
      </w:r>
      <w:r w:rsidR="00736B6E" w:rsidRPr="00981568">
        <w:rPr>
          <w:i/>
          <w:lang w:val="pl-PL"/>
        </w:rPr>
        <w:t xml:space="preserve">firmie ENGIE stanowi ważny krok dla obu przedsiębiorstw i jesteśmy przekonani, że projekt ten będzie nadal generował znaczną wartość </w:t>
      </w:r>
      <w:r w:rsidR="00F52E5E">
        <w:rPr>
          <w:i/>
          <w:lang w:val="pl-PL"/>
        </w:rPr>
        <w:t>dla nowego właściciela</w:t>
      </w:r>
      <w:r w:rsidR="00736B6E" w:rsidRPr="00981568">
        <w:rPr>
          <w:i/>
          <w:lang w:val="pl-PL"/>
        </w:rPr>
        <w:t xml:space="preserve"> </w:t>
      </w:r>
      <w:r w:rsidRPr="00981568">
        <w:rPr>
          <w:lang w:val="pl-PL"/>
        </w:rPr>
        <w:t xml:space="preserve">- mówi </w:t>
      </w:r>
      <w:r w:rsidRPr="00981568">
        <w:rPr>
          <w:b/>
          <w:lang w:val="pl-PL"/>
        </w:rPr>
        <w:t xml:space="preserve">Artur Marchewka, Dyrektor Zarządzający </w:t>
      </w:r>
      <w:proofErr w:type="spellStart"/>
      <w:r w:rsidRPr="00981568">
        <w:rPr>
          <w:b/>
          <w:lang w:val="pl-PL"/>
        </w:rPr>
        <w:t>BayWa</w:t>
      </w:r>
      <w:proofErr w:type="spellEnd"/>
      <w:r w:rsidRPr="00981568">
        <w:rPr>
          <w:b/>
          <w:lang w:val="pl-PL"/>
        </w:rPr>
        <w:t xml:space="preserve"> </w:t>
      </w:r>
      <w:proofErr w:type="spellStart"/>
      <w:r w:rsidRPr="00981568">
        <w:rPr>
          <w:b/>
          <w:lang w:val="pl-PL"/>
        </w:rPr>
        <w:t>r.e</w:t>
      </w:r>
      <w:proofErr w:type="spellEnd"/>
      <w:r w:rsidRPr="00981568">
        <w:rPr>
          <w:b/>
          <w:lang w:val="pl-PL"/>
        </w:rPr>
        <w:t>. Polska.</w:t>
      </w:r>
    </w:p>
    <w:p w14:paraId="0733D42F" w14:textId="77777777" w:rsidR="004245BC" w:rsidRPr="00981568" w:rsidRDefault="004245BC" w:rsidP="004245BC">
      <w:pPr>
        <w:pStyle w:val="Textedesaisie"/>
        <w:rPr>
          <w:lang w:val="pl-PL"/>
        </w:rPr>
      </w:pPr>
    </w:p>
    <w:p w14:paraId="6A5FCDDD" w14:textId="77777777" w:rsidR="00817193" w:rsidRPr="00981568" w:rsidRDefault="004245BC" w:rsidP="004245BC">
      <w:pPr>
        <w:pStyle w:val="Textedesaisie"/>
        <w:rPr>
          <w:lang w:val="pl-PL"/>
        </w:rPr>
      </w:pPr>
      <w:r w:rsidRPr="00981568">
        <w:rPr>
          <w:lang w:val="pl-PL"/>
        </w:rPr>
        <w:t xml:space="preserve">Polski sektor odnawialnych źródeł energii pozostaje jednym z najbardziej dynamicznie rozwijających się w Europie, przyciągając uwagę inwestorów poszukujących stabilnych i długoterminowych możliwości lokowania kapitału. Rosnąca rola energii wiatrowej w krajowym </w:t>
      </w:r>
      <w:proofErr w:type="spellStart"/>
      <w:r w:rsidRPr="00981568">
        <w:rPr>
          <w:lang w:val="pl-PL"/>
        </w:rPr>
        <w:t>miksie</w:t>
      </w:r>
      <w:proofErr w:type="spellEnd"/>
      <w:r w:rsidRPr="00981568">
        <w:rPr>
          <w:lang w:val="pl-PL"/>
        </w:rPr>
        <w:t xml:space="preserve"> energetycznym oraz postępująca transformacja sektora elektroenergetycznego tworzą sprzyjające warunki dla dalszego rozwoju tego segmentu rynku.</w:t>
      </w:r>
    </w:p>
    <w:p w14:paraId="7869795D" w14:textId="77777777" w:rsidR="004245BC" w:rsidRDefault="004245BC" w:rsidP="004245BC">
      <w:pPr>
        <w:pStyle w:val="Textedesaisie"/>
        <w:rPr>
          <w:color w:val="auto"/>
          <w:lang w:val="pl-PL"/>
        </w:rPr>
      </w:pPr>
    </w:p>
    <w:p w14:paraId="0161DC13" w14:textId="77777777" w:rsidR="00817193" w:rsidRPr="00CC7B62" w:rsidRDefault="00817193" w:rsidP="00817193">
      <w:pPr>
        <w:pStyle w:val="Textedesaisie"/>
        <w:rPr>
          <w:rStyle w:val="Bold"/>
          <w:rFonts w:cstheme="minorBidi"/>
          <w:b w:val="0"/>
          <w:color w:val="auto"/>
          <w:lang w:val="pl-PL" w:eastAsia="en-US"/>
        </w:rPr>
      </w:pPr>
      <w:r w:rsidRPr="00B23431">
        <w:rPr>
          <w:rStyle w:val="Bold"/>
          <w:lang w:val="pl-PL"/>
        </w:rPr>
        <w:t>O ENGIE Polska</w:t>
      </w:r>
    </w:p>
    <w:p w14:paraId="22447EF9" w14:textId="77777777" w:rsidR="00817193" w:rsidRPr="00B23431" w:rsidRDefault="00817193" w:rsidP="00817193">
      <w:pPr>
        <w:pStyle w:val="Texteapropos"/>
        <w:rPr>
          <w:lang w:val="pl-PL"/>
        </w:rPr>
      </w:pPr>
    </w:p>
    <w:p w14:paraId="38C7E788" w14:textId="5CD49AE1" w:rsidR="00817193" w:rsidRDefault="00817193" w:rsidP="00817193">
      <w:pPr>
        <w:pStyle w:val="Textedesaisie"/>
        <w:rPr>
          <w:color w:val="auto"/>
          <w:lang w:val="pl-PL"/>
        </w:rPr>
      </w:pPr>
      <w:r w:rsidRPr="00230BD9">
        <w:rPr>
          <w:color w:val="auto"/>
          <w:lang w:val="pl-PL"/>
        </w:rPr>
        <w:t xml:space="preserve">ENGIE jest kluczowym graczem w transformacji energetycznej, której celem jest przyspieszenie przejścia na gospodarkę neutralną pod względem emisji dwutlenku węgla. Zatrudniając ponad 90 000 pracowników w </w:t>
      </w:r>
      <w:r w:rsidR="00360D87">
        <w:rPr>
          <w:color w:val="auto"/>
          <w:lang w:val="pl-PL"/>
        </w:rPr>
        <w:t xml:space="preserve">ponad </w:t>
      </w:r>
      <w:r w:rsidRPr="00230BD9">
        <w:rPr>
          <w:color w:val="auto"/>
          <w:lang w:val="pl-PL"/>
        </w:rPr>
        <w:t xml:space="preserve">30 krajach, Grupa obejmuje cały łańcuch wartości energii, od produkcji po infrastrukturę i sprzedaż. ENGIE łączy działania uzupełniające się: produkcję energii odnawialnej i ekologicznego gazu, </w:t>
      </w:r>
      <w:r w:rsidR="001A7B62">
        <w:rPr>
          <w:color w:val="auto"/>
          <w:lang w:val="pl-PL"/>
        </w:rPr>
        <w:t>magazyny energii</w:t>
      </w:r>
      <w:r w:rsidRPr="00230BD9">
        <w:rPr>
          <w:color w:val="auto"/>
          <w:lang w:val="pl-PL"/>
        </w:rPr>
        <w:t xml:space="preserve"> (zwłaszcza baterie), sieci </w:t>
      </w:r>
      <w:proofErr w:type="spellStart"/>
      <w:r w:rsidRPr="00230BD9">
        <w:rPr>
          <w:color w:val="auto"/>
          <w:lang w:val="pl-PL"/>
        </w:rPr>
        <w:t>przesyłu</w:t>
      </w:r>
      <w:proofErr w:type="spellEnd"/>
      <w:r w:rsidRPr="00230BD9">
        <w:rPr>
          <w:color w:val="auto"/>
          <w:lang w:val="pl-PL"/>
        </w:rPr>
        <w:t xml:space="preserve"> i dystrybucji energii elektrycznej</w:t>
      </w:r>
      <w:r w:rsidR="004637E2">
        <w:rPr>
          <w:color w:val="auto"/>
          <w:lang w:val="pl-PL"/>
        </w:rPr>
        <w:t xml:space="preserve"> i gazu</w:t>
      </w:r>
      <w:r w:rsidRPr="00230BD9">
        <w:rPr>
          <w:color w:val="auto"/>
          <w:lang w:val="pl-PL"/>
        </w:rPr>
        <w:t xml:space="preserve">, lokalną infrastrukturę energetyczną (sieci grzewcze i chłodnicze) oraz dostawy energii do osób prywatnych, władz lokalnych i przedsiębiorstw. Każdego roku ENGIE inwestuje średnio </w:t>
      </w:r>
      <w:r w:rsidRPr="00106872">
        <w:rPr>
          <w:color w:val="auto"/>
          <w:lang w:val="pl-PL"/>
        </w:rPr>
        <w:t>12 mld euro</w:t>
      </w:r>
      <w:r w:rsidRPr="00230BD9">
        <w:rPr>
          <w:color w:val="auto"/>
          <w:lang w:val="pl-PL"/>
        </w:rPr>
        <w:t xml:space="preserve">, aby przyspieszyć transformację energetyczną i osiągnąć cel zerowej emisji dwutlenku węgla netto do 2045 r. Obroty w 2025 r.: 71,9 mld euro. Grupa jest notowana na giełdach w Paryżu i Brukseli (ENGI) i jest reprezentowana w głównych indeksach finansowych (CAC 40,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100, FTSE Euro 100, MSCI Europe) oraz indeksach niefinansowych (DJSI World,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Vigeo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Eiris</w:t>
      </w:r>
      <w:proofErr w:type="spellEnd"/>
      <w:r w:rsidRPr="00230BD9">
        <w:rPr>
          <w:color w:val="auto"/>
          <w:lang w:val="pl-PL"/>
        </w:rPr>
        <w:t xml:space="preserve"> - Europe 120 / France 20, MSCI EMU ESG </w:t>
      </w:r>
      <w:proofErr w:type="spellStart"/>
      <w:r w:rsidRPr="00230BD9">
        <w:rPr>
          <w:color w:val="auto"/>
          <w:lang w:val="pl-PL"/>
        </w:rPr>
        <w:t>screened</w:t>
      </w:r>
      <w:proofErr w:type="spellEnd"/>
      <w:r w:rsidRPr="00230BD9">
        <w:rPr>
          <w:color w:val="auto"/>
          <w:lang w:val="pl-PL"/>
        </w:rPr>
        <w:t xml:space="preserve">, MSCI EUROPE ESG Universal Select, </w:t>
      </w:r>
      <w:proofErr w:type="spellStart"/>
      <w:r w:rsidRPr="00230BD9">
        <w:rPr>
          <w:color w:val="auto"/>
          <w:lang w:val="pl-PL"/>
        </w:rPr>
        <w:t>Stoxx</w:t>
      </w:r>
      <w:proofErr w:type="spellEnd"/>
      <w:r w:rsidRPr="00230BD9">
        <w:rPr>
          <w:color w:val="auto"/>
          <w:lang w:val="pl-PL"/>
        </w:rPr>
        <w:t xml:space="preserve"> Europe 600 ESG-X).</w:t>
      </w:r>
    </w:p>
    <w:p w14:paraId="680A1FE9" w14:textId="77777777" w:rsidR="00C44254" w:rsidRDefault="00C44254" w:rsidP="00817193">
      <w:pPr>
        <w:pStyle w:val="Textedesaisie"/>
        <w:rPr>
          <w:color w:val="auto"/>
          <w:lang w:val="pl-PL"/>
        </w:rPr>
      </w:pPr>
    </w:p>
    <w:p w14:paraId="67772B86" w14:textId="77777777" w:rsidR="00C44254" w:rsidRPr="00C44254" w:rsidRDefault="00C44254" w:rsidP="00C44254">
      <w:pPr>
        <w:pStyle w:val="Textedesaisie"/>
        <w:rPr>
          <w:b/>
          <w:color w:val="auto"/>
          <w:lang w:val="pl-PL"/>
        </w:rPr>
      </w:pPr>
      <w:r w:rsidRPr="00C44254">
        <w:rPr>
          <w:b/>
          <w:color w:val="auto"/>
          <w:lang w:val="pl-PL"/>
        </w:rPr>
        <w:t xml:space="preserve">O </w:t>
      </w:r>
      <w:proofErr w:type="spellStart"/>
      <w:r>
        <w:rPr>
          <w:b/>
          <w:color w:val="auto"/>
          <w:lang w:val="pl-PL"/>
        </w:rPr>
        <w:t>BayWa</w:t>
      </w:r>
      <w:proofErr w:type="spellEnd"/>
      <w:r>
        <w:rPr>
          <w:b/>
          <w:color w:val="auto"/>
          <w:lang w:val="pl-PL"/>
        </w:rPr>
        <w:t xml:space="preserve"> </w:t>
      </w:r>
      <w:proofErr w:type="spellStart"/>
      <w:r>
        <w:rPr>
          <w:b/>
          <w:color w:val="auto"/>
          <w:lang w:val="pl-PL"/>
        </w:rPr>
        <w:t>r.e</w:t>
      </w:r>
      <w:proofErr w:type="spellEnd"/>
      <w:r>
        <w:rPr>
          <w:b/>
          <w:color w:val="auto"/>
          <w:lang w:val="pl-PL"/>
        </w:rPr>
        <w:t>. AG (</w:t>
      </w:r>
      <w:proofErr w:type="spellStart"/>
      <w:r>
        <w:rPr>
          <w:b/>
          <w:color w:val="auto"/>
          <w:lang w:val="pl-PL"/>
        </w:rPr>
        <w:t>BayWa</w:t>
      </w:r>
      <w:proofErr w:type="spellEnd"/>
      <w:r>
        <w:rPr>
          <w:b/>
          <w:color w:val="auto"/>
          <w:lang w:val="pl-PL"/>
        </w:rPr>
        <w:t xml:space="preserve"> </w:t>
      </w:r>
      <w:proofErr w:type="spellStart"/>
      <w:r>
        <w:rPr>
          <w:b/>
          <w:color w:val="auto"/>
          <w:lang w:val="pl-PL"/>
        </w:rPr>
        <w:t>r.e</w:t>
      </w:r>
      <w:proofErr w:type="spellEnd"/>
      <w:r>
        <w:rPr>
          <w:b/>
          <w:color w:val="auto"/>
          <w:lang w:val="pl-PL"/>
        </w:rPr>
        <w:t>.)</w:t>
      </w:r>
    </w:p>
    <w:p w14:paraId="61CD9383" w14:textId="77777777" w:rsidR="00C44254" w:rsidRDefault="00C44254" w:rsidP="00C44254">
      <w:pPr>
        <w:pStyle w:val="Textedesaisie"/>
        <w:rPr>
          <w:color w:val="auto"/>
          <w:lang w:val="pl-PL"/>
        </w:rPr>
      </w:pPr>
    </w:p>
    <w:p w14:paraId="26A0EEA5" w14:textId="77777777" w:rsidR="00C44254" w:rsidRPr="00C44254" w:rsidRDefault="00C44254" w:rsidP="00C44254">
      <w:pPr>
        <w:pStyle w:val="Textedesaisie"/>
        <w:rPr>
          <w:color w:val="auto"/>
          <w:lang w:val="pl-PL"/>
        </w:rPr>
      </w:pPr>
      <w:r w:rsidRPr="00C44254">
        <w:rPr>
          <w:color w:val="auto"/>
          <w:lang w:val="pl-PL"/>
        </w:rPr>
        <w:t xml:space="preserve">W </w:t>
      </w:r>
      <w:proofErr w:type="spellStart"/>
      <w:r w:rsidRPr="00C44254">
        <w:rPr>
          <w:color w:val="auto"/>
          <w:lang w:val="pl-PL"/>
        </w:rPr>
        <w:t>BayWa</w:t>
      </w:r>
      <w:proofErr w:type="spellEnd"/>
      <w:r w:rsidRPr="00C44254">
        <w:rPr>
          <w:color w:val="auto"/>
          <w:lang w:val="pl-PL"/>
        </w:rPr>
        <w:t xml:space="preserve"> </w:t>
      </w:r>
      <w:proofErr w:type="spellStart"/>
      <w:r w:rsidRPr="00C44254">
        <w:rPr>
          <w:color w:val="auto"/>
          <w:lang w:val="pl-PL"/>
        </w:rPr>
        <w:t>r.e</w:t>
      </w:r>
      <w:proofErr w:type="spellEnd"/>
      <w:r w:rsidRPr="00C44254">
        <w:rPr>
          <w:color w:val="auto"/>
          <w:lang w:val="pl-PL"/>
        </w:rPr>
        <w:t>. na nowo definiujemy energię – sposób jej wytwarzania, magazynowania oraz optymalnego wykorzystania w celu przyspieszenia transformacji w kierunku energii odnawialnej, która ma kluczowe znaczenie dla przyszłości naszej planety.</w:t>
      </w:r>
    </w:p>
    <w:p w14:paraId="06EFF28E" w14:textId="77777777" w:rsidR="00C44254" w:rsidRDefault="00C44254" w:rsidP="00C44254">
      <w:pPr>
        <w:pStyle w:val="Textedesaisie"/>
        <w:rPr>
          <w:color w:val="auto"/>
          <w:lang w:val="pl-PL"/>
        </w:rPr>
      </w:pPr>
    </w:p>
    <w:p w14:paraId="3E38F76B" w14:textId="77777777" w:rsidR="00C44254" w:rsidRPr="00C44254" w:rsidRDefault="00C44254" w:rsidP="00C44254">
      <w:pPr>
        <w:pStyle w:val="Textedesaisie"/>
        <w:rPr>
          <w:color w:val="auto"/>
          <w:lang w:val="pl-PL"/>
        </w:rPr>
      </w:pPr>
      <w:r w:rsidRPr="00C44254">
        <w:rPr>
          <w:color w:val="auto"/>
          <w:lang w:val="pl-PL"/>
        </w:rPr>
        <w:t xml:space="preserve">Jesteśmy międzynarodowym deweloperem projektów związanych z energią wiatrową, słoneczną i magazynowaniem energii w bateriach (BESS). Nasza działalność obejmuje planowanie, rozwój i budowę tych projektów, a także ich eksploatację i konserwację oraz handel energią. </w:t>
      </w:r>
      <w:proofErr w:type="spellStart"/>
      <w:r w:rsidRPr="00C44254">
        <w:rPr>
          <w:color w:val="auto"/>
          <w:lang w:val="pl-PL"/>
        </w:rPr>
        <w:t>BayWa</w:t>
      </w:r>
      <w:proofErr w:type="spellEnd"/>
      <w:r w:rsidRPr="00C44254">
        <w:rPr>
          <w:color w:val="auto"/>
          <w:lang w:val="pl-PL"/>
        </w:rPr>
        <w:t xml:space="preserve"> </w:t>
      </w:r>
      <w:proofErr w:type="spellStart"/>
      <w:r w:rsidRPr="00C44254">
        <w:rPr>
          <w:color w:val="auto"/>
          <w:lang w:val="pl-PL"/>
        </w:rPr>
        <w:t>r.e</w:t>
      </w:r>
      <w:proofErr w:type="spellEnd"/>
      <w:r w:rsidRPr="00C44254">
        <w:rPr>
          <w:color w:val="auto"/>
          <w:lang w:val="pl-PL"/>
        </w:rPr>
        <w:t>. jest również wiodącym globalnym dostawcą na rynku dystrybucji energii słonecznej. Łącznie z powodzeniem uruchomiliśmy ponad 6 GW energii odnawialnej.</w:t>
      </w:r>
    </w:p>
    <w:p w14:paraId="2A78A8CD" w14:textId="77777777" w:rsidR="00C44254" w:rsidRDefault="00C44254" w:rsidP="00C44254">
      <w:pPr>
        <w:pStyle w:val="Textedesaisie"/>
        <w:rPr>
          <w:color w:val="auto"/>
          <w:lang w:val="pl-PL"/>
        </w:rPr>
      </w:pPr>
    </w:p>
    <w:p w14:paraId="71F08DA5" w14:textId="77777777" w:rsidR="00C44254" w:rsidRPr="00C44254" w:rsidRDefault="00C44254" w:rsidP="00C44254">
      <w:pPr>
        <w:pStyle w:val="Textedesaisie"/>
        <w:rPr>
          <w:color w:val="auto"/>
          <w:lang w:val="pl-PL"/>
        </w:rPr>
      </w:pPr>
      <w:r w:rsidRPr="00C44254">
        <w:rPr>
          <w:color w:val="auto"/>
          <w:lang w:val="pl-PL"/>
        </w:rPr>
        <w:t>Dzięki naszemu podejściu „</w:t>
      </w:r>
      <w:proofErr w:type="spellStart"/>
      <w:r w:rsidRPr="00C44254">
        <w:rPr>
          <w:color w:val="auto"/>
          <w:lang w:val="pl-PL"/>
        </w:rPr>
        <w:t>Climate</w:t>
      </w:r>
      <w:proofErr w:type="spellEnd"/>
      <w:r w:rsidRPr="00C44254">
        <w:rPr>
          <w:color w:val="auto"/>
          <w:lang w:val="pl-PL"/>
        </w:rPr>
        <w:t xml:space="preserve"> </w:t>
      </w:r>
      <w:proofErr w:type="spellStart"/>
      <w:r w:rsidRPr="00C44254">
        <w:rPr>
          <w:color w:val="auto"/>
          <w:lang w:val="pl-PL"/>
        </w:rPr>
        <w:t>Contribution</w:t>
      </w:r>
      <w:proofErr w:type="spellEnd"/>
      <w:r w:rsidRPr="00C44254">
        <w:rPr>
          <w:color w:val="auto"/>
          <w:lang w:val="pl-PL"/>
        </w:rPr>
        <w:t>”, które jest zgodne z najlepszymi praktykami w zakresie działań na rzecz klimatu oraz Porozumieniem paryskim, robimy znaczące postępy na naszej drodze do zrównoważonego rozwoju.</w:t>
      </w:r>
    </w:p>
    <w:p w14:paraId="3476F697" w14:textId="77777777" w:rsidR="00C44254" w:rsidRDefault="00C44254" w:rsidP="00C44254">
      <w:pPr>
        <w:pStyle w:val="Textedesaisie"/>
        <w:rPr>
          <w:color w:val="auto"/>
          <w:lang w:val="pl-PL"/>
        </w:rPr>
      </w:pPr>
    </w:p>
    <w:p w14:paraId="52DEDE3D" w14:textId="77777777" w:rsidR="00C44254" w:rsidRDefault="00C44254" w:rsidP="00C44254">
      <w:pPr>
        <w:pStyle w:val="Textedesaisie"/>
        <w:rPr>
          <w:color w:val="auto"/>
          <w:lang w:val="pl-PL"/>
        </w:rPr>
      </w:pPr>
      <w:r w:rsidRPr="00C44254">
        <w:rPr>
          <w:color w:val="auto"/>
          <w:lang w:val="pl-PL"/>
        </w:rPr>
        <w:t xml:space="preserve">Mamy dwóch wspólnych udziałowców: </w:t>
      </w:r>
      <w:proofErr w:type="spellStart"/>
      <w:r w:rsidRPr="00C44254">
        <w:rPr>
          <w:color w:val="auto"/>
          <w:lang w:val="pl-PL"/>
        </w:rPr>
        <w:t>BayWa</w:t>
      </w:r>
      <w:proofErr w:type="spellEnd"/>
      <w:r w:rsidRPr="00C44254">
        <w:rPr>
          <w:color w:val="auto"/>
          <w:lang w:val="pl-PL"/>
        </w:rPr>
        <w:t xml:space="preserve"> AG to globalna firma założona w 1923 roku, która dostarcza innowacyjne i zrównoważone rozwiązania w sektorach rolnictwa, materiałów budowlanych i energii. Energy </w:t>
      </w:r>
      <w:proofErr w:type="spellStart"/>
      <w:r w:rsidRPr="00C44254">
        <w:rPr>
          <w:color w:val="auto"/>
          <w:lang w:val="pl-PL"/>
        </w:rPr>
        <w:t>Infrastructure</w:t>
      </w:r>
      <w:proofErr w:type="spellEnd"/>
      <w:r w:rsidRPr="00C44254">
        <w:rPr>
          <w:color w:val="auto"/>
          <w:lang w:val="pl-PL"/>
        </w:rPr>
        <w:t xml:space="preserve"> Partners jest liderem rynku inwestycji w infrastrukturę energetyczną, zarządzającym ponad 7 miliardami euro pochodzących od globalnych inwestorów.</w:t>
      </w:r>
    </w:p>
    <w:p w14:paraId="4B00ACC4" w14:textId="77777777" w:rsidR="00CC7B62" w:rsidRPr="001A1C14" w:rsidRDefault="00CC7B62" w:rsidP="00CC7B62">
      <w:pPr>
        <w:pStyle w:val="Textedesaisie"/>
        <w:rPr>
          <w:rFonts w:ascii="Calibri" w:hAnsi="Calibri" w:cs="Calibri"/>
          <w:color w:val="auto"/>
          <w:lang w:val="pl-PL"/>
        </w:rPr>
      </w:pPr>
    </w:p>
    <w:tbl>
      <w:tblPr>
        <w:tblStyle w:val="Tabela-Siatka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</w:tblGrid>
      <w:tr w:rsidR="00CC7B62" w:rsidRPr="00486946" w14:paraId="6D80C87B" w14:textId="77777777" w:rsidTr="002A757D">
        <w:tc>
          <w:tcPr>
            <w:tcW w:w="4252" w:type="dxa"/>
          </w:tcPr>
          <w:p w14:paraId="73F0B68A" w14:textId="77777777" w:rsidR="00CC7B62" w:rsidRPr="001A1C14" w:rsidRDefault="00CC7B62" w:rsidP="002A757D">
            <w:pPr>
              <w:pStyle w:val="Textecontact"/>
              <w:rPr>
                <w:rStyle w:val="Bold"/>
                <w:rFonts w:ascii="Calibri" w:hAnsi="Calibri" w:cs="Calibri"/>
                <w:lang w:val="pl-PL"/>
              </w:rPr>
            </w:pPr>
            <w:r w:rsidRPr="001A1C14">
              <w:rPr>
                <w:rStyle w:val="Bold"/>
                <w:rFonts w:ascii="Calibri" w:hAnsi="Calibri" w:cs="Calibri"/>
                <w:lang w:val="pl-PL"/>
              </w:rPr>
              <w:lastRenderedPageBreak/>
              <w:t>Kontakt dla mediów:</w:t>
            </w:r>
          </w:p>
          <w:p w14:paraId="7497B614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bCs/>
                <w:lang w:val="pl-PL"/>
              </w:rPr>
              <w:t>Magdalena Jaromińska</w:t>
            </w:r>
          </w:p>
          <w:p w14:paraId="7B311778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 xml:space="preserve">Chief Communications </w:t>
            </w:r>
            <w:proofErr w:type="spellStart"/>
            <w:r w:rsidRPr="00486946">
              <w:rPr>
                <w:rFonts w:ascii="Calibri" w:hAnsi="Calibri" w:cs="Calibri"/>
                <w:lang w:val="pl-PL"/>
              </w:rPr>
              <w:t>Officer</w:t>
            </w:r>
            <w:proofErr w:type="spellEnd"/>
            <w:r w:rsidRPr="00486946">
              <w:rPr>
                <w:rFonts w:ascii="Calibri" w:hAnsi="Calibri" w:cs="Calibri"/>
                <w:lang w:val="pl-PL"/>
              </w:rPr>
              <w:t>/Kierownik ds. komunikacji</w:t>
            </w:r>
          </w:p>
          <w:p w14:paraId="255E60B0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>M: +48 604 299 672</w:t>
            </w:r>
            <w:r w:rsidRPr="00486946">
              <w:rPr>
                <w:rFonts w:ascii="Calibri" w:hAnsi="Calibri" w:cs="Calibri"/>
                <w:lang w:val="pl-PL"/>
              </w:rPr>
              <w:br/>
            </w:r>
            <w:hyperlink r:id="rId12" w:tgtFrame="_blank" w:history="1">
              <w:r w:rsidRPr="00486946">
                <w:rPr>
                  <w:rStyle w:val="Hipercze"/>
                  <w:rFonts w:ascii="Calibri" w:hAnsi="Calibri" w:cs="Calibri"/>
                  <w:lang w:val="pl-PL"/>
                </w:rPr>
                <w:t>magdalena.jarominska@engie.com</w:t>
              </w:r>
            </w:hyperlink>
          </w:p>
          <w:p w14:paraId="30B010C9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</w:rPr>
            </w:pPr>
          </w:p>
        </w:tc>
      </w:tr>
    </w:tbl>
    <w:p w14:paraId="0098123F" w14:textId="77777777" w:rsidR="00F92ECA" w:rsidRDefault="00F92ECA" w:rsidP="00CC7B62">
      <w:pPr>
        <w:pStyle w:val="Textedesaisie"/>
        <w:rPr>
          <w:color w:val="auto"/>
        </w:rPr>
      </w:pPr>
    </w:p>
    <w:sectPr w:rsidR="00F92ECA" w:rsidSect="00BA6623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9FC2" w14:textId="77777777" w:rsidR="00654CD7" w:rsidRDefault="00654CD7" w:rsidP="003865B7">
      <w:r>
        <w:separator/>
      </w:r>
    </w:p>
  </w:endnote>
  <w:endnote w:type="continuationSeparator" w:id="0">
    <w:p w14:paraId="1CFFA330" w14:textId="77777777" w:rsidR="00654CD7" w:rsidRDefault="00654CD7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charset w:val="00"/>
    <w:family w:val="auto"/>
    <w:pitch w:val="variable"/>
    <w:sig w:usb0="A00000AF" w:usb1="50000048" w:usb2="00000000" w:usb3="00000000" w:csb0="000001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80"/>
      <w:gridCol w:w="540"/>
      <w:gridCol w:w="584"/>
    </w:tblGrid>
    <w:tr w:rsidR="0044204C" w14:paraId="2E5CF388" w14:textId="77777777" w:rsidTr="00B63ACD">
      <w:trPr>
        <w:trHeight w:hRule="exact" w:val="142"/>
      </w:trPr>
      <w:tc>
        <w:tcPr>
          <w:tcW w:w="7920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2C8175CA" w14:textId="77777777" w:rsidR="0044204C" w:rsidRPr="00585399" w:rsidRDefault="0044204C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 w:val="restart"/>
          <w:vAlign w:val="center"/>
        </w:tcPr>
        <w:p w14:paraId="7D9092CE" w14:textId="1B05972F" w:rsidR="0044204C" w:rsidRPr="00585399" w:rsidRDefault="0044204C" w:rsidP="000A1580">
          <w:pPr>
            <w:pStyle w:val="Stop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F11BE8">
            <w:rPr>
              <w:noProof/>
              <w:sz w:val="18"/>
              <w:szCs w:val="18"/>
            </w:rPr>
            <w:t>3</w:t>
          </w:r>
          <w:r>
            <w:rPr>
              <w:sz w:val="18"/>
              <w:szCs w:val="18"/>
            </w:rPr>
            <w:fldChar w:fldCharType="end"/>
          </w:r>
        </w:p>
      </w:tc>
    </w:tr>
    <w:tr w:rsidR="0044204C" w14:paraId="1B4DDF13" w14:textId="77777777" w:rsidTr="00B63ACD">
      <w:trPr>
        <w:trHeight w:hRule="exact" w:val="142"/>
      </w:trPr>
      <w:tc>
        <w:tcPr>
          <w:tcW w:w="7920" w:type="dxa"/>
          <w:gridSpan w:val="3"/>
          <w:tcBorders>
            <w:top w:val="single" w:sz="4" w:space="0" w:color="00817D" w:themeColor="accent3"/>
          </w:tcBorders>
          <w:vAlign w:val="bottom"/>
        </w:tcPr>
        <w:p w14:paraId="3EF76446" w14:textId="77777777" w:rsidR="0044204C" w:rsidRPr="00585399" w:rsidRDefault="0044204C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/>
          <w:vAlign w:val="bottom"/>
        </w:tcPr>
        <w:p w14:paraId="33CEB04A" w14:textId="77777777" w:rsidR="0044204C" w:rsidRPr="00585399" w:rsidRDefault="0044204C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  <w:tr w:rsidR="0044204C" w14:paraId="53711C55" w14:textId="77777777" w:rsidTr="0046543F">
      <w:tc>
        <w:tcPr>
          <w:tcW w:w="7200" w:type="dxa"/>
          <w:vAlign w:val="bottom"/>
        </w:tcPr>
        <w:p w14:paraId="1573ADBA" w14:textId="77777777" w:rsidR="0044204C" w:rsidRPr="0046543F" w:rsidRDefault="0044204C" w:rsidP="0046543F">
          <w:pPr>
            <w:pStyle w:val="Adressepieddepage"/>
            <w:rPr>
              <w:color w:val="84A0AF"/>
            </w:rPr>
          </w:pPr>
          <w:r w:rsidRPr="0046543F">
            <w:rPr>
              <w:color w:val="84A0AF"/>
            </w:rPr>
            <w:t xml:space="preserve">Tour T1 – 1 place Samuel de Champlain – Faubourg de l’Arche - 92930 Paris La Défense cedex – France </w:t>
          </w:r>
        </w:p>
        <w:p w14:paraId="11DC7989" w14:textId="77777777" w:rsidR="0044204C" w:rsidRPr="00585399" w:rsidRDefault="0044204C" w:rsidP="0046543F">
          <w:pPr>
            <w:pStyle w:val="Adressepieddepage"/>
          </w:pPr>
          <w:r w:rsidRPr="0046543F">
            <w:rPr>
              <w:color w:val="84A0AF"/>
            </w:rPr>
            <w:t>ENGIE – SA AU CAPITAL DE 2 435 285 011 EUROS – RCS NANTERRE 542 107 651 - Tél. : +33 (0)1 44 22 00 00</w:t>
          </w:r>
        </w:p>
      </w:tc>
      <w:tc>
        <w:tcPr>
          <w:tcW w:w="180" w:type="dxa"/>
          <w:vMerge w:val="restart"/>
        </w:tcPr>
        <w:p w14:paraId="522F42C0" w14:textId="77777777" w:rsidR="0044204C" w:rsidRDefault="0044204C" w:rsidP="00585399">
          <w:pPr>
            <w:pStyle w:val="Stopka"/>
          </w:pPr>
        </w:p>
      </w:tc>
      <w:tc>
        <w:tcPr>
          <w:tcW w:w="1124" w:type="dxa"/>
          <w:gridSpan w:val="2"/>
          <w:vMerge w:val="restart"/>
          <w:vAlign w:val="bottom"/>
        </w:tcPr>
        <w:p w14:paraId="7A20B29D" w14:textId="77777777" w:rsidR="0044204C" w:rsidRPr="00B63ACD" w:rsidRDefault="0044204C" w:rsidP="00B63ACD">
          <w:pPr>
            <w:pStyle w:val="Texteadresseinternet"/>
          </w:pPr>
          <w:r w:rsidRPr="00B63ACD">
            <w:t>engie.com</w:t>
          </w:r>
        </w:p>
      </w:tc>
    </w:tr>
    <w:tr w:rsidR="0044204C" w14:paraId="0F62548D" w14:textId="77777777" w:rsidTr="0046543F">
      <w:trPr>
        <w:trHeight w:hRule="exact" w:val="85"/>
      </w:trPr>
      <w:tc>
        <w:tcPr>
          <w:tcW w:w="7200" w:type="dxa"/>
          <w:vAlign w:val="bottom"/>
        </w:tcPr>
        <w:p w14:paraId="3558C6EA" w14:textId="77777777" w:rsidR="0044204C" w:rsidRPr="009705F1" w:rsidRDefault="0044204C" w:rsidP="00585399">
          <w:pPr>
            <w:pStyle w:val="Stopka"/>
            <w:spacing w:line="180" w:lineRule="atLeast"/>
            <w:rPr>
              <w:sz w:val="14"/>
              <w:szCs w:val="14"/>
            </w:rPr>
          </w:pPr>
        </w:p>
      </w:tc>
      <w:tc>
        <w:tcPr>
          <w:tcW w:w="180" w:type="dxa"/>
          <w:vMerge/>
        </w:tcPr>
        <w:p w14:paraId="29D3D746" w14:textId="77777777" w:rsidR="0044204C" w:rsidRDefault="0044204C" w:rsidP="00585399">
          <w:pPr>
            <w:pStyle w:val="Stopka"/>
          </w:pPr>
        </w:p>
      </w:tc>
      <w:tc>
        <w:tcPr>
          <w:tcW w:w="1124" w:type="dxa"/>
          <w:gridSpan w:val="2"/>
          <w:vMerge/>
          <w:vAlign w:val="bottom"/>
        </w:tcPr>
        <w:p w14:paraId="3EF67138" w14:textId="77777777" w:rsidR="0044204C" w:rsidRPr="00585399" w:rsidRDefault="0044204C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</w:tbl>
  <w:p w14:paraId="4A526B94" w14:textId="77777777" w:rsidR="0044204C" w:rsidRPr="00585399" w:rsidRDefault="0044204C" w:rsidP="00585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D010" w14:textId="77777777" w:rsidR="00654CD7" w:rsidRDefault="00654CD7" w:rsidP="003865B7">
      <w:r>
        <w:separator/>
      </w:r>
    </w:p>
  </w:footnote>
  <w:footnote w:type="continuationSeparator" w:id="0">
    <w:p w14:paraId="05DDF581" w14:textId="77777777" w:rsidR="00654CD7" w:rsidRDefault="00654CD7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0BE45" w14:textId="77777777" w:rsidR="0044204C" w:rsidRDefault="0044204C" w:rsidP="003C7C34">
    <w:pPr>
      <w:pStyle w:val="Nagwek"/>
    </w:pPr>
  </w:p>
  <w:p w14:paraId="72A049A2" w14:textId="77777777" w:rsidR="0044204C" w:rsidRPr="00A47F4D" w:rsidRDefault="0044204C" w:rsidP="00A47F4D">
    <w:pPr>
      <w:pStyle w:val="Nagwek"/>
    </w:pPr>
  </w:p>
  <w:p w14:paraId="0A35D3A0" w14:textId="77777777" w:rsidR="0044204C" w:rsidRPr="00A47F4D" w:rsidRDefault="0044204C" w:rsidP="00A47F4D">
    <w:pPr>
      <w:pStyle w:val="Nagwek"/>
    </w:pPr>
  </w:p>
  <w:p w14:paraId="4E0459B2" w14:textId="77777777" w:rsidR="0044204C" w:rsidRPr="00A47F4D" w:rsidRDefault="0044204C" w:rsidP="00A47F4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ACF6186" wp14:editId="20DD17D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1803600" cy="1440000"/>
          <wp:effectExtent l="0" t="0" r="635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1E0D3" w14:textId="77777777" w:rsidR="0044204C" w:rsidRPr="00A47F4D" w:rsidRDefault="0044204C" w:rsidP="00A47F4D">
    <w:pPr>
      <w:pStyle w:val="Nagwek"/>
    </w:pPr>
  </w:p>
  <w:p w14:paraId="354ACC5B" w14:textId="77777777" w:rsidR="0044204C" w:rsidRPr="00A47F4D" w:rsidRDefault="0044204C" w:rsidP="00A47F4D">
    <w:pPr>
      <w:pStyle w:val="Nagwek"/>
    </w:pPr>
  </w:p>
  <w:p w14:paraId="118E8066" w14:textId="77777777" w:rsidR="0044204C" w:rsidRPr="00A47F4D" w:rsidRDefault="0044204C" w:rsidP="00A47F4D">
    <w:pPr>
      <w:pStyle w:val="Nagwek"/>
    </w:pPr>
  </w:p>
  <w:p w14:paraId="22E08B85" w14:textId="77777777" w:rsidR="0044204C" w:rsidRPr="00A47F4D" w:rsidRDefault="0044204C" w:rsidP="00FA024F">
    <w:pPr>
      <w:pStyle w:val="Nagwek"/>
      <w:spacing w:line="27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594DD" w14:textId="77777777" w:rsidR="0044204C" w:rsidRDefault="0044204C">
    <w:pPr>
      <w:pStyle w:val="Nagwek"/>
    </w:pPr>
  </w:p>
  <w:p w14:paraId="5DBCC231" w14:textId="77777777" w:rsidR="0044204C" w:rsidRDefault="0044204C">
    <w:pPr>
      <w:pStyle w:val="Nagwek"/>
    </w:pPr>
  </w:p>
  <w:p w14:paraId="2D72BED3" w14:textId="77777777" w:rsidR="0044204C" w:rsidRDefault="0044204C">
    <w:pPr>
      <w:pStyle w:val="Nagwek"/>
    </w:pPr>
  </w:p>
  <w:p w14:paraId="260F6325" w14:textId="77777777" w:rsidR="0044204C" w:rsidRDefault="0044204C">
    <w:pPr>
      <w:pStyle w:val="Nagwek"/>
    </w:pPr>
  </w:p>
  <w:p w14:paraId="375B48A6" w14:textId="77777777" w:rsidR="0044204C" w:rsidRDefault="0044204C">
    <w:pPr>
      <w:pStyle w:val="Nagwek"/>
    </w:pPr>
  </w:p>
  <w:p w14:paraId="43FEE9B6" w14:textId="77777777" w:rsidR="0044204C" w:rsidRDefault="0044204C">
    <w:pPr>
      <w:pStyle w:val="Nagwek"/>
    </w:pPr>
  </w:p>
  <w:p w14:paraId="2558CA0E" w14:textId="77777777" w:rsidR="0044204C" w:rsidRDefault="0044204C">
    <w:pPr>
      <w:pStyle w:val="Nagwek"/>
    </w:pPr>
  </w:p>
  <w:p w14:paraId="5A4C33E1" w14:textId="77777777" w:rsidR="0044204C" w:rsidRPr="00F7646B" w:rsidRDefault="0044204C" w:rsidP="00DB38D1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D4A9F"/>
    <w:multiLevelType w:val="hybridMultilevel"/>
    <w:tmpl w:val="F280B2FE"/>
    <w:lvl w:ilvl="0" w:tplc="237226D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caps w:val="0"/>
        <w:strike w:val="0"/>
        <w:dstrike w:val="0"/>
        <w:vanish w:val="0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366D"/>
    <w:multiLevelType w:val="hybridMultilevel"/>
    <w:tmpl w:val="A08C9E06"/>
    <w:lvl w:ilvl="0" w:tplc="9DC629C2">
      <w:start w:val="1"/>
      <w:numFmt w:val="bullet"/>
      <w:lvlText w:val="–"/>
      <w:lvlJc w:val="left"/>
      <w:pPr>
        <w:ind w:left="720" w:hanging="360"/>
      </w:pPr>
      <w:rPr>
        <w:rFonts w:asciiTheme="majorHAnsi" w:hAnsiTheme="majorHAnsi" w:hint="default"/>
        <w:caps w:val="0"/>
        <w:strike w:val="0"/>
        <w:dstrike w:val="0"/>
        <w:vanish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5EF3"/>
    <w:multiLevelType w:val="hybridMultilevel"/>
    <w:tmpl w:val="D4DA5AFE"/>
    <w:lvl w:ilvl="0" w:tplc="7B62D2A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1460F"/>
    <w:multiLevelType w:val="hybridMultilevel"/>
    <w:tmpl w:val="D0F28BBC"/>
    <w:lvl w:ilvl="0" w:tplc="9FC28624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287"/>
    <w:multiLevelType w:val="hybridMultilevel"/>
    <w:tmpl w:val="E8DCEFBA"/>
    <w:lvl w:ilvl="0" w:tplc="33CC7510">
      <w:start w:val="1"/>
      <w:numFmt w:val="bullet"/>
      <w:pStyle w:val="Textepuce"/>
      <w:lvlText w:val="–"/>
      <w:lvlJc w:val="left"/>
      <w:pPr>
        <w:ind w:left="700" w:hanging="360"/>
      </w:pPr>
      <w:rPr>
        <w:rFonts w:asciiTheme="majorHAnsi" w:hAnsiTheme="majorHAnsi" w:cs="Times New Roman" w:hint="default"/>
        <w:caps w:val="0"/>
        <w:strike w:val="0"/>
        <w:dstrike w:val="0"/>
        <w:vanish w:val="0"/>
        <w:color w:val="00AAFF" w:themeColor="accent2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2"/>
    <w:rsid w:val="00004D5E"/>
    <w:rsid w:val="000126F7"/>
    <w:rsid w:val="00016461"/>
    <w:rsid w:val="0002503F"/>
    <w:rsid w:val="00037724"/>
    <w:rsid w:val="00040852"/>
    <w:rsid w:val="00045B73"/>
    <w:rsid w:val="0005751F"/>
    <w:rsid w:val="00067AE0"/>
    <w:rsid w:val="00081A29"/>
    <w:rsid w:val="000870D0"/>
    <w:rsid w:val="00096706"/>
    <w:rsid w:val="000A1580"/>
    <w:rsid w:val="000C2302"/>
    <w:rsid w:val="000C711B"/>
    <w:rsid w:val="000F02A0"/>
    <w:rsid w:val="000F790C"/>
    <w:rsid w:val="001064AF"/>
    <w:rsid w:val="00106872"/>
    <w:rsid w:val="00106C6D"/>
    <w:rsid w:val="001213BB"/>
    <w:rsid w:val="0017631E"/>
    <w:rsid w:val="0018517C"/>
    <w:rsid w:val="001960F0"/>
    <w:rsid w:val="001A0732"/>
    <w:rsid w:val="001A7B62"/>
    <w:rsid w:val="001F5ED4"/>
    <w:rsid w:val="002019AB"/>
    <w:rsid w:val="00225424"/>
    <w:rsid w:val="00225C45"/>
    <w:rsid w:val="00241156"/>
    <w:rsid w:val="0026471C"/>
    <w:rsid w:val="00285407"/>
    <w:rsid w:val="00292227"/>
    <w:rsid w:val="002B5640"/>
    <w:rsid w:val="002C1454"/>
    <w:rsid w:val="002C2C52"/>
    <w:rsid w:val="002D2268"/>
    <w:rsid w:val="002D2C04"/>
    <w:rsid w:val="002D69A7"/>
    <w:rsid w:val="002E215F"/>
    <w:rsid w:val="003021E6"/>
    <w:rsid w:val="003076F7"/>
    <w:rsid w:val="00314093"/>
    <w:rsid w:val="003169FA"/>
    <w:rsid w:val="00317240"/>
    <w:rsid w:val="0034106C"/>
    <w:rsid w:val="003424FF"/>
    <w:rsid w:val="00353E47"/>
    <w:rsid w:val="00353FA1"/>
    <w:rsid w:val="00360D87"/>
    <w:rsid w:val="003633EA"/>
    <w:rsid w:val="0036517B"/>
    <w:rsid w:val="00386092"/>
    <w:rsid w:val="003865B7"/>
    <w:rsid w:val="00396690"/>
    <w:rsid w:val="003C1479"/>
    <w:rsid w:val="003C4B47"/>
    <w:rsid w:val="003C7C34"/>
    <w:rsid w:val="003D208E"/>
    <w:rsid w:val="003E1D19"/>
    <w:rsid w:val="004245BC"/>
    <w:rsid w:val="00430875"/>
    <w:rsid w:val="00431335"/>
    <w:rsid w:val="0044204C"/>
    <w:rsid w:val="004637E2"/>
    <w:rsid w:val="0046543F"/>
    <w:rsid w:val="00471F4E"/>
    <w:rsid w:val="00473C3C"/>
    <w:rsid w:val="004A1095"/>
    <w:rsid w:val="004B5C30"/>
    <w:rsid w:val="004E5EE3"/>
    <w:rsid w:val="004F135C"/>
    <w:rsid w:val="00515FF9"/>
    <w:rsid w:val="005229E5"/>
    <w:rsid w:val="005232F9"/>
    <w:rsid w:val="00550AF2"/>
    <w:rsid w:val="00553E27"/>
    <w:rsid w:val="00560229"/>
    <w:rsid w:val="00562B4F"/>
    <w:rsid w:val="00585399"/>
    <w:rsid w:val="00585D4F"/>
    <w:rsid w:val="005D2997"/>
    <w:rsid w:val="00614A95"/>
    <w:rsid w:val="00633F2B"/>
    <w:rsid w:val="0063598D"/>
    <w:rsid w:val="00654CD7"/>
    <w:rsid w:val="00693B48"/>
    <w:rsid w:val="006B20EA"/>
    <w:rsid w:val="006D3CAF"/>
    <w:rsid w:val="006F596D"/>
    <w:rsid w:val="00702726"/>
    <w:rsid w:val="00703E12"/>
    <w:rsid w:val="00706E83"/>
    <w:rsid w:val="00714945"/>
    <w:rsid w:val="00717578"/>
    <w:rsid w:val="007310D3"/>
    <w:rsid w:val="00734852"/>
    <w:rsid w:val="00736B6E"/>
    <w:rsid w:val="00747F71"/>
    <w:rsid w:val="0078427B"/>
    <w:rsid w:val="007970A0"/>
    <w:rsid w:val="007A2C6D"/>
    <w:rsid w:val="007A4D69"/>
    <w:rsid w:val="007B4B1E"/>
    <w:rsid w:val="007C4C11"/>
    <w:rsid w:val="007F4371"/>
    <w:rsid w:val="007F6D1D"/>
    <w:rsid w:val="00807C4E"/>
    <w:rsid w:val="00811326"/>
    <w:rsid w:val="00814DE8"/>
    <w:rsid w:val="00817193"/>
    <w:rsid w:val="00836E76"/>
    <w:rsid w:val="00840603"/>
    <w:rsid w:val="0084231F"/>
    <w:rsid w:val="00851EAB"/>
    <w:rsid w:val="00864C06"/>
    <w:rsid w:val="008C0B76"/>
    <w:rsid w:val="008D1132"/>
    <w:rsid w:val="008D2D5E"/>
    <w:rsid w:val="008D7BF4"/>
    <w:rsid w:val="008F65E4"/>
    <w:rsid w:val="009074F8"/>
    <w:rsid w:val="00912DAB"/>
    <w:rsid w:val="00926547"/>
    <w:rsid w:val="00944580"/>
    <w:rsid w:val="009705F1"/>
    <w:rsid w:val="00971591"/>
    <w:rsid w:val="0097162D"/>
    <w:rsid w:val="009764FA"/>
    <w:rsid w:val="00981568"/>
    <w:rsid w:val="009A01C8"/>
    <w:rsid w:val="009A72D0"/>
    <w:rsid w:val="009B22B1"/>
    <w:rsid w:val="00A075A0"/>
    <w:rsid w:val="00A17125"/>
    <w:rsid w:val="00A42146"/>
    <w:rsid w:val="00A47F4D"/>
    <w:rsid w:val="00A63F44"/>
    <w:rsid w:val="00A70313"/>
    <w:rsid w:val="00A80E77"/>
    <w:rsid w:val="00A92282"/>
    <w:rsid w:val="00AF3EE4"/>
    <w:rsid w:val="00B272DF"/>
    <w:rsid w:val="00B63ACD"/>
    <w:rsid w:val="00B63B08"/>
    <w:rsid w:val="00B75B31"/>
    <w:rsid w:val="00B77598"/>
    <w:rsid w:val="00BA1B8E"/>
    <w:rsid w:val="00BA4C79"/>
    <w:rsid w:val="00BA6623"/>
    <w:rsid w:val="00BB3742"/>
    <w:rsid w:val="00C155AA"/>
    <w:rsid w:val="00C23EDE"/>
    <w:rsid w:val="00C31EFC"/>
    <w:rsid w:val="00C373FE"/>
    <w:rsid w:val="00C422EE"/>
    <w:rsid w:val="00C44254"/>
    <w:rsid w:val="00C541D5"/>
    <w:rsid w:val="00C55094"/>
    <w:rsid w:val="00C555E5"/>
    <w:rsid w:val="00C5716E"/>
    <w:rsid w:val="00C729BC"/>
    <w:rsid w:val="00C86EEF"/>
    <w:rsid w:val="00CC2968"/>
    <w:rsid w:val="00CC7B62"/>
    <w:rsid w:val="00CE3051"/>
    <w:rsid w:val="00D04ECD"/>
    <w:rsid w:val="00D755EF"/>
    <w:rsid w:val="00D77BC7"/>
    <w:rsid w:val="00D828E7"/>
    <w:rsid w:val="00D9637D"/>
    <w:rsid w:val="00DB38D1"/>
    <w:rsid w:val="00DC29DB"/>
    <w:rsid w:val="00DD2712"/>
    <w:rsid w:val="00DE1589"/>
    <w:rsid w:val="00DE69E5"/>
    <w:rsid w:val="00DF4C32"/>
    <w:rsid w:val="00E2384F"/>
    <w:rsid w:val="00E34CFC"/>
    <w:rsid w:val="00E36011"/>
    <w:rsid w:val="00E554AE"/>
    <w:rsid w:val="00E5717D"/>
    <w:rsid w:val="00E61F2C"/>
    <w:rsid w:val="00E7438C"/>
    <w:rsid w:val="00E82E3D"/>
    <w:rsid w:val="00E86E28"/>
    <w:rsid w:val="00E97EF5"/>
    <w:rsid w:val="00EB29F2"/>
    <w:rsid w:val="00EB73C0"/>
    <w:rsid w:val="00EB7B40"/>
    <w:rsid w:val="00ED3BC4"/>
    <w:rsid w:val="00F11BE8"/>
    <w:rsid w:val="00F22969"/>
    <w:rsid w:val="00F26F8A"/>
    <w:rsid w:val="00F45E8D"/>
    <w:rsid w:val="00F47D26"/>
    <w:rsid w:val="00F51D4C"/>
    <w:rsid w:val="00F52E5E"/>
    <w:rsid w:val="00F60E4F"/>
    <w:rsid w:val="00F6211F"/>
    <w:rsid w:val="00F7646B"/>
    <w:rsid w:val="00F80A72"/>
    <w:rsid w:val="00F92ECA"/>
    <w:rsid w:val="00F969B2"/>
    <w:rsid w:val="00FA024F"/>
    <w:rsid w:val="00FA48BF"/>
    <w:rsid w:val="00FA5622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FD75"/>
  <w15:docId w15:val="{B038F019-60A3-4683-A1DD-D67CC6F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ECA"/>
    <w:pPr>
      <w:spacing w:after="0" w:line="240" w:lineRule="atLeast"/>
    </w:pPr>
    <w:rPr>
      <w:color w:val="67AE6E" w:themeColor="background2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132"/>
    <w:pPr>
      <w:keepNext/>
      <w:keepLines/>
      <w:spacing w:line="432" w:lineRule="exact"/>
      <w:jc w:val="center"/>
      <w:outlineLvl w:val="0"/>
    </w:pPr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185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D1132"/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table" w:styleId="Tabela-Siatka">
    <w:name w:val="Table Grid"/>
    <w:basedOn w:val="Standardowy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paragraph" w:customStyle="1" w:styleId="Textepuce">
    <w:name w:val="Texte puce"/>
    <w:basedOn w:val="Textedesaisie"/>
    <w:qFormat/>
    <w:rsid w:val="00714945"/>
    <w:pPr>
      <w:numPr>
        <w:numId w:val="15"/>
      </w:numPr>
      <w:ind w:left="680" w:hanging="340"/>
    </w:pPr>
  </w:style>
  <w:style w:type="paragraph" w:customStyle="1" w:styleId="Texteadresseinternet">
    <w:name w:val="Texte adresse internet"/>
    <w:basedOn w:val="Stopka"/>
    <w:qFormat/>
    <w:rsid w:val="00B63ACD"/>
    <w:pPr>
      <w:jc w:val="right"/>
    </w:pPr>
    <w:rPr>
      <w:color w:val="00817D" w:themeColor="accent3"/>
      <w:sz w:val="18"/>
      <w:szCs w:val="18"/>
    </w:rPr>
  </w:style>
  <w:style w:type="paragraph" w:customStyle="1" w:styleId="Adressepieddepage">
    <w:name w:val="Adresse pied de page"/>
    <w:basedOn w:val="Stopka"/>
    <w:qFormat/>
    <w:rsid w:val="00BA6623"/>
    <w:pPr>
      <w:spacing w:line="180" w:lineRule="atLeast"/>
    </w:pPr>
    <w:rPr>
      <w:color w:val="00817D" w:themeColor="accent3"/>
      <w:sz w:val="14"/>
      <w:szCs w:val="14"/>
    </w:rPr>
  </w:style>
  <w:style w:type="character" w:customStyle="1" w:styleId="Bold">
    <w:name w:val="Bold"/>
    <w:basedOn w:val="Domylnaczcionkaakapitu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Textedesaisie">
    <w:name w:val="Texte de saisie"/>
    <w:basedOn w:val="Normalny"/>
    <w:qFormat/>
    <w:rsid w:val="00562B4F"/>
    <w:pPr>
      <w:jc w:val="both"/>
    </w:pPr>
    <w:rPr>
      <w:color w:val="000000" w:themeColor="text1"/>
    </w:rPr>
  </w:style>
  <w:style w:type="paragraph" w:customStyle="1" w:styleId="Texteintroduction">
    <w:name w:val="Texte introduction"/>
    <w:basedOn w:val="Textedesaisie"/>
    <w:qFormat/>
    <w:rsid w:val="008C0B76"/>
    <w:rPr>
      <w:b/>
      <w:sz w:val="22"/>
    </w:rPr>
  </w:style>
  <w:style w:type="paragraph" w:customStyle="1" w:styleId="Datedudocument">
    <w:name w:val="Date du document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character" w:styleId="Hipercze">
    <w:name w:val="Hyperlink"/>
    <w:basedOn w:val="Domylnaczcionkaakapitu"/>
    <w:uiPriority w:val="99"/>
    <w:rsid w:val="008D1132"/>
    <w:rPr>
      <w:color w:val="00AAFF" w:themeColor="accent2"/>
      <w:u w:val="single"/>
    </w:rPr>
  </w:style>
  <w:style w:type="paragraph" w:customStyle="1" w:styleId="Texteapropos">
    <w:name w:val="Texte a propos"/>
    <w:basedOn w:val="Textedesaisie"/>
    <w:qFormat/>
    <w:rsid w:val="00F92ECA"/>
    <w:pPr>
      <w:spacing w:line="216" w:lineRule="atLeast"/>
    </w:pPr>
    <w:rPr>
      <w:color w:val="auto"/>
      <w:sz w:val="18"/>
      <w:szCs w:val="18"/>
    </w:rPr>
  </w:style>
  <w:style w:type="paragraph" w:customStyle="1" w:styleId="Textecontact">
    <w:name w:val="Texte contact"/>
    <w:basedOn w:val="Textedesaisie"/>
    <w:qFormat/>
    <w:rsid w:val="00F92ECA"/>
    <w:pPr>
      <w:spacing w:line="216" w:lineRule="atLeast"/>
      <w:jc w:val="left"/>
    </w:pPr>
    <w:rPr>
      <w:color w:val="auto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C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ED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EDE"/>
    <w:rPr>
      <w:color w:val="67AE6E" w:themeColor="background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ED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6517B"/>
    <w:rPr>
      <w:color w:val="00000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17C"/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C4B47"/>
    <w:pPr>
      <w:spacing w:after="0" w:line="240" w:lineRule="auto"/>
    </w:pPr>
    <w:rPr>
      <w:color w:val="67AE6E" w:themeColor="background2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1B8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1B8E"/>
    <w:rPr>
      <w:color w:val="67AE6E" w:themeColor="background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B8E"/>
    <w:rPr>
      <w:b/>
      <w:bCs/>
      <w:color w:val="67AE6E" w:themeColor="background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gdalena.jarominska@engi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\Downloads\Press%20release%20Template%20(2).dotx" TargetMode="External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5a6ef-3976-4b86-a61c-2b233245df1a">
      <Terms xmlns="http://schemas.microsoft.com/office/infopath/2007/PartnerControls"/>
    </lcf76f155ced4ddcb4097134ff3c332f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EBC1F51AFBC4FA9CABE1273F680D0" ma:contentTypeVersion="16" ma:contentTypeDescription="Utwórz nowy dokument." ma:contentTypeScope="" ma:versionID="5fe782b47889094dd2a2c9da467a79e4">
  <xsd:schema xmlns:xsd="http://www.w3.org/2001/XMLSchema" xmlns:xs="http://www.w3.org/2001/XMLSchema" xmlns:p="http://schemas.microsoft.com/office/2006/metadata/properties" xmlns:ns2="87037488-ec5d-4aba-84c2-9b1d22638e8e" xmlns:ns3="58b5a6ef-3976-4b86-a61c-2b233245df1a" xmlns:ns4="e0555a73-95f1-4537-8631-abe7d984fa9b" targetNamespace="http://schemas.microsoft.com/office/2006/metadata/properties" ma:root="true" ma:fieldsID="e2c88469c185f4f57674055d7e4ec425" ns2:_="" ns3:_="" ns4:_="">
    <xsd:import namespace="87037488-ec5d-4aba-84c2-9b1d22638e8e"/>
    <xsd:import namespace="58b5a6ef-3976-4b86-a61c-2b233245df1a"/>
    <xsd:import namespace="e0555a73-95f1-4537-8631-abe7d984fa9b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b10c86-abff-4866-8eb6-950d4954d5e5}" ma:internalName="TaxCatchAll" ma:showField="CatchAllData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b10c86-abff-4866-8eb6-950d4954d5e5}" ma:internalName="TaxCatchAllLabel" ma:readOnly="true" ma:showField="CatchAllDataLabel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a6ef-3976-4b86-a61c-2b233245d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5a73-95f1-4537-8631-abe7d984f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9931-3C41-47CF-A7DE-5846CA1A3900}">
  <ds:schemaRefs>
    <ds:schemaRef ds:uri="http://schemas.microsoft.com/office/2006/metadata/properties"/>
    <ds:schemaRef ds:uri="http://schemas.microsoft.com/office/infopath/2007/PartnerControls"/>
    <ds:schemaRef ds:uri="58b5a6ef-3976-4b86-a61c-2b233245df1a"/>
    <ds:schemaRef ds:uri="87037488-ec5d-4aba-84c2-9b1d22638e8e"/>
  </ds:schemaRefs>
</ds:datastoreItem>
</file>

<file path=customXml/itemProps2.xml><?xml version="1.0" encoding="utf-8"?>
<ds:datastoreItem xmlns:ds="http://schemas.openxmlformats.org/officeDocument/2006/customXml" ds:itemID="{F92E00FE-3F8A-4101-9AA7-C405E5B84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70757-20A6-4983-BC83-EA142C2D63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9D7AC7-08C6-48A5-BA35-3E95013C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58b5a6ef-3976-4b86-a61c-2b233245df1a"/>
    <ds:schemaRef ds:uri="e0555a73-95f1-4537-8631-abe7d984f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B26D3D-3517-44F6-B1CA-E62DE13DE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(2)</Template>
  <TotalTime>2</TotalTime>
  <Pages>3</Pages>
  <Words>939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Alicja Dołęgowska</dc:creator>
  <cp:lastModifiedBy>Alicja Dołęgowska</cp:lastModifiedBy>
  <cp:revision>5</cp:revision>
  <dcterms:created xsi:type="dcterms:W3CDTF">2026-04-23T08:22:00Z</dcterms:created>
  <dcterms:modified xsi:type="dcterms:W3CDTF">2026-04-23T13:00:00Z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0x01010051BEBC1F51AFBC4FA9CABE1273F680D0</vt:lpwstr>
  </property>
</Properties>
</file>