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20" w:before="360" w:lineRule="auto"/>
        <w:jc w:val="center"/>
        <w:rPr>
          <w:sz w:val="20"/>
          <w:szCs w:val="20"/>
        </w:rPr>
      </w:pPr>
      <w:bookmarkStart w:colFirst="0" w:colLast="0" w:name="_heading=h.oenk7g9ioyde" w:id="0"/>
      <w:bookmarkEnd w:id="0"/>
      <w:r w:rsidDel="00000000" w:rsidR="00000000" w:rsidRPr="00000000">
        <w:rPr>
          <w:rFonts w:ascii="Arial" w:cs="Arial" w:eastAsia="Arial" w:hAnsi="Arial"/>
          <w:smallCaps w:val="0"/>
          <w:color w:val="000000"/>
          <w:sz w:val="22"/>
          <w:szCs w:val="22"/>
          <w:rtl w:val="0"/>
        </w:rPr>
        <w:t xml:space="preserve">Najemcy stawiają na sprawdzone adresy. Swarovski przedłuża umowę w gdańskim Garnizonie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Globalne centrum usług firmy Swarovski pozostanie w biurowcu Yoko, zlokalizowanym w nowoczesnej dzielnicy Garnizon w Gdańsku-Wrzeszczu. Spółka Swarovski Global Business Services, obecna w tej lokalizacji od 2017 roku, zdecydowała się na przedłużenie umowy najmu na kolejne lata. W procesie renegocjacji z właścicielem obiektu, Grupą Inwestycyjną Hossa, najemcę wspierali eksperci międzynarodowej agencji doradczej Cushman &amp; Wakefield.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– Coraz więcej firm wybiera maksymalne wykorzystanie obecnej lokalizacji zamiast zmiany adresu. Dobrze przeprowadzona renegocjacja pozwala osiągnąć warunki porównywalne z relokacją, bez kosztów i ryzyka przeprowadzki. Jednocześnie wygrywają dziś lokalizacje, które są nie tylko funkcjonalne, ale też atrakcyjne dla ludzi – Garnizon spełnia te warunki, dlatego firmy chętnie zostają na dłuże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j</w:t>
      </w:r>
      <w:r w:rsidDel="00000000" w:rsidR="00000000" w:rsidRPr="00000000">
        <w:rPr>
          <w:sz w:val="20"/>
          <w:szCs w:val="20"/>
          <w:rtl w:val="0"/>
        </w:rPr>
        <w:t xml:space="preserve"> –  mówi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Adam Schroeder, Regional Head, Northern Poland, Office Agency, Cushman &amp; Wakefield.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Austriacka firma Swarovski, założona w 1895 roku, jest czołowym producentem szlifowanego kryształu na świecie. Tworzy z niego biżuterię, a także akcesoria dekoracyjne, m.in. do ubrań czy telefonów. Centrum usług wspólnych Swarovski Global Business Services działa w Gdańsku od 9 lat i konsekwentnie rozwija swoją działalność w biurowcu Yoko, położonym w sercu wielofunkcyjnego Garnizonu.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sz w:val="20"/>
          <w:szCs w:val="20"/>
          <w:rtl w:val="0"/>
        </w:rPr>
        <w:t xml:space="preserve">Gdy w 2017 roku szukaliśmy lokalizacji na biuro, kluczowe było dla nas jej położenie oraz dostępność udogodnień w najbliższym otoczeniu. Garnizon oferuje nowoczesną przestrzeń miejską oraz bogatą ofertę usług i rozrywki, co sprawia, że nasi pracownicy czują się tu komfortowo. Zależy nam, aby mieli jak najlepsze warunki na co dzień, dlatego z tą lokalizacją wiążemy dalszy rozwój firmy – wyjaśnia przedstawiciel Swarovski </w:t>
      </w:r>
      <w:r w:rsidDel="00000000" w:rsidR="00000000" w:rsidRPr="00000000">
        <w:rPr>
          <w:sz w:val="20"/>
          <w:szCs w:val="20"/>
          <w:rtl w:val="0"/>
        </w:rPr>
        <w:t xml:space="preserve">– wyjaśnia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Weronika Samulewska,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Office Manager, Facility Management Team, Swarovski Global Business Services.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Budynek Yoko, zlokalizowany przy ul. Cypriana Kamila Norwida 5, oferuje około 5 000 mkw. powierzchni biurowej oraz 6 500 mkw. powierzchni handlowo-usługowej. 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Jego głównym najemcą pozostaje Swarovski</w:t>
      </w:r>
      <w:r w:rsidDel="00000000" w:rsidR="00000000" w:rsidRPr="00000000">
        <w:rPr>
          <w:sz w:val="20"/>
          <w:szCs w:val="20"/>
          <w:rtl w:val="0"/>
        </w:rPr>
        <w:t xml:space="preserve"> Czterokondygnacyjny obiekt znajduje się w centralnej części Garnizonu, w bezpośrednim sąsiedztwie Placu Garnizonowego, istniejących budynków biurowych Gato, Omega,  Gamma oraz powstającego w pobliżu nowego budynku biurowego Nano.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 projekcie Garnizonu Grupie Hossa udało się harmonijnie połączyć funkcje mieszkaniowe, biurowe, handlowo-usługowe i kulturalne. Ten wyjątkowy miks przyciąga firmy, które dbają o work-life balance swoich zespołów. Swarovski to marka, która kojarzy się z precyzją i najwyższą jakością – te same wartości firma przenosi na grunt zarządzania zespołem i wyboru środowiska pracy. Nasza współpraca ze Swarovski opierała się na bardzo partnerskim podejściu i dużej otwartości na dialog, co pozwoliło precyzyjnie dopasować warunki umowy do zmieniających się potrzeb organizacji. Dzięki temu udało się wypracować rozwiązania odpowiadające zarówno na cele biznesowe firmy, jak i oczekiwania jej pracowników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W procesie renegocjacji kluczowe było dla nas, aby przestrzeń w biurowcu Yoko nadal wspierała rozwój gdańskiego centrum usług. To wszystko, w połączeniu z bardzo dobrą współpracą z właścicielem obiektu, wynikającą ze zrozumienia specyficznych potrzeb tak prestiżowego najemcy, było fundamentem tej decyzji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komentuje Samanta Kiełdanowicz, Negotiator, Office Agency, Cushman &amp; Wakefield.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Bardzo cieszy nas, że Swarovski zdecydował się pozostać w Garnizonie na kolejne lata. To dla nas dowód zaufania i potwierdzenie, że tworzymy miejsce, w którym nawet największe marki i globalni liderzy mogą się rozwijać i budować swoje zespoły w komfortowym otoczeniu. Garnizon od początku realizujemy jako nowoczesną, atrakcyjną i przyjazną dla biznesu przestrzeń. Zależy nam również na tym, aby było to środowisko doceniane i lubiane przez pracowników – mogą oni korzystać z szerokiej gamy dostępnych tu usług i udogodnień, począwszy od bogatej gastronomii, poprzez obiekty sportowe, aż po liczne wydarzenia kulturalne</w:t>
      </w:r>
      <w:r w:rsidDel="00000000" w:rsidR="00000000" w:rsidRPr="00000000">
        <w:rPr>
          <w:sz w:val="20"/>
          <w:szCs w:val="20"/>
          <w:rtl w:val="0"/>
        </w:rPr>
        <w:t xml:space="preserve"> – mówi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Elwira Kochowska-Król, Dyrektor Komercjalizacji w Grupie Hossa.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Projekt Garnizon jest realizowany przez Grupę Inwestycyjną Hossa w duchu zrównoważonego rozwoju na obszarze blisko 25 hektarów w formule mixed-use. Garnizon docelowo dostarczy na rynek około 150 tys. mkw. nowoczesnej powierzchni komercyjnej. Lokalizacja zapewnia dogodny dostęp do transportu publicznego. W okolicy znajdują się liczne przystanki tramwajowe i autobusowe, a w zasięgu 10-minutowego spaceru – dworzec PKP Gdańsk Wrzeszcz. Bliskość al. Grunwaldzkiej i al. Żołnierzy Wyklętych zapewnia szybką komunikację z pozostałymi częściami metropolii trójmiejskiej.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12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1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7999.0" w:type="dxa"/>
            <w:jc w:val="left"/>
            <w:tblLayout w:type="fixed"/>
            <w:tblLook w:val="04A0"/>
          </w:tblPr>
          <w:tblGrid>
            <w:gridCol w:w="7763"/>
            <w:gridCol w:w="236"/>
            <w:tblGridChange w:id="0">
              <w:tblGrid>
                <w:gridCol w:w="7763"/>
                <w:gridCol w:w="236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24344.0" w:type="dxa"/>
                  <w:jc w:val="left"/>
                  <w:tblInd w:w="27.0" w:type="dxa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gridCol w:w="6086"/>
                  <w:gridCol w:w="6086"/>
                  <w:tblGridChange w:id="0">
                    <w:tblGrid>
                      <w:gridCol w:w="6086"/>
                      <w:gridCol w:w="6086"/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5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16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17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8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tabs>
                          <w:tab w:val="right" w:leader="none" w:pos="4688"/>
                        </w:tabs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e-mail: Karolina.samczynska@cushwake.com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9">
                      <w:p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A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B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1C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2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23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4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43145</wp:posOffset>
          </wp:positionH>
          <wp:positionV relativeFrom="paragraph">
            <wp:posOffset>-154962</wp:posOffset>
          </wp:positionV>
          <wp:extent cx="1933575" cy="4076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3822</wp:posOffset>
          </wp:positionH>
          <wp:positionV relativeFrom="paragraph">
            <wp:posOffset>-201281</wp:posOffset>
          </wp:positionV>
          <wp:extent cx="1933575" cy="40767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LwKxDWZZG0NlDc0aXBn3omElQ==">CgMxLjAyDmgub2VuazdnOWlveWRlOABqSgo1c3VnZ2VzdElkSW1wb3J0NDc5NjQ4MDAtNmJiZC00YTk0LWFmZmEtODFkNGY2NWYxZGMzXzUSEVBhd2XFgiBEdXJraWV3aWN6akoKNXN1Z2dlc3RJZEltcG9ydDQ3OTY0ODAwLTZiYmQtNGE5NC1hZmZhLTgxZDRmNjVmMWRjM18xEhFQYXdlxYIgRHVya2lld2ljenIhMXpDcHI2QnFPbmtFX0FVcm1SUDktUjdxTzAzSXhFSE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</Properties>
</file>