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509EA3F" w:rsidP="5509EA3F" w:rsidRDefault="5509EA3F" w14:paraId="4FF36644" w14:textId="03B428FD">
      <w:pPr>
        <w:spacing w:after="210" w:line="278" w:lineRule="auto"/>
        <w:jc w:val="center"/>
        <w:rPr>
          <w:rFonts w:ascii="Arial" w:hAnsi="Arial" w:eastAsia="Calibri" w:cs="Arial"/>
          <w:b w:val="1"/>
          <w:bCs w:val="1"/>
          <w:sz w:val="28"/>
          <w:szCs w:val="28"/>
        </w:rPr>
      </w:pPr>
    </w:p>
    <w:p w:rsidR="0061022C" w:rsidP="0061022C" w:rsidRDefault="0061022C" w14:paraId="6961A5CB" w14:textId="2B875C99">
      <w:pPr>
        <w:spacing w:after="210" w:line="278" w:lineRule="auto"/>
        <w:jc w:val="center"/>
        <w:rPr>
          <w:rFonts w:ascii="Arial" w:hAnsi="Arial" w:cs="Arial"/>
          <w:b/>
          <w:bCs/>
          <w:sz w:val="28"/>
          <w:szCs w:val="28"/>
        </w:rPr>
      </w:pPr>
      <w:r w:rsidRPr="0061022C">
        <w:rPr>
          <w:rFonts w:ascii="Arial" w:hAnsi="Arial" w:eastAsia="Calibri" w:cs="Arial"/>
          <w:b/>
          <w:bCs/>
          <w:sz w:val="28"/>
          <w:szCs w:val="28"/>
        </w:rPr>
        <w:t xml:space="preserve">TD </w:t>
      </w:r>
      <w:r w:rsidRPr="0061022C">
        <w:rPr>
          <w:rFonts w:ascii="Arial" w:hAnsi="Arial" w:eastAsia="Calibri" w:cs="Arial"/>
          <w:b/>
          <w:bCs/>
          <w:sz w:val="28"/>
          <w:szCs w:val="28"/>
        </w:rPr>
        <w:t>SYNNEX</w:t>
      </w:r>
      <w:r w:rsidRPr="00080425">
        <w:rPr>
          <w:rFonts w:ascii="Arial" w:hAnsi="Arial" w:eastAsia="Calibri" w:cs="Arial"/>
          <w:b/>
          <w:bCs/>
          <w:color w:val="000000" w:themeColor="text1"/>
          <w:sz w:val="28"/>
          <w:szCs w:val="28"/>
        </w:rPr>
        <w:t xml:space="preserve">, </w:t>
      </w:r>
      <w:r w:rsidRPr="00080425" w:rsidR="00F86A0B">
        <w:rPr>
          <w:rFonts w:ascii="Arial" w:hAnsi="Arial" w:eastAsia="Calibri" w:cs="Arial"/>
          <w:b/>
          <w:bCs/>
          <w:color w:val="000000" w:themeColor="text1"/>
          <w:sz w:val="28"/>
          <w:szCs w:val="28"/>
        </w:rPr>
        <w:t>premiad</w:t>
      </w:r>
      <w:r w:rsidR="00B05F68">
        <w:rPr>
          <w:rFonts w:ascii="Arial" w:hAnsi="Arial" w:eastAsia="Calibri" w:cs="Arial"/>
          <w:b/>
          <w:bCs/>
          <w:color w:val="000000" w:themeColor="text1"/>
          <w:sz w:val="28"/>
          <w:szCs w:val="28"/>
        </w:rPr>
        <w:t>o</w:t>
      </w:r>
      <w:r w:rsidRPr="00080425" w:rsidR="00F86A0B">
        <w:rPr>
          <w:rFonts w:ascii="Arial" w:hAnsi="Arial" w:eastAsia="Calibri" w:cs="Arial"/>
          <w:b/>
          <w:bCs/>
          <w:color w:val="000000" w:themeColor="text1"/>
          <w:sz w:val="28"/>
          <w:szCs w:val="28"/>
        </w:rPr>
        <w:t xml:space="preserve"> </w:t>
      </w:r>
      <w:r w:rsidRPr="00080425">
        <w:rPr>
          <w:rFonts w:ascii="Arial" w:hAnsi="Arial" w:eastAsia="Calibri" w:cs="Arial"/>
          <w:b/>
          <w:bCs/>
          <w:color w:val="000000" w:themeColor="text1"/>
          <w:sz w:val="28"/>
          <w:szCs w:val="28"/>
        </w:rPr>
        <w:t xml:space="preserve">por </w:t>
      </w:r>
      <w:r w:rsidRPr="00080425" w:rsidR="00F86A0B">
        <w:rPr>
          <w:rFonts w:ascii="Arial" w:hAnsi="Arial" w:cs="Arial"/>
          <w:b/>
          <w:bCs/>
          <w:color w:val="000000" w:themeColor="text1"/>
          <w:sz w:val="28"/>
          <w:szCs w:val="28"/>
        </w:rPr>
        <w:t>NVIDIA</w:t>
      </w:r>
      <w:r w:rsidRPr="00080425">
        <w:rPr>
          <w:rFonts w:ascii="Arial" w:hAnsi="Arial" w:cs="Arial"/>
          <w:b/>
          <w:bCs/>
          <w:color w:val="000000" w:themeColor="text1"/>
          <w:sz w:val="28"/>
          <w:szCs w:val="28"/>
        </w:rPr>
        <w:t xml:space="preserve"> </w:t>
      </w:r>
      <w:r w:rsidRPr="0061022C">
        <w:rPr>
          <w:rFonts w:ascii="Arial" w:hAnsi="Arial" w:cs="Arial"/>
          <w:b/>
          <w:bCs/>
          <w:sz w:val="28"/>
          <w:szCs w:val="28"/>
        </w:rPr>
        <w:t xml:space="preserve">como Distribuidor del Año </w:t>
      </w:r>
      <w:r w:rsidR="00F86A0B">
        <w:rPr>
          <w:rFonts w:ascii="Arial" w:hAnsi="Arial" w:cs="Arial"/>
          <w:b/>
          <w:bCs/>
          <w:sz w:val="28"/>
          <w:szCs w:val="28"/>
        </w:rPr>
        <w:t>2026 para EMEA</w:t>
      </w:r>
    </w:p>
    <w:p w:rsidRPr="00F86A0B" w:rsidR="00F86A0B" w:rsidP="00F86A0B" w:rsidRDefault="00F86A0B" w14:paraId="6E186D10" w14:textId="2C5E6F8A">
      <w:pPr>
        <w:pStyle w:val="Sinespaciado"/>
        <w:jc w:val="center"/>
        <w:rPr>
          <w:rFonts w:ascii="Arial" w:hAnsi="Arial" w:cs="Arial"/>
          <w:i/>
          <w:iCs/>
          <w:sz w:val="22"/>
          <w:szCs w:val="22"/>
        </w:rPr>
      </w:pPr>
      <w:r w:rsidRPr="00F86A0B">
        <w:rPr>
          <w:rFonts w:ascii="Arial" w:hAnsi="Arial" w:cs="Arial"/>
          <w:i/>
          <w:iCs/>
          <w:sz w:val="22"/>
          <w:szCs w:val="22"/>
        </w:rPr>
        <w:t>E</w:t>
      </w:r>
      <w:r>
        <w:rPr>
          <w:rFonts w:ascii="Arial" w:hAnsi="Arial" w:cs="Arial"/>
          <w:i/>
          <w:iCs/>
          <w:sz w:val="22"/>
          <w:szCs w:val="22"/>
        </w:rPr>
        <w:t xml:space="preserve">l </w:t>
      </w:r>
      <w:r w:rsidRPr="00F86A0B">
        <w:rPr>
          <w:rFonts w:ascii="Arial" w:hAnsi="Arial" w:cs="Arial"/>
          <w:i/>
          <w:iCs/>
          <w:sz w:val="22"/>
          <w:szCs w:val="22"/>
        </w:rPr>
        <w:t>reconocimiento refleja la inversión constante en el porfolio integral de NVIDIA y la sólida gestión de</w:t>
      </w:r>
      <w:r w:rsidR="00B05F68">
        <w:rPr>
          <w:rFonts w:ascii="Arial" w:hAnsi="Arial" w:cs="Arial"/>
          <w:i/>
          <w:iCs/>
          <w:sz w:val="22"/>
          <w:szCs w:val="22"/>
        </w:rPr>
        <w:t>l c</w:t>
      </w:r>
      <w:r w:rsidRPr="00F86A0B">
        <w:rPr>
          <w:rFonts w:ascii="Arial" w:hAnsi="Arial" w:cs="Arial"/>
          <w:i/>
          <w:iCs/>
          <w:sz w:val="22"/>
          <w:szCs w:val="22"/>
        </w:rPr>
        <w:t>anal en toda la región EMEA</w:t>
      </w:r>
    </w:p>
    <w:p w:rsidR="00080425" w:rsidP="00080425" w:rsidRDefault="00CE4C2A" w14:paraId="24CF6196" w14:textId="13DCE75C">
      <w:pPr>
        <w:spacing w:before="100" w:beforeAutospacing="1" w:after="100" w:afterAutospacing="1"/>
        <w:jc w:val="both"/>
        <w:rPr>
          <w:rFonts w:ascii="Arial" w:hAnsi="Arial" w:cs="Arial"/>
          <w:sz w:val="22"/>
          <w:szCs w:val="22"/>
        </w:rPr>
      </w:pPr>
      <w:r>
        <w:rPr>
          <w:rFonts w:ascii="Arial" w:hAnsi="Arial" w:cs="Arial"/>
          <w:b/>
          <w:bCs/>
          <w:color w:val="000000" w:themeColor="text1"/>
          <w:sz w:val="22"/>
          <w:szCs w:val="22"/>
          <w:lang w:eastAsia="en-GB"/>
        </w:rPr>
        <w:t>M</w:t>
      </w:r>
      <w:r w:rsidRPr="005F412B" w:rsidR="00E52AF7">
        <w:rPr>
          <w:rFonts w:ascii="Arial" w:hAnsi="Arial" w:cs="Arial"/>
          <w:b/>
          <w:bCs/>
          <w:color w:val="000000" w:themeColor="text1"/>
          <w:sz w:val="22"/>
          <w:szCs w:val="22"/>
          <w:lang w:eastAsia="en-GB"/>
        </w:rPr>
        <w:t xml:space="preserve">adrid, </w:t>
      </w:r>
      <w:r w:rsidRPr="00777DA3" w:rsidR="0061022C">
        <w:rPr>
          <w:rFonts w:ascii="Arial" w:hAnsi="Arial" w:cs="Arial"/>
          <w:b/>
          <w:bCs/>
          <w:color w:val="000000" w:themeColor="text1"/>
          <w:sz w:val="22"/>
          <w:szCs w:val="22"/>
          <w:lang w:eastAsia="en-GB"/>
        </w:rPr>
        <w:t>23</w:t>
      </w:r>
      <w:r w:rsidRPr="00777DA3" w:rsidR="007976AD">
        <w:rPr>
          <w:rFonts w:ascii="Arial" w:hAnsi="Arial" w:cs="Arial"/>
          <w:b/>
          <w:bCs/>
          <w:color w:val="000000" w:themeColor="text1"/>
          <w:sz w:val="22"/>
          <w:szCs w:val="22"/>
          <w:lang w:val="es-ES_tradnl" w:eastAsia="en-GB"/>
        </w:rPr>
        <w:t xml:space="preserve"> </w:t>
      </w:r>
      <w:r w:rsidRPr="005F412B" w:rsidR="007976AD">
        <w:rPr>
          <w:rFonts w:ascii="Arial" w:hAnsi="Arial" w:cs="Arial"/>
          <w:b/>
          <w:bCs/>
          <w:color w:val="000000" w:themeColor="text1"/>
          <w:sz w:val="22"/>
          <w:szCs w:val="22"/>
          <w:lang w:val="es-ES_tradnl" w:eastAsia="en-GB"/>
        </w:rPr>
        <w:t>de</w:t>
      </w:r>
      <w:r w:rsidRPr="005F412B" w:rsidR="00E52AF7">
        <w:rPr>
          <w:rFonts w:ascii="Arial" w:hAnsi="Arial" w:cs="Arial"/>
          <w:b/>
          <w:bCs/>
          <w:color w:val="000000" w:themeColor="text1"/>
          <w:sz w:val="22"/>
          <w:szCs w:val="22"/>
          <w:lang w:eastAsia="en-GB"/>
        </w:rPr>
        <w:t xml:space="preserve"> </w:t>
      </w:r>
      <w:r w:rsidR="00750F9E">
        <w:rPr>
          <w:rFonts w:ascii="Arial" w:hAnsi="Arial" w:cs="Arial"/>
          <w:b/>
          <w:bCs/>
          <w:color w:val="000000" w:themeColor="text1"/>
          <w:sz w:val="22"/>
          <w:szCs w:val="22"/>
          <w:lang w:eastAsia="en-GB"/>
        </w:rPr>
        <w:t xml:space="preserve">abril </w:t>
      </w:r>
      <w:r w:rsidRPr="005F412B" w:rsidR="00E52AF7">
        <w:rPr>
          <w:rFonts w:ascii="Arial" w:hAnsi="Arial" w:cs="Arial"/>
          <w:b/>
          <w:bCs/>
          <w:sz w:val="22"/>
          <w:szCs w:val="22"/>
          <w:lang w:eastAsia="en-GB"/>
        </w:rPr>
        <w:t>de 2026</w:t>
      </w:r>
      <w:r w:rsidRPr="005F412B" w:rsidR="00E52AF7">
        <w:rPr>
          <w:rFonts w:ascii="Arial" w:hAnsi="Arial" w:cs="Arial"/>
          <w:sz w:val="22"/>
          <w:szCs w:val="22"/>
          <w:lang w:eastAsia="en-GB"/>
        </w:rPr>
        <w:t xml:space="preserve">. </w:t>
      </w:r>
      <w:hyperlink w:history="1" r:id="rId10">
        <w:r w:rsidRPr="005F412B" w:rsidR="005F412B">
          <w:rPr>
            <w:rStyle w:val="Hipervnculo"/>
            <w:rFonts w:ascii="Arial" w:hAnsi="Arial" w:cs="Arial"/>
            <w:sz w:val="22"/>
            <w:szCs w:val="22"/>
            <w:lang w:eastAsia="en-GB"/>
          </w:rPr>
          <w:t>TD SYNNEX</w:t>
        </w:r>
      </w:hyperlink>
      <w:r w:rsidRPr="005F412B" w:rsidR="005F412B">
        <w:rPr>
          <w:rFonts w:ascii="Arial" w:hAnsi="Arial" w:cs="Arial"/>
          <w:sz w:val="22"/>
          <w:szCs w:val="22"/>
          <w:lang w:eastAsia="en-GB"/>
        </w:rPr>
        <w:t xml:space="preserve"> (NYSE: SNX), distribuidor líder mundial y agregador de soluciones para el ecosistema de TI, ha </w:t>
      </w:r>
      <w:r w:rsidRPr="00080425" w:rsidR="00080425">
        <w:rPr>
          <w:rFonts w:ascii="Arial" w:hAnsi="Arial" w:cs="Arial"/>
          <w:sz w:val="22"/>
          <w:szCs w:val="22"/>
        </w:rPr>
        <w:t>sido nombrad</w:t>
      </w:r>
      <w:r w:rsidR="00573056">
        <w:rPr>
          <w:rFonts w:ascii="Arial" w:hAnsi="Arial" w:cs="Arial"/>
          <w:sz w:val="22"/>
          <w:szCs w:val="22"/>
        </w:rPr>
        <w:t>o</w:t>
      </w:r>
      <w:r w:rsidRPr="00080425" w:rsidR="00080425">
        <w:rPr>
          <w:rFonts w:ascii="Arial" w:hAnsi="Arial" w:cs="Arial"/>
          <w:sz w:val="22"/>
          <w:szCs w:val="22"/>
        </w:rPr>
        <w:t xml:space="preserve"> Distribuidor del Año 2026 de NVIDIA </w:t>
      </w:r>
      <w:r w:rsidR="00080425">
        <w:rPr>
          <w:rFonts w:ascii="Arial" w:hAnsi="Arial" w:cs="Arial"/>
          <w:sz w:val="22"/>
          <w:szCs w:val="22"/>
        </w:rPr>
        <w:t xml:space="preserve">para </w:t>
      </w:r>
      <w:r w:rsidRPr="00080425" w:rsidR="00080425">
        <w:rPr>
          <w:rFonts w:ascii="Arial" w:hAnsi="Arial" w:cs="Arial"/>
          <w:sz w:val="22"/>
          <w:szCs w:val="22"/>
        </w:rPr>
        <w:t>EMEA, el máximo reconocimiento otorgado por NVIDIA en la región</w:t>
      </w:r>
      <w:r w:rsidR="00F228A1">
        <w:rPr>
          <w:rFonts w:ascii="Arial" w:hAnsi="Arial" w:cs="Arial"/>
          <w:sz w:val="22"/>
          <w:szCs w:val="22"/>
        </w:rPr>
        <w:t>.</w:t>
      </w:r>
    </w:p>
    <w:p w:rsidRPr="00080425" w:rsidR="00080425" w:rsidP="00080425" w:rsidRDefault="00080425" w14:paraId="2A6C8416" w14:textId="0237C781">
      <w:pPr>
        <w:spacing w:before="100" w:beforeAutospacing="1" w:after="100" w:afterAutospacing="1"/>
        <w:jc w:val="both"/>
        <w:rPr>
          <w:rFonts w:ascii="Arial" w:hAnsi="Arial" w:cs="Arial"/>
          <w:sz w:val="22"/>
          <w:szCs w:val="22"/>
        </w:rPr>
      </w:pPr>
      <w:r>
        <w:rPr>
          <w:rFonts w:ascii="Arial" w:hAnsi="Arial" w:cs="Arial"/>
          <w:sz w:val="22"/>
          <w:szCs w:val="22"/>
        </w:rPr>
        <w:t>El</w:t>
      </w:r>
      <w:r w:rsidRPr="00080425">
        <w:rPr>
          <w:rFonts w:ascii="Arial" w:hAnsi="Arial" w:cs="Arial"/>
          <w:sz w:val="22"/>
          <w:szCs w:val="22"/>
        </w:rPr>
        <w:t xml:space="preserve"> </w:t>
      </w:r>
      <w:r>
        <w:rPr>
          <w:rFonts w:ascii="Arial" w:hAnsi="Arial" w:cs="Arial"/>
          <w:sz w:val="22"/>
          <w:szCs w:val="22"/>
        </w:rPr>
        <w:t xml:space="preserve">galardón </w:t>
      </w:r>
      <w:r w:rsidRPr="00080425">
        <w:rPr>
          <w:rFonts w:ascii="Arial" w:hAnsi="Arial" w:cs="Arial"/>
          <w:sz w:val="22"/>
          <w:szCs w:val="22"/>
        </w:rPr>
        <w:t xml:space="preserve">reconoce la continua expansión de las capacidades de TD SYNNEX con NVIDIA en redes, software y computación acelerada, así como su inversión a largo plazo en experiencia especializada, recursos técnicos de preventa y programas de capacitación para </w:t>
      </w:r>
      <w:r w:rsidR="00F228A1">
        <w:rPr>
          <w:rFonts w:ascii="Arial" w:hAnsi="Arial" w:cs="Arial"/>
          <w:sz w:val="22"/>
          <w:szCs w:val="22"/>
        </w:rPr>
        <w:t>los partners</w:t>
      </w:r>
      <w:r w:rsidRPr="00080425">
        <w:rPr>
          <w:rFonts w:ascii="Arial" w:hAnsi="Arial" w:cs="Arial"/>
          <w:sz w:val="22"/>
          <w:szCs w:val="22"/>
        </w:rPr>
        <w:t xml:space="preserve"> que respaldan el ecosistema de NVIDIA en EMEA.</w:t>
      </w:r>
    </w:p>
    <w:p w:rsidR="004C7759" w:rsidP="00080425" w:rsidRDefault="00F228A1" w14:paraId="78B9AB95" w14:textId="77777777">
      <w:pPr>
        <w:spacing w:before="100" w:beforeAutospacing="1" w:after="100" w:afterAutospacing="1"/>
        <w:jc w:val="both"/>
        <w:rPr>
          <w:rFonts w:ascii="Arial" w:hAnsi="Arial" w:cs="Arial"/>
          <w:sz w:val="22"/>
          <w:szCs w:val="22"/>
        </w:rPr>
      </w:pPr>
      <w:r w:rsidRPr="005E0209">
        <w:rPr>
          <w:rFonts w:ascii="Arial" w:hAnsi="Arial" w:cs="Arial"/>
          <w:i/>
          <w:iCs/>
          <w:sz w:val="22"/>
          <w:szCs w:val="22"/>
        </w:rPr>
        <w:t>“</w:t>
      </w:r>
      <w:r w:rsidRPr="005E0209" w:rsidR="00080425">
        <w:rPr>
          <w:rFonts w:ascii="Arial" w:hAnsi="Arial" w:cs="Arial"/>
          <w:i/>
          <w:iCs/>
          <w:sz w:val="22"/>
          <w:szCs w:val="22"/>
        </w:rPr>
        <w:t>Este premio refleja la solidez de nuestra alianza con NVIDIA y el compromiso que nuestros equipos han demostrado durante muchos años para desarrollar capacidades integrales y completas para el canal</w:t>
      </w:r>
      <w:r w:rsidRPr="005E0209">
        <w:rPr>
          <w:rFonts w:ascii="Arial" w:hAnsi="Arial" w:cs="Arial"/>
          <w:i/>
          <w:iCs/>
          <w:sz w:val="22"/>
          <w:szCs w:val="22"/>
        </w:rPr>
        <w:t>”</w:t>
      </w:r>
      <w:r w:rsidRPr="00080425" w:rsidR="00080425">
        <w:rPr>
          <w:rFonts w:ascii="Arial" w:hAnsi="Arial" w:cs="Arial"/>
          <w:sz w:val="22"/>
          <w:szCs w:val="22"/>
        </w:rPr>
        <w:t>, afirm</w:t>
      </w:r>
      <w:r w:rsidR="005E0209">
        <w:rPr>
          <w:rFonts w:ascii="Arial" w:hAnsi="Arial" w:cs="Arial"/>
          <w:sz w:val="22"/>
          <w:szCs w:val="22"/>
        </w:rPr>
        <w:t>a</w:t>
      </w:r>
      <w:r w:rsidRPr="00080425" w:rsidR="00080425">
        <w:rPr>
          <w:rFonts w:ascii="Arial" w:hAnsi="Arial" w:cs="Arial"/>
          <w:sz w:val="22"/>
          <w:szCs w:val="22"/>
        </w:rPr>
        <w:t xml:space="preserve"> </w:t>
      </w:r>
      <w:r w:rsidRPr="008C3D2A" w:rsidR="00080425">
        <w:rPr>
          <w:rFonts w:ascii="Arial" w:hAnsi="Arial" w:cs="Arial"/>
          <w:b/>
          <w:bCs/>
          <w:sz w:val="22"/>
          <w:szCs w:val="22"/>
        </w:rPr>
        <w:t>Craig Smith,</w:t>
      </w:r>
      <w:r w:rsidRPr="00080425" w:rsidR="00080425">
        <w:rPr>
          <w:rFonts w:ascii="Arial" w:hAnsi="Arial" w:cs="Arial"/>
          <w:sz w:val="22"/>
          <w:szCs w:val="22"/>
        </w:rPr>
        <w:t xml:space="preserve"> </w:t>
      </w:r>
      <w:r w:rsidRPr="005E0209" w:rsidR="005E0209">
        <w:rPr>
          <w:rFonts w:ascii="Arial" w:hAnsi="Arial" w:cs="Arial"/>
          <w:b/>
          <w:bCs/>
          <w:sz w:val="22"/>
          <w:szCs w:val="22"/>
        </w:rPr>
        <w:t>V</w:t>
      </w:r>
      <w:r w:rsidRPr="005E0209" w:rsidR="00080425">
        <w:rPr>
          <w:rFonts w:ascii="Arial" w:hAnsi="Arial" w:cs="Arial"/>
          <w:b/>
          <w:bCs/>
          <w:sz w:val="22"/>
          <w:szCs w:val="22"/>
        </w:rPr>
        <w:t xml:space="preserve">icepresidente de Datos, IA y Aplicaciones para Europa </w:t>
      </w:r>
      <w:r w:rsidRPr="005E0209" w:rsidR="005E0209">
        <w:rPr>
          <w:rFonts w:ascii="Arial" w:hAnsi="Arial" w:cs="Arial"/>
          <w:b/>
          <w:bCs/>
          <w:sz w:val="22"/>
          <w:szCs w:val="22"/>
        </w:rPr>
        <w:t>en</w:t>
      </w:r>
      <w:r w:rsidRPr="005E0209" w:rsidR="00080425">
        <w:rPr>
          <w:rFonts w:ascii="Arial" w:hAnsi="Arial" w:cs="Arial"/>
          <w:b/>
          <w:bCs/>
          <w:sz w:val="22"/>
          <w:szCs w:val="22"/>
        </w:rPr>
        <w:t xml:space="preserve"> TD SYNNEX</w:t>
      </w:r>
      <w:r w:rsidRPr="00080425" w:rsidR="00080425">
        <w:rPr>
          <w:rFonts w:ascii="Arial" w:hAnsi="Arial" w:cs="Arial"/>
          <w:sz w:val="22"/>
          <w:szCs w:val="22"/>
        </w:rPr>
        <w:t xml:space="preserve">. </w:t>
      </w:r>
      <w:r w:rsidRPr="001C6587">
        <w:rPr>
          <w:rFonts w:ascii="Arial" w:hAnsi="Arial" w:cs="Arial"/>
          <w:i/>
          <w:iCs/>
          <w:sz w:val="22"/>
          <w:szCs w:val="22"/>
        </w:rPr>
        <w:t>“</w:t>
      </w:r>
      <w:r w:rsidRPr="001C6587" w:rsidR="001C6587">
        <w:rPr>
          <w:rFonts w:ascii="Arial" w:hAnsi="Arial" w:cs="Arial"/>
          <w:i/>
          <w:iCs/>
          <w:sz w:val="22"/>
          <w:szCs w:val="22"/>
        </w:rPr>
        <w:t>Constituye</w:t>
      </w:r>
      <w:r w:rsidRPr="001C6587" w:rsidR="00080425">
        <w:rPr>
          <w:rFonts w:ascii="Arial" w:hAnsi="Arial" w:cs="Arial"/>
          <w:i/>
          <w:iCs/>
          <w:sz w:val="22"/>
          <w:szCs w:val="22"/>
        </w:rPr>
        <w:t xml:space="preserve"> una </w:t>
      </w:r>
      <w:r w:rsidRPr="001C6587" w:rsidR="001C6587">
        <w:rPr>
          <w:rFonts w:ascii="Arial" w:hAnsi="Arial" w:cs="Arial"/>
          <w:i/>
          <w:iCs/>
          <w:sz w:val="22"/>
          <w:szCs w:val="22"/>
        </w:rPr>
        <w:t>importante</w:t>
      </w:r>
      <w:r w:rsidRPr="001C6587" w:rsidR="00080425">
        <w:rPr>
          <w:rFonts w:ascii="Arial" w:hAnsi="Arial" w:cs="Arial"/>
          <w:i/>
          <w:iCs/>
          <w:sz w:val="22"/>
          <w:szCs w:val="22"/>
        </w:rPr>
        <w:t xml:space="preserve"> validación de las inversiones que hemos realizado en talento especializado, capacitación técnica y ejecución de estrategias de comercialización para ayudar a nuestros </w:t>
      </w:r>
      <w:r w:rsidRPr="001C6587" w:rsidR="001C6587">
        <w:rPr>
          <w:rFonts w:ascii="Arial" w:hAnsi="Arial" w:cs="Arial"/>
          <w:i/>
          <w:iCs/>
          <w:sz w:val="22"/>
          <w:szCs w:val="22"/>
        </w:rPr>
        <w:t>partners</w:t>
      </w:r>
      <w:r w:rsidRPr="001C6587" w:rsidR="00080425">
        <w:rPr>
          <w:rFonts w:ascii="Arial" w:hAnsi="Arial" w:cs="Arial"/>
          <w:i/>
          <w:iCs/>
          <w:sz w:val="22"/>
          <w:szCs w:val="22"/>
        </w:rPr>
        <w:t xml:space="preserve"> a tener éxito con la IA y la computación acelerada impulsadas por NVIDIA</w:t>
      </w:r>
      <w:r w:rsidRPr="001C6587">
        <w:rPr>
          <w:rFonts w:ascii="Arial" w:hAnsi="Arial" w:cs="Arial"/>
          <w:i/>
          <w:iCs/>
          <w:sz w:val="22"/>
          <w:szCs w:val="22"/>
        </w:rPr>
        <w:t>”</w:t>
      </w:r>
      <w:r w:rsidRPr="00080425" w:rsidR="00080425">
        <w:rPr>
          <w:rFonts w:ascii="Arial" w:hAnsi="Arial" w:cs="Arial"/>
          <w:sz w:val="22"/>
          <w:szCs w:val="22"/>
        </w:rPr>
        <w:t>.</w:t>
      </w:r>
    </w:p>
    <w:p w:rsidR="0030072E" w:rsidP="00080425" w:rsidRDefault="004C7759" w14:paraId="579DAE1C" w14:textId="7C6AF890">
      <w:pPr>
        <w:spacing w:before="100" w:beforeAutospacing="1" w:after="100" w:afterAutospacing="1"/>
        <w:jc w:val="both"/>
        <w:rPr>
          <w:rFonts w:ascii="Arial" w:hAnsi="Arial" w:cs="Arial"/>
          <w:sz w:val="22"/>
          <w:szCs w:val="22"/>
        </w:rPr>
      </w:pPr>
      <w:r>
        <w:rPr>
          <w:rFonts w:ascii="Arial" w:hAnsi="Arial" w:cs="Arial"/>
          <w:sz w:val="22"/>
          <w:szCs w:val="22"/>
        </w:rPr>
        <w:t xml:space="preserve">Este </w:t>
      </w:r>
      <w:r w:rsidRPr="004C7759">
        <w:rPr>
          <w:rFonts w:ascii="Arial" w:hAnsi="Arial" w:cs="Arial"/>
          <w:sz w:val="22"/>
          <w:szCs w:val="22"/>
        </w:rPr>
        <w:t xml:space="preserve">reconocimiento marca el cuarto año consecutivo en que TD SYNNEX recibe </w:t>
      </w:r>
      <w:r w:rsidR="000C3FAF">
        <w:rPr>
          <w:rFonts w:ascii="Arial" w:hAnsi="Arial" w:cs="Arial"/>
          <w:sz w:val="22"/>
          <w:szCs w:val="22"/>
        </w:rPr>
        <w:t>un</w:t>
      </w:r>
      <w:r w:rsidRPr="004C7759">
        <w:rPr>
          <w:rFonts w:ascii="Arial" w:hAnsi="Arial" w:cs="Arial"/>
          <w:sz w:val="22"/>
          <w:szCs w:val="22"/>
        </w:rPr>
        <w:t xml:space="preserve"> galardón de NVIDIA en EMEA, refleja</w:t>
      </w:r>
      <w:r w:rsidR="00E5651D">
        <w:rPr>
          <w:rFonts w:ascii="Arial" w:hAnsi="Arial" w:cs="Arial"/>
          <w:sz w:val="22"/>
          <w:szCs w:val="22"/>
        </w:rPr>
        <w:t>ndo</w:t>
      </w:r>
      <w:r w:rsidRPr="004C7759">
        <w:rPr>
          <w:rFonts w:ascii="Arial" w:hAnsi="Arial" w:cs="Arial"/>
          <w:sz w:val="22"/>
          <w:szCs w:val="22"/>
        </w:rPr>
        <w:t xml:space="preserve"> una clara evolución desde premios específicos por categoría hasta la excelencia general como distribuidor. Entre los reconocimientos anteriores se incluyen el de Distribuidor de Redes del Año en 2023 y 2024 y el de Distribuidor de Software del Año en 2025.</w:t>
      </w:r>
    </w:p>
    <w:p w:rsidR="004C7759" w:rsidP="00080425" w:rsidRDefault="0030072E" w14:paraId="7F440538" w14:textId="108AB9FD">
      <w:pPr>
        <w:spacing w:before="100" w:beforeAutospacing="1" w:after="100" w:afterAutospacing="1"/>
        <w:jc w:val="both"/>
        <w:rPr>
          <w:rFonts w:ascii="Arial" w:hAnsi="Arial" w:cs="Arial"/>
          <w:sz w:val="22"/>
          <w:szCs w:val="22"/>
        </w:rPr>
      </w:pPr>
      <w:r w:rsidRPr="0030072E">
        <w:rPr>
          <w:rFonts w:ascii="Arial" w:hAnsi="Arial" w:cs="Arial"/>
          <w:i/>
          <w:iCs/>
          <w:sz w:val="22"/>
          <w:szCs w:val="22"/>
        </w:rPr>
        <w:t>“</w:t>
      </w:r>
      <w:r w:rsidRPr="0030072E" w:rsidR="004C7759">
        <w:rPr>
          <w:rFonts w:ascii="Arial" w:hAnsi="Arial" w:cs="Arial"/>
          <w:i/>
          <w:iCs/>
          <w:sz w:val="22"/>
          <w:szCs w:val="22"/>
        </w:rPr>
        <w:t xml:space="preserve">TD SYNNEX </w:t>
      </w:r>
      <w:r w:rsidRPr="0030072E" w:rsidR="000E39CB">
        <w:rPr>
          <w:rFonts w:ascii="Arial" w:hAnsi="Arial" w:cs="Arial"/>
          <w:i/>
          <w:iCs/>
          <w:sz w:val="22"/>
          <w:szCs w:val="22"/>
        </w:rPr>
        <w:t>ha logrado</w:t>
      </w:r>
      <w:r w:rsidRPr="0030072E" w:rsidR="004C7759">
        <w:rPr>
          <w:rFonts w:ascii="Arial" w:hAnsi="Arial" w:cs="Arial"/>
          <w:i/>
          <w:iCs/>
          <w:sz w:val="22"/>
          <w:szCs w:val="22"/>
        </w:rPr>
        <w:t xml:space="preserve"> un impresionante crecimiento de ingresos y </w:t>
      </w:r>
      <w:r w:rsidRPr="0030072E" w:rsidR="008C3D2A">
        <w:rPr>
          <w:rFonts w:ascii="Arial" w:hAnsi="Arial" w:cs="Arial"/>
          <w:i/>
          <w:iCs/>
          <w:sz w:val="22"/>
          <w:szCs w:val="22"/>
        </w:rPr>
        <w:t>ha desempeñado</w:t>
      </w:r>
      <w:r w:rsidRPr="0030072E" w:rsidR="004C7759">
        <w:rPr>
          <w:rFonts w:ascii="Arial" w:hAnsi="Arial" w:cs="Arial"/>
          <w:i/>
          <w:iCs/>
          <w:sz w:val="22"/>
          <w:szCs w:val="22"/>
        </w:rPr>
        <w:t xml:space="preserve"> un papel clave en la expansión del ecosistema de </w:t>
      </w:r>
      <w:r w:rsidRPr="0030072E" w:rsidR="000E39CB">
        <w:rPr>
          <w:rFonts w:ascii="Arial" w:hAnsi="Arial" w:cs="Arial"/>
          <w:i/>
          <w:iCs/>
          <w:sz w:val="22"/>
          <w:szCs w:val="22"/>
        </w:rPr>
        <w:t>partners</w:t>
      </w:r>
      <w:r w:rsidRPr="0030072E" w:rsidR="004C7759">
        <w:rPr>
          <w:rFonts w:ascii="Arial" w:hAnsi="Arial" w:cs="Arial"/>
          <w:i/>
          <w:iCs/>
          <w:sz w:val="22"/>
          <w:szCs w:val="22"/>
        </w:rPr>
        <w:t xml:space="preserve"> de NVIDIA en toda la región </w:t>
      </w:r>
      <w:r w:rsidRPr="0030072E" w:rsidR="008C3D2A">
        <w:rPr>
          <w:rFonts w:ascii="Arial" w:hAnsi="Arial" w:cs="Arial"/>
          <w:i/>
          <w:iCs/>
          <w:sz w:val="22"/>
          <w:szCs w:val="22"/>
        </w:rPr>
        <w:t>f</w:t>
      </w:r>
      <w:r w:rsidRPr="0030072E" w:rsidR="004C7759">
        <w:rPr>
          <w:rFonts w:ascii="Arial" w:hAnsi="Arial" w:cs="Arial"/>
          <w:i/>
          <w:iCs/>
          <w:sz w:val="22"/>
          <w:szCs w:val="22"/>
        </w:rPr>
        <w:t>acilita</w:t>
      </w:r>
      <w:r w:rsidRPr="0030072E" w:rsidR="008C3D2A">
        <w:rPr>
          <w:rFonts w:ascii="Arial" w:hAnsi="Arial" w:cs="Arial"/>
          <w:i/>
          <w:iCs/>
          <w:sz w:val="22"/>
          <w:szCs w:val="22"/>
        </w:rPr>
        <w:t>ndo</w:t>
      </w:r>
      <w:r w:rsidRPr="0030072E" w:rsidR="004C7759">
        <w:rPr>
          <w:rFonts w:ascii="Arial" w:hAnsi="Arial" w:cs="Arial"/>
          <w:i/>
          <w:iCs/>
          <w:sz w:val="22"/>
          <w:szCs w:val="22"/>
        </w:rPr>
        <w:t xml:space="preserve"> soluciones integrales y locales de AI Factory para proyectos de prueba de concepto</w:t>
      </w:r>
      <w:r w:rsidRPr="0030072E" w:rsidR="008C3D2A">
        <w:rPr>
          <w:rFonts w:ascii="Arial" w:hAnsi="Arial" w:cs="Arial"/>
          <w:i/>
          <w:iCs/>
          <w:sz w:val="22"/>
          <w:szCs w:val="22"/>
        </w:rPr>
        <w:t>”</w:t>
      </w:r>
      <w:r w:rsidRPr="004C7759" w:rsidR="004C7759">
        <w:rPr>
          <w:rFonts w:ascii="Arial" w:hAnsi="Arial" w:cs="Arial"/>
          <w:sz w:val="22"/>
          <w:szCs w:val="22"/>
        </w:rPr>
        <w:t xml:space="preserve">, </w:t>
      </w:r>
      <w:r w:rsidR="008C3D2A">
        <w:rPr>
          <w:rFonts w:ascii="Arial" w:hAnsi="Arial" w:cs="Arial"/>
          <w:sz w:val="22"/>
          <w:szCs w:val="22"/>
        </w:rPr>
        <w:t xml:space="preserve">destaca </w:t>
      </w:r>
      <w:r w:rsidRPr="00FD1281" w:rsidR="004C7759">
        <w:rPr>
          <w:rFonts w:ascii="Arial" w:hAnsi="Arial" w:cs="Arial"/>
          <w:b/>
          <w:bCs/>
          <w:sz w:val="22"/>
          <w:szCs w:val="22"/>
        </w:rPr>
        <w:t>Syd Virdi, Director S</w:t>
      </w:r>
      <w:r w:rsidRPr="00FD1281" w:rsidR="00FD1281">
        <w:rPr>
          <w:rFonts w:ascii="Arial" w:hAnsi="Arial" w:cs="Arial"/>
          <w:b/>
          <w:bCs/>
          <w:sz w:val="22"/>
          <w:szCs w:val="22"/>
        </w:rPr>
        <w:t>e</w:t>
      </w:r>
      <w:r w:rsidRPr="00FD1281" w:rsidR="004C7759">
        <w:rPr>
          <w:rFonts w:ascii="Arial" w:hAnsi="Arial" w:cs="Arial"/>
          <w:b/>
          <w:bCs/>
          <w:sz w:val="22"/>
          <w:szCs w:val="22"/>
        </w:rPr>
        <w:t xml:space="preserve">nior de Distribución para EMEA y Ventas a </w:t>
      </w:r>
      <w:r w:rsidRPr="00FD1281" w:rsidR="00FD1281">
        <w:rPr>
          <w:rFonts w:ascii="Arial" w:hAnsi="Arial" w:cs="Arial"/>
          <w:b/>
          <w:bCs/>
          <w:sz w:val="22"/>
          <w:szCs w:val="22"/>
        </w:rPr>
        <w:t>Partners en</w:t>
      </w:r>
      <w:r w:rsidRPr="00FD1281" w:rsidR="004C7759">
        <w:rPr>
          <w:rFonts w:ascii="Arial" w:hAnsi="Arial" w:cs="Arial"/>
          <w:b/>
          <w:bCs/>
          <w:sz w:val="22"/>
          <w:szCs w:val="22"/>
        </w:rPr>
        <w:t xml:space="preserve"> Reino Unido de NVIDIA</w:t>
      </w:r>
      <w:r w:rsidRPr="004C7759" w:rsidR="004C7759">
        <w:rPr>
          <w:rFonts w:ascii="Arial" w:hAnsi="Arial" w:cs="Arial"/>
          <w:sz w:val="22"/>
          <w:szCs w:val="22"/>
        </w:rPr>
        <w:t xml:space="preserve">. </w:t>
      </w:r>
      <w:r w:rsidRPr="00FD1281" w:rsidR="00FD1281">
        <w:rPr>
          <w:rFonts w:ascii="Arial" w:hAnsi="Arial" w:cs="Arial"/>
          <w:i/>
          <w:iCs/>
          <w:sz w:val="22"/>
          <w:szCs w:val="22"/>
        </w:rPr>
        <w:t>“</w:t>
      </w:r>
      <w:r w:rsidRPr="00FD1281" w:rsidR="004C7759">
        <w:rPr>
          <w:rFonts w:ascii="Arial" w:hAnsi="Arial" w:cs="Arial"/>
          <w:i/>
          <w:iCs/>
          <w:sz w:val="22"/>
          <w:szCs w:val="22"/>
        </w:rPr>
        <w:t xml:space="preserve">Además, su programa Destination AI ayuda a los </w:t>
      </w:r>
      <w:r w:rsidRPr="00FD1281" w:rsidR="00FD1281">
        <w:rPr>
          <w:rFonts w:ascii="Arial" w:hAnsi="Arial" w:cs="Arial"/>
          <w:i/>
          <w:iCs/>
          <w:sz w:val="22"/>
          <w:szCs w:val="22"/>
        </w:rPr>
        <w:t>partners</w:t>
      </w:r>
      <w:r w:rsidRPr="00FD1281" w:rsidR="004C7759">
        <w:rPr>
          <w:rFonts w:ascii="Arial" w:hAnsi="Arial" w:cs="Arial"/>
          <w:i/>
          <w:iCs/>
          <w:sz w:val="22"/>
          <w:szCs w:val="22"/>
        </w:rPr>
        <w:t xml:space="preserve"> a desarrollar y escalar sus prácticas de IA</w:t>
      </w:r>
      <w:r w:rsidRPr="00FD1281" w:rsidR="00FD1281">
        <w:rPr>
          <w:rFonts w:ascii="Arial" w:hAnsi="Arial" w:cs="Arial"/>
          <w:i/>
          <w:iCs/>
          <w:sz w:val="22"/>
          <w:szCs w:val="22"/>
        </w:rPr>
        <w:t>”</w:t>
      </w:r>
      <w:r w:rsidRPr="004C7759" w:rsidR="004C7759">
        <w:rPr>
          <w:rFonts w:ascii="Arial" w:hAnsi="Arial" w:cs="Arial"/>
          <w:sz w:val="22"/>
          <w:szCs w:val="22"/>
        </w:rPr>
        <w:t>.</w:t>
      </w:r>
    </w:p>
    <w:p w:rsidRPr="00BB6149" w:rsidR="00BB6149" w:rsidP="00BB6149" w:rsidRDefault="00BB6149" w14:paraId="45A461CD" w14:textId="00CD1118">
      <w:pPr>
        <w:jc w:val="both"/>
        <w:rPr>
          <w:rFonts w:ascii="Arial" w:hAnsi="Arial" w:cs="Arial"/>
          <w:sz w:val="22"/>
          <w:szCs w:val="22"/>
          <w:lang w:val="en-US"/>
        </w:rPr>
      </w:pPr>
      <w:r w:rsidRPr="00BB6149">
        <w:rPr>
          <w:rFonts w:ascii="Arial" w:hAnsi="Arial" w:eastAsia="Calibri" w:cs="Arial"/>
          <w:sz w:val="22"/>
          <w:szCs w:val="22"/>
        </w:rPr>
        <w:t xml:space="preserve">NVIDIA es un </w:t>
      </w:r>
      <w:r w:rsidR="004D1D7F">
        <w:rPr>
          <w:rFonts w:ascii="Arial" w:hAnsi="Arial" w:eastAsia="Calibri" w:cs="Arial"/>
          <w:sz w:val="22"/>
          <w:szCs w:val="22"/>
        </w:rPr>
        <w:t>fabricante</w:t>
      </w:r>
      <w:r w:rsidRPr="00BB6149">
        <w:rPr>
          <w:rFonts w:ascii="Arial" w:hAnsi="Arial" w:eastAsia="Calibri" w:cs="Arial"/>
          <w:sz w:val="22"/>
          <w:szCs w:val="22"/>
        </w:rPr>
        <w:t xml:space="preserve"> clave dentro del programa Destination AI de TD SYNNEX, el marco estratégico de la compañía diseñado para guiar a sus </w:t>
      </w:r>
      <w:r w:rsidR="004D1D7F">
        <w:rPr>
          <w:rFonts w:ascii="Arial" w:hAnsi="Arial" w:eastAsia="Calibri" w:cs="Arial"/>
          <w:sz w:val="22"/>
          <w:szCs w:val="22"/>
        </w:rPr>
        <w:t>partners</w:t>
      </w:r>
      <w:r w:rsidRPr="00BB6149">
        <w:rPr>
          <w:rFonts w:ascii="Arial" w:hAnsi="Arial" w:eastAsia="Calibri" w:cs="Arial"/>
          <w:sz w:val="22"/>
          <w:szCs w:val="22"/>
        </w:rPr>
        <w:t xml:space="preserve"> en el desarrollo e implementación de soluciones basadas en IA. A través de Destination AI, TD SYNNEX combina el porfolio tecnológico de NVIDIA con </w:t>
      </w:r>
      <w:r w:rsidR="006D54CB">
        <w:rPr>
          <w:rFonts w:ascii="Arial" w:hAnsi="Arial" w:eastAsia="Calibri" w:cs="Arial"/>
          <w:sz w:val="22"/>
          <w:szCs w:val="22"/>
        </w:rPr>
        <w:t>formación</w:t>
      </w:r>
      <w:r w:rsidRPr="00BB6149">
        <w:rPr>
          <w:rFonts w:ascii="Arial" w:hAnsi="Arial" w:eastAsia="Calibri" w:cs="Arial"/>
          <w:sz w:val="22"/>
          <w:szCs w:val="22"/>
        </w:rPr>
        <w:t xml:space="preserve">, capacitación y soporte comercial para ayudar a </w:t>
      </w:r>
      <w:r w:rsidR="006D54CB">
        <w:rPr>
          <w:rFonts w:ascii="Arial" w:hAnsi="Arial" w:eastAsia="Calibri" w:cs="Arial"/>
          <w:sz w:val="22"/>
          <w:szCs w:val="22"/>
        </w:rPr>
        <w:t>los</w:t>
      </w:r>
      <w:r w:rsidRPr="00BB6149">
        <w:rPr>
          <w:rFonts w:ascii="Arial" w:hAnsi="Arial" w:eastAsia="Calibri" w:cs="Arial"/>
          <w:sz w:val="22"/>
          <w:szCs w:val="22"/>
        </w:rPr>
        <w:t xml:space="preserve"> </w:t>
      </w:r>
      <w:r w:rsidR="004D1D7F">
        <w:rPr>
          <w:rFonts w:ascii="Arial" w:hAnsi="Arial" w:eastAsia="Calibri" w:cs="Arial"/>
          <w:sz w:val="22"/>
          <w:szCs w:val="22"/>
        </w:rPr>
        <w:t>partners</w:t>
      </w:r>
      <w:r w:rsidRPr="00BB6149">
        <w:rPr>
          <w:rFonts w:ascii="Arial" w:hAnsi="Arial" w:eastAsia="Calibri" w:cs="Arial"/>
          <w:sz w:val="22"/>
          <w:szCs w:val="22"/>
        </w:rPr>
        <w:t xml:space="preserve"> a </w:t>
      </w:r>
      <w:r w:rsidR="004D1D7F">
        <w:rPr>
          <w:rFonts w:ascii="Arial" w:hAnsi="Arial" w:eastAsia="Calibri" w:cs="Arial"/>
          <w:sz w:val="22"/>
          <w:szCs w:val="22"/>
        </w:rPr>
        <w:t>evolucionar hacia</w:t>
      </w:r>
      <w:r w:rsidRPr="00BB6149">
        <w:rPr>
          <w:rFonts w:ascii="Arial" w:hAnsi="Arial" w:eastAsia="Calibri" w:cs="Arial"/>
          <w:sz w:val="22"/>
          <w:szCs w:val="22"/>
        </w:rPr>
        <w:t xml:space="preserve"> prácticas de IA sostenibles y ofrecer resultados reales a sus clientes.</w:t>
      </w:r>
    </w:p>
    <w:p w:rsidRPr="00BB6149" w:rsidR="00BB6149" w:rsidP="00BB6149" w:rsidRDefault="00BB6149" w14:paraId="38099383" w14:textId="77777777">
      <w:pPr>
        <w:pStyle w:val="Sinespaciado"/>
        <w:jc w:val="both"/>
        <w:rPr>
          <w:rFonts w:ascii="Arial" w:hAnsi="Arial" w:cs="Arial"/>
          <w:sz w:val="22"/>
          <w:szCs w:val="22"/>
        </w:rPr>
      </w:pPr>
    </w:p>
    <w:p w:rsidR="00BB6149" w:rsidP="00BB6149" w:rsidRDefault="00BB6149" w14:paraId="3B4D2D90" w14:textId="21DC76E7">
      <w:pPr>
        <w:pStyle w:val="Sinespaciado"/>
        <w:jc w:val="both"/>
        <w:rPr>
          <w:rFonts w:ascii="Arial" w:hAnsi="Arial" w:cs="Arial"/>
          <w:sz w:val="22"/>
          <w:szCs w:val="22"/>
        </w:rPr>
      </w:pPr>
      <w:r w:rsidRPr="00BB6149">
        <w:rPr>
          <w:rFonts w:ascii="Arial" w:hAnsi="Arial" w:cs="Arial"/>
          <w:sz w:val="22"/>
          <w:szCs w:val="22"/>
        </w:rPr>
        <w:t xml:space="preserve">TD SYNNEX también </w:t>
      </w:r>
      <w:r w:rsidR="00550248">
        <w:rPr>
          <w:rFonts w:ascii="Arial" w:hAnsi="Arial" w:cs="Arial"/>
          <w:sz w:val="22"/>
          <w:szCs w:val="22"/>
        </w:rPr>
        <w:t xml:space="preserve">ha sido </w:t>
      </w:r>
      <w:r w:rsidRPr="00BB6149">
        <w:rPr>
          <w:rFonts w:ascii="Arial" w:hAnsi="Arial" w:cs="Arial"/>
          <w:sz w:val="22"/>
          <w:szCs w:val="22"/>
        </w:rPr>
        <w:t xml:space="preserve">reconocido recientemente como Distribuidor del Año 2026 de NVIDIA en Norteamérica, </w:t>
      </w:r>
      <w:r w:rsidRPr="00BB6149" w:rsidR="00550248">
        <w:rPr>
          <w:rFonts w:ascii="Arial" w:hAnsi="Arial" w:cs="Arial"/>
          <w:sz w:val="22"/>
          <w:szCs w:val="22"/>
        </w:rPr>
        <w:t>destaca</w:t>
      </w:r>
      <w:r w:rsidR="00550248">
        <w:rPr>
          <w:rFonts w:ascii="Arial" w:hAnsi="Arial" w:cs="Arial"/>
          <w:sz w:val="22"/>
          <w:szCs w:val="22"/>
        </w:rPr>
        <w:t>ndo</w:t>
      </w:r>
      <w:r w:rsidRPr="00BB6149">
        <w:rPr>
          <w:rFonts w:ascii="Arial" w:hAnsi="Arial" w:cs="Arial"/>
          <w:sz w:val="22"/>
          <w:szCs w:val="22"/>
        </w:rPr>
        <w:t xml:space="preserve"> su capacidad para ejecutar una estrategia de comercialización de NVIDIA consistente a gran escala</w:t>
      </w:r>
      <w:r w:rsidR="006B639B">
        <w:rPr>
          <w:rFonts w:ascii="Arial" w:hAnsi="Arial" w:cs="Arial"/>
          <w:sz w:val="22"/>
          <w:szCs w:val="22"/>
        </w:rPr>
        <w:t xml:space="preserve"> y</w:t>
      </w:r>
      <w:r w:rsidRPr="00BB6149">
        <w:rPr>
          <w:rFonts w:ascii="Arial" w:hAnsi="Arial" w:cs="Arial"/>
          <w:sz w:val="22"/>
          <w:szCs w:val="22"/>
        </w:rPr>
        <w:t xml:space="preserve"> adaptándose a las necesidades de los mercados locales.</w:t>
      </w:r>
    </w:p>
    <w:p w:rsidRPr="00BB6149" w:rsidR="00415E40" w:rsidP="00BB6149" w:rsidRDefault="00415E40" w14:paraId="7DE0721D" w14:textId="77777777">
      <w:pPr>
        <w:pStyle w:val="Sinespaciado"/>
        <w:jc w:val="both"/>
        <w:rPr>
          <w:rFonts w:ascii="Arial" w:hAnsi="Arial" w:cs="Arial"/>
          <w:sz w:val="22"/>
          <w:szCs w:val="22"/>
        </w:rPr>
      </w:pPr>
    </w:p>
    <w:p w:rsidR="001124CA" w:rsidP="001124CA" w:rsidRDefault="001124CA" w14:paraId="05ABC37D" w14:textId="77777777">
      <w:pPr>
        <w:jc w:val="center"/>
        <w:rPr>
          <w:rFonts w:ascii="Calibri" w:hAnsi="Calibri" w:eastAsia="Calibri" w:cs="Calibri"/>
          <w:sz w:val="20"/>
          <w:szCs w:val="20"/>
        </w:rPr>
      </w:pPr>
      <w:r w:rsidRPr="795A8C6E">
        <w:rPr>
          <w:rFonts w:ascii="Calibri" w:hAnsi="Calibri" w:eastAsia="Calibri" w:cs="Calibri"/>
          <w:sz w:val="20"/>
          <w:szCs w:val="20"/>
        </w:rPr>
        <w:t>###</w:t>
      </w:r>
    </w:p>
    <w:p w:rsidR="001124CA" w:rsidP="001124CA" w:rsidRDefault="001124CA" w14:paraId="29775420" w14:textId="77777777">
      <w:pPr>
        <w:spacing w:line="276" w:lineRule="auto"/>
        <w:jc w:val="both"/>
        <w:rPr>
          <w:rFonts w:ascii="Arial" w:hAnsi="Arial" w:eastAsia="Arial" w:cs="Arial"/>
          <w:b/>
          <w:bCs/>
          <w:sz w:val="18"/>
          <w:szCs w:val="18"/>
        </w:rPr>
      </w:pPr>
    </w:p>
    <w:p w:rsidRPr="00DF12CC" w:rsidR="001124CA" w:rsidP="001124CA" w:rsidRDefault="001124CA" w14:paraId="61E30E90" w14:textId="77777777">
      <w:pPr>
        <w:spacing w:line="276" w:lineRule="auto"/>
        <w:jc w:val="both"/>
        <w:rPr>
          <w:rFonts w:ascii="Arial" w:hAnsi="Arial" w:eastAsia="Arial" w:cs="Arial"/>
          <w:b/>
          <w:bCs/>
          <w:sz w:val="18"/>
          <w:szCs w:val="18"/>
        </w:rPr>
      </w:pPr>
      <w:r w:rsidRPr="00DF12CC">
        <w:rPr>
          <w:rFonts w:ascii="Arial" w:hAnsi="Arial" w:eastAsia="Arial" w:cs="Arial"/>
          <w:b/>
          <w:bCs/>
          <w:sz w:val="18"/>
          <w:szCs w:val="18"/>
        </w:rPr>
        <w:t xml:space="preserve">Acerca de TD SYNNEX </w:t>
      </w:r>
    </w:p>
    <w:p w:rsidRPr="00DF12CC" w:rsidR="001124CA" w:rsidP="001124CA" w:rsidRDefault="001124CA" w14:paraId="5EB29A54" w14:textId="77777777">
      <w:pPr>
        <w:spacing w:line="276" w:lineRule="auto"/>
        <w:jc w:val="both"/>
        <w:rPr>
          <w:rFonts w:ascii="Arial" w:hAnsi="Arial" w:eastAsia="Arial" w:cs="Arial"/>
          <w:color w:val="000000" w:themeColor="text1"/>
          <w:sz w:val="18"/>
          <w:szCs w:val="18"/>
        </w:rPr>
      </w:pPr>
      <w:r w:rsidRPr="00DF12CC">
        <w:rPr>
          <w:rFonts w:ascii="Arial" w:hAnsi="Arial" w:eastAsia="Arial" w:cs="Arial"/>
          <w:sz w:val="18"/>
          <w:szCs w:val="18"/>
        </w:rPr>
        <w:t xml:space="preserve">TD SYNNEX (NYSE: SNX) es un distribuidor global líder y agregador de soluciones para el ecosistema de TI. Somos un partner innovador que ayuda a más de 150.000 clientes en más de 100 países a maximizar el valor de sus inversiones en tecnología, demostrar resultados de negocio y aprovechar oportunidades de crecimiento. Con </w:t>
      </w:r>
      <w:r w:rsidRPr="00DF12CC">
        <w:rPr>
          <w:rFonts w:ascii="Arial" w:hAnsi="Arial" w:eastAsia="Arial" w:cs="Arial"/>
          <w:sz w:val="18"/>
          <w:szCs w:val="18"/>
        </w:rPr>
        <w:lastRenderedPageBreak/>
        <w:t xml:space="preserve">sede en Clearwater, Florida, y Fremont, California, los 23.000 empleados de TD SYNNEX se dedican a integrar productos, servicios y soluciones de TI innovadores de más de 2.500 proveedores tecnológicos líderes en el sector. Nuestro porfolio integral, desde el extremo hasta la nube, se basa en algunos de los segmentos tecnológicos de mayor crecimiento, como el cloud, la ciberseguridad, el big data y la analítica, la IA, el IoT, la movilidad y el ‘todo como servicio’. En TD SYNNEX, estamos comprometidos con nuestros clientes y las comunidades, y creemos que podemos generar un impacto positivo en las personas y en el planeta, actuando como una empresa socialmente responsable. Aspiramos a ser una compañía diversa e inclusiva, y un referente para el talento en todo el ecosistema de TI. Para obtener más información, visita </w:t>
      </w:r>
      <w:hyperlink r:id="rId11">
        <w:r w:rsidRPr="00DF12CC">
          <w:rPr>
            <w:rStyle w:val="Hipervnculo"/>
            <w:rFonts w:ascii="Arial" w:hAnsi="Arial" w:eastAsia="Arial" w:cs="Arial"/>
            <w:sz w:val="18"/>
            <w:szCs w:val="18"/>
          </w:rPr>
          <w:t>www.TDSYNNEX.com</w:t>
        </w:r>
      </w:hyperlink>
      <w:r w:rsidRPr="00DF12CC">
        <w:rPr>
          <w:rFonts w:ascii="Arial" w:hAnsi="Arial" w:eastAsia="Arial" w:cs="Arial"/>
          <w:color w:val="000000" w:themeColor="text1"/>
          <w:sz w:val="18"/>
          <w:szCs w:val="18"/>
        </w:rPr>
        <w:t xml:space="preserve"> </w:t>
      </w:r>
      <w:r w:rsidRPr="00DF12CC">
        <w:rPr>
          <w:rFonts w:ascii="Arial" w:hAnsi="Arial" w:eastAsia="Arial" w:cs="Arial"/>
          <w:sz w:val="18"/>
          <w:szCs w:val="18"/>
        </w:rPr>
        <w:t xml:space="preserve">o síguenos en </w:t>
      </w:r>
      <w:hyperlink r:id="rId12">
        <w:r w:rsidRPr="00DF12CC">
          <w:rPr>
            <w:rStyle w:val="Hipervnculo"/>
            <w:rFonts w:ascii="Arial" w:hAnsi="Arial" w:eastAsia="Arial" w:cs="Arial"/>
            <w:sz w:val="18"/>
            <w:szCs w:val="18"/>
          </w:rPr>
          <w:t>LinkedIn</w:t>
        </w:r>
      </w:hyperlink>
      <w:r w:rsidRPr="00DF12CC">
        <w:rPr>
          <w:rFonts w:ascii="Arial" w:hAnsi="Arial" w:eastAsia="Arial" w:cs="Arial"/>
          <w:color w:val="000000" w:themeColor="text1"/>
          <w:sz w:val="18"/>
          <w:szCs w:val="18"/>
        </w:rPr>
        <w:t>, </w:t>
      </w:r>
      <w:hyperlink r:id="rId13">
        <w:r w:rsidRPr="00DF12CC">
          <w:rPr>
            <w:rStyle w:val="Hipervnculo"/>
            <w:rFonts w:ascii="Arial" w:hAnsi="Arial" w:eastAsia="Arial" w:cs="Arial"/>
            <w:sz w:val="18"/>
            <w:szCs w:val="18"/>
          </w:rPr>
          <w:t>Facebook</w:t>
        </w:r>
      </w:hyperlink>
      <w:r w:rsidRPr="00DF12CC">
        <w:rPr>
          <w:rFonts w:ascii="Arial" w:hAnsi="Arial" w:eastAsia="Arial" w:cs="Arial"/>
          <w:color w:val="000000" w:themeColor="text1"/>
          <w:sz w:val="18"/>
          <w:szCs w:val="18"/>
        </w:rPr>
        <w:t xml:space="preserve"> e</w:t>
      </w:r>
      <w:r w:rsidRPr="00DF12CC">
        <w:rPr>
          <w:rFonts w:ascii="Arial" w:hAnsi="Arial" w:eastAsia="Arial" w:cs="Arial"/>
          <w:sz w:val="22"/>
          <w:szCs w:val="22"/>
        </w:rPr>
        <w:t xml:space="preserve"> </w:t>
      </w:r>
      <w:hyperlink r:id="rId14">
        <w:r w:rsidRPr="00DF12CC">
          <w:rPr>
            <w:rStyle w:val="Hipervnculo"/>
            <w:rFonts w:ascii="Arial" w:hAnsi="Arial" w:eastAsia="Arial" w:cs="Arial"/>
            <w:sz w:val="18"/>
            <w:szCs w:val="18"/>
          </w:rPr>
          <w:t>Instagram</w:t>
        </w:r>
      </w:hyperlink>
      <w:r w:rsidRPr="00DF12CC">
        <w:rPr>
          <w:rFonts w:ascii="Arial" w:hAnsi="Arial" w:eastAsia="Arial" w:cs="Arial"/>
          <w:color w:val="000000" w:themeColor="text1"/>
          <w:sz w:val="18"/>
          <w:szCs w:val="18"/>
        </w:rPr>
        <w:t>.</w:t>
      </w:r>
    </w:p>
    <w:p w:rsidRPr="00DF12CC" w:rsidR="001124CA" w:rsidP="001124CA" w:rsidRDefault="001124CA" w14:paraId="04D77790" w14:textId="77777777">
      <w:pPr>
        <w:spacing w:line="276" w:lineRule="auto"/>
        <w:jc w:val="both"/>
        <w:rPr>
          <w:rFonts w:ascii="Arial" w:hAnsi="Arial" w:eastAsia="Arial" w:cs="Arial"/>
          <w:sz w:val="18"/>
          <w:szCs w:val="18"/>
        </w:rPr>
      </w:pPr>
    </w:p>
    <w:p w:rsidRPr="00DF12CC" w:rsidR="001124CA" w:rsidP="001124CA" w:rsidRDefault="001124CA" w14:paraId="59128A21" w14:textId="77777777">
      <w:pPr>
        <w:pStyle w:val="Sinespaciado"/>
        <w:spacing w:line="276" w:lineRule="auto"/>
        <w:jc w:val="both"/>
        <w:rPr>
          <w:rFonts w:ascii="Arial" w:hAnsi="Arial" w:eastAsia="Arial" w:cs="Arial"/>
          <w:sz w:val="18"/>
          <w:szCs w:val="18"/>
        </w:rPr>
      </w:pPr>
      <w:r w:rsidRPr="00DF12CC">
        <w:rPr>
          <w:rFonts w:ascii="Arial" w:hAnsi="Arial" w:eastAsia="Arial" w:cs="Arial"/>
          <w:sz w:val="18"/>
          <w:szCs w:val="18"/>
        </w:rPr>
        <w:t>Copyright 2025 TD SYNNEX Corporation. Todos los derechos reservados. TD SYNNEX, el logotipo de TD SYNNEX y todos los demás nombres y eslóganes de empresas, productos y servicios de TD SYNNEX son marcas comerciales de TD SYNNEX Corporation. Los demás nombres y marcas comerciales son propiedad de sus respectivos dueños.</w:t>
      </w:r>
    </w:p>
    <w:p w:rsidRPr="00DF12CC" w:rsidR="001124CA" w:rsidP="001124CA" w:rsidRDefault="001124CA" w14:paraId="374A0462" w14:textId="77777777">
      <w:pPr>
        <w:pStyle w:val="Sinespaciado"/>
        <w:spacing w:line="276" w:lineRule="auto"/>
        <w:jc w:val="both"/>
        <w:rPr>
          <w:rFonts w:ascii="Arial" w:hAnsi="Arial" w:eastAsia="Arial" w:cs="Arial"/>
          <w:b/>
          <w:bCs/>
          <w:sz w:val="18"/>
          <w:szCs w:val="18"/>
        </w:rPr>
      </w:pPr>
    </w:p>
    <w:p w:rsidRPr="00DF12CC" w:rsidR="001124CA" w:rsidP="001124CA" w:rsidRDefault="001124CA" w14:paraId="2D96E8C3" w14:textId="77777777">
      <w:pPr>
        <w:pStyle w:val="Sinespaciado"/>
        <w:spacing w:line="276" w:lineRule="auto"/>
        <w:rPr>
          <w:rFonts w:ascii="Arial" w:hAnsi="Arial" w:eastAsia="Arial" w:cs="Arial"/>
          <w:b/>
          <w:bCs/>
          <w:sz w:val="20"/>
          <w:szCs w:val="20"/>
        </w:rPr>
      </w:pPr>
      <w:r w:rsidRPr="00DF12CC">
        <w:rPr>
          <w:rFonts w:ascii="Arial" w:hAnsi="Arial" w:eastAsia="Arial" w:cs="Arial"/>
          <w:b/>
          <w:bCs/>
          <w:sz w:val="20"/>
          <w:szCs w:val="20"/>
        </w:rPr>
        <w:t>Para obtener más información:</w:t>
      </w:r>
    </w:p>
    <w:p w:rsidRPr="00DF12CC" w:rsidR="001124CA" w:rsidP="001124CA" w:rsidRDefault="001124CA" w14:paraId="116C4D6B" w14:textId="77777777">
      <w:pPr>
        <w:pStyle w:val="Sinespaciado"/>
        <w:spacing w:line="276" w:lineRule="auto"/>
        <w:rPr>
          <w:rFonts w:ascii="Arial" w:hAnsi="Arial" w:eastAsia="Arial" w:cs="Arial"/>
          <w:sz w:val="20"/>
          <w:szCs w:val="20"/>
        </w:rPr>
      </w:pPr>
      <w:r w:rsidRPr="00DF12CC">
        <w:rPr>
          <w:rFonts w:ascii="Arial" w:hAnsi="Arial" w:eastAsia="Arial" w:cs="Arial"/>
          <w:color w:val="0000FF"/>
          <w:sz w:val="20"/>
          <w:szCs w:val="20"/>
          <w:u w:val="single"/>
        </w:rPr>
        <w:t>TEAM Lewis</w:t>
      </w:r>
    </w:p>
    <w:p w:rsidRPr="00DF12CC" w:rsidR="001124CA" w:rsidP="001124CA" w:rsidRDefault="001124CA" w14:paraId="02E2CDC7" w14:textId="77777777">
      <w:pPr>
        <w:pStyle w:val="Sinespaciado"/>
        <w:spacing w:line="276" w:lineRule="auto"/>
        <w:rPr>
          <w:rFonts w:ascii="Arial" w:hAnsi="Arial" w:eastAsia="Arial" w:cs="Arial"/>
          <w:color w:val="212121"/>
          <w:sz w:val="20"/>
          <w:szCs w:val="20"/>
        </w:rPr>
      </w:pPr>
      <w:r w:rsidRPr="00DF12CC">
        <w:rPr>
          <w:rFonts w:ascii="Arial" w:hAnsi="Arial" w:eastAsia="Arial" w:cs="Arial"/>
          <w:color w:val="212121"/>
          <w:sz w:val="20"/>
          <w:szCs w:val="20"/>
        </w:rPr>
        <w:t>Nina Janmaat </w:t>
      </w:r>
    </w:p>
    <w:p w:rsidRPr="00DF12CC" w:rsidR="001124CA" w:rsidP="001124CA" w:rsidRDefault="001124CA" w14:paraId="51FCFED8" w14:textId="77777777">
      <w:pPr>
        <w:pStyle w:val="Sinespaciado"/>
        <w:spacing w:line="276" w:lineRule="auto"/>
        <w:rPr>
          <w:rFonts w:ascii="Arial" w:hAnsi="Arial" w:eastAsia="Arial" w:cs="Arial"/>
          <w:color w:val="212121"/>
          <w:sz w:val="20"/>
          <w:szCs w:val="20"/>
        </w:rPr>
      </w:pPr>
      <w:r w:rsidRPr="00DF12CC">
        <w:rPr>
          <w:rFonts w:ascii="Arial" w:hAnsi="Arial" w:eastAsia="Arial" w:cs="Arial"/>
          <w:color w:val="212121"/>
          <w:sz w:val="20"/>
          <w:szCs w:val="20"/>
        </w:rPr>
        <w:t>Tel: 91 926 62 82 </w:t>
      </w:r>
    </w:p>
    <w:p w:rsidRPr="00DF12CC" w:rsidR="001124CA" w:rsidP="001124CA" w:rsidRDefault="001124CA" w14:paraId="71C97D1C" w14:textId="77777777">
      <w:pPr>
        <w:pStyle w:val="Sinespaciado"/>
        <w:spacing w:line="276" w:lineRule="auto"/>
        <w:rPr>
          <w:rFonts w:ascii="Arial" w:hAnsi="Arial" w:eastAsia="Arial" w:cs="Arial"/>
          <w:color w:val="212121"/>
          <w:sz w:val="20"/>
          <w:szCs w:val="20"/>
        </w:rPr>
      </w:pPr>
      <w:r w:rsidRPr="00DF12CC">
        <w:rPr>
          <w:rFonts w:ascii="Arial" w:hAnsi="Arial" w:eastAsia="Arial" w:cs="Arial"/>
          <w:color w:val="212121"/>
          <w:sz w:val="20"/>
          <w:szCs w:val="20"/>
        </w:rPr>
        <w:t>E-mail: </w:t>
      </w:r>
      <w:hyperlink r:id="rId15">
        <w:r w:rsidRPr="00DF12CC">
          <w:rPr>
            <w:rFonts w:ascii="Arial" w:hAnsi="Arial" w:eastAsia="Arial" w:cs="Arial"/>
            <w:color w:val="614DFF"/>
            <w:sz w:val="20"/>
            <w:szCs w:val="20"/>
            <w:u w:val="single"/>
          </w:rPr>
          <w:t>nina.janmaat@teamlewis.com </w:t>
        </w:r>
      </w:hyperlink>
      <w:r w:rsidRPr="00DF12CC">
        <w:rPr>
          <w:rFonts w:ascii="Arial" w:hAnsi="Arial" w:eastAsia="Arial" w:cs="Arial"/>
          <w:color w:val="212121"/>
          <w:sz w:val="20"/>
          <w:szCs w:val="20"/>
        </w:rPr>
        <w:t> </w:t>
      </w:r>
    </w:p>
    <w:p w:rsidRPr="00DF12CC" w:rsidR="001124CA" w:rsidP="001124CA" w:rsidRDefault="001124CA" w14:paraId="59D18771" w14:textId="77777777">
      <w:pPr>
        <w:pStyle w:val="Sinespaciado"/>
        <w:spacing w:line="276" w:lineRule="auto"/>
        <w:rPr>
          <w:rFonts w:ascii="Arial" w:hAnsi="Arial" w:eastAsia="Arial" w:cs="Arial"/>
          <w:sz w:val="20"/>
          <w:szCs w:val="20"/>
        </w:rPr>
      </w:pPr>
    </w:p>
    <w:p w:rsidRPr="00DF12CC" w:rsidR="001124CA" w:rsidP="001124CA" w:rsidRDefault="001124CA" w14:paraId="5645E605" w14:textId="77777777">
      <w:pPr>
        <w:pStyle w:val="Sinespaciado"/>
        <w:spacing w:line="276" w:lineRule="auto"/>
        <w:rPr>
          <w:rFonts w:ascii="Arial" w:hAnsi="Arial" w:eastAsia="Arial" w:cs="Arial"/>
          <w:sz w:val="20"/>
          <w:szCs w:val="20"/>
        </w:rPr>
      </w:pPr>
      <w:r w:rsidRPr="00DF12CC">
        <w:rPr>
          <w:rFonts w:ascii="Arial" w:hAnsi="Arial" w:eastAsia="Arial" w:cs="Arial"/>
          <w:sz w:val="20"/>
          <w:szCs w:val="20"/>
        </w:rPr>
        <w:t>Juan Ortiz</w:t>
      </w:r>
    </w:p>
    <w:p w:rsidRPr="00DF12CC" w:rsidR="001124CA" w:rsidP="001124CA" w:rsidRDefault="001124CA" w14:paraId="52964434" w14:textId="77777777">
      <w:pPr>
        <w:pStyle w:val="Sinespaciado"/>
        <w:spacing w:line="276" w:lineRule="auto"/>
        <w:rPr>
          <w:rFonts w:ascii="Arial" w:hAnsi="Arial" w:eastAsia="Arial" w:cs="Arial"/>
          <w:sz w:val="20"/>
          <w:szCs w:val="20"/>
        </w:rPr>
      </w:pPr>
      <w:r w:rsidRPr="00DF12CC">
        <w:rPr>
          <w:rFonts w:ascii="Arial" w:hAnsi="Arial" w:eastAsia="Arial" w:cs="Arial"/>
          <w:sz w:val="20"/>
          <w:szCs w:val="20"/>
        </w:rPr>
        <w:t>Tel: 91 926 67 05</w:t>
      </w:r>
    </w:p>
    <w:p w:rsidR="001124CA" w:rsidP="001124CA" w:rsidRDefault="001124CA" w14:paraId="69C3586D" w14:textId="77777777">
      <w:pPr>
        <w:pStyle w:val="Sinespaciado"/>
        <w:spacing w:line="276" w:lineRule="auto"/>
      </w:pPr>
      <w:r w:rsidRPr="00DF12CC">
        <w:rPr>
          <w:rFonts w:ascii="Arial" w:hAnsi="Arial" w:eastAsia="Arial" w:cs="Arial"/>
          <w:sz w:val="20"/>
          <w:szCs w:val="20"/>
        </w:rPr>
        <w:t xml:space="preserve">E-mail: </w:t>
      </w:r>
      <w:hyperlink r:id="rId16">
        <w:r w:rsidRPr="00DF12CC">
          <w:rPr>
            <w:rFonts w:ascii="Arial" w:hAnsi="Arial" w:eastAsia="Arial" w:cs="Arial"/>
            <w:color w:val="0000FF"/>
            <w:sz w:val="20"/>
            <w:szCs w:val="20"/>
            <w:u w:val="single"/>
          </w:rPr>
          <w:t>juan.ortiz@teamlewis.com</w:t>
        </w:r>
      </w:hyperlink>
      <w:bookmarkStart w:name="fn1" w:id="0"/>
      <w:bookmarkEnd w:id="0"/>
    </w:p>
    <w:p w:rsidR="009B3F1B" w:rsidP="00EC4F5B" w:rsidRDefault="009B3F1B" w14:paraId="76945A85" w14:textId="34E1CC24">
      <w:pPr>
        <w:pStyle w:val="Sinespaciado"/>
        <w:jc w:val="both"/>
        <w:rPr>
          <w:rFonts w:ascii="Arial" w:hAnsi="Arial" w:cs="Arial"/>
          <w:sz w:val="22"/>
          <w:szCs w:val="22"/>
        </w:rPr>
      </w:pPr>
    </w:p>
    <w:sectPr w:rsidR="009B3F1B">
      <w:headerReference w:type="defaul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4319" w:rsidP="00E52AF7" w:rsidRDefault="00DA4319" w14:paraId="51F29E56" w14:textId="77777777">
      <w:r>
        <w:separator/>
      </w:r>
    </w:p>
  </w:endnote>
  <w:endnote w:type="continuationSeparator" w:id="0">
    <w:p w:rsidR="00DA4319" w:rsidP="00E52AF7" w:rsidRDefault="00DA4319" w14:paraId="1D902ED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4319" w:rsidP="00E52AF7" w:rsidRDefault="00DA4319" w14:paraId="5F447D66" w14:textId="77777777">
      <w:r>
        <w:separator/>
      </w:r>
    </w:p>
  </w:footnote>
  <w:footnote w:type="continuationSeparator" w:id="0">
    <w:p w:rsidR="00DA4319" w:rsidP="00E52AF7" w:rsidRDefault="00DA4319" w14:paraId="4503798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52AF7" w:rsidRDefault="00E52AF7" w14:paraId="5353D92F" w14:textId="75B57949">
    <w:pPr>
      <w:pStyle w:val="Encabezado"/>
    </w:pPr>
    <w:r>
      <w:rPr>
        <w:noProof/>
      </w:rPr>
      <w:drawing>
        <wp:anchor distT="0" distB="0" distL="114300" distR="114300" simplePos="0" relativeHeight="251658240" behindDoc="0" locked="0" layoutInCell="1" allowOverlap="1" wp14:anchorId="4DFAE785" wp14:editId="56A61744">
          <wp:simplePos x="0" y="0"/>
          <wp:positionH relativeFrom="margin">
            <wp:posOffset>4424680</wp:posOffset>
          </wp:positionH>
          <wp:positionV relativeFrom="margin">
            <wp:posOffset>-569116</wp:posOffset>
          </wp:positionV>
          <wp:extent cx="1790700" cy="342900"/>
          <wp:effectExtent l="0" t="0" r="0" b="0"/>
          <wp:wrapSquare wrapText="bothSides"/>
          <wp:docPr id="369365116" name="Picture 1"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365116" name="Picture 1" descr="A blue letter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90700" cy="342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hybridMultilevel"/>
    <w:tmpl w:val="0000000E"/>
    <w:lvl w:ilvl="0" w:tplc="40F8C0CE">
      <w:start w:val="1"/>
      <w:numFmt w:val="bullet"/>
      <w:lvlText w:val="•"/>
      <w:lvlJc w:val="left"/>
      <w:pPr>
        <w:tabs>
          <w:tab w:val="num" w:pos="720"/>
        </w:tabs>
        <w:ind w:left="720" w:hanging="360"/>
      </w:pPr>
      <w:rPr>
        <w:rFonts w:ascii="Arial" w:hAnsi="Arial" w:eastAsia="Arial" w:cs="Arial"/>
        <w:b w:val="0"/>
        <w:i w:val="0"/>
        <w:strike w:val="0"/>
        <w:sz w:val="22"/>
      </w:rPr>
    </w:lvl>
    <w:lvl w:ilvl="1" w:tplc="34423106">
      <w:start w:val="1"/>
      <w:numFmt w:val="bullet"/>
      <w:lvlText w:val="o"/>
      <w:lvlJc w:val="left"/>
      <w:pPr>
        <w:tabs>
          <w:tab w:val="num" w:pos="1440"/>
        </w:tabs>
        <w:ind w:left="1440" w:hanging="360"/>
      </w:pPr>
      <w:rPr>
        <w:rFonts w:ascii="Courier New" w:hAnsi="Courier New"/>
      </w:rPr>
    </w:lvl>
    <w:lvl w:ilvl="2" w:tplc="20BE6DCA">
      <w:start w:val="1"/>
      <w:numFmt w:val="bullet"/>
      <w:lvlText w:val=""/>
      <w:lvlJc w:val="left"/>
      <w:pPr>
        <w:tabs>
          <w:tab w:val="num" w:pos="2160"/>
        </w:tabs>
        <w:ind w:left="2160" w:hanging="360"/>
      </w:pPr>
      <w:rPr>
        <w:rFonts w:ascii="Wingdings" w:hAnsi="Wingdings"/>
      </w:rPr>
    </w:lvl>
    <w:lvl w:ilvl="3" w:tplc="5DEC7DC2">
      <w:start w:val="1"/>
      <w:numFmt w:val="bullet"/>
      <w:lvlText w:val=""/>
      <w:lvlJc w:val="left"/>
      <w:pPr>
        <w:tabs>
          <w:tab w:val="num" w:pos="2880"/>
        </w:tabs>
        <w:ind w:left="2880" w:hanging="360"/>
      </w:pPr>
      <w:rPr>
        <w:rFonts w:ascii="Symbol" w:hAnsi="Symbol"/>
      </w:rPr>
    </w:lvl>
    <w:lvl w:ilvl="4" w:tplc="09229736">
      <w:start w:val="1"/>
      <w:numFmt w:val="bullet"/>
      <w:lvlText w:val="o"/>
      <w:lvlJc w:val="left"/>
      <w:pPr>
        <w:tabs>
          <w:tab w:val="num" w:pos="3600"/>
        </w:tabs>
        <w:ind w:left="3600" w:hanging="360"/>
      </w:pPr>
      <w:rPr>
        <w:rFonts w:ascii="Courier New" w:hAnsi="Courier New"/>
      </w:rPr>
    </w:lvl>
    <w:lvl w:ilvl="5" w:tplc="5C687122">
      <w:start w:val="1"/>
      <w:numFmt w:val="bullet"/>
      <w:lvlText w:val=""/>
      <w:lvlJc w:val="left"/>
      <w:pPr>
        <w:tabs>
          <w:tab w:val="num" w:pos="4320"/>
        </w:tabs>
        <w:ind w:left="4320" w:hanging="360"/>
      </w:pPr>
      <w:rPr>
        <w:rFonts w:ascii="Wingdings" w:hAnsi="Wingdings"/>
      </w:rPr>
    </w:lvl>
    <w:lvl w:ilvl="6" w:tplc="BC7C90D8">
      <w:start w:val="1"/>
      <w:numFmt w:val="bullet"/>
      <w:lvlText w:val=""/>
      <w:lvlJc w:val="left"/>
      <w:pPr>
        <w:tabs>
          <w:tab w:val="num" w:pos="5040"/>
        </w:tabs>
        <w:ind w:left="5040" w:hanging="360"/>
      </w:pPr>
      <w:rPr>
        <w:rFonts w:ascii="Symbol" w:hAnsi="Symbol"/>
      </w:rPr>
    </w:lvl>
    <w:lvl w:ilvl="7" w:tplc="28BAB0E4">
      <w:start w:val="1"/>
      <w:numFmt w:val="bullet"/>
      <w:lvlText w:val="o"/>
      <w:lvlJc w:val="left"/>
      <w:pPr>
        <w:tabs>
          <w:tab w:val="num" w:pos="5760"/>
        </w:tabs>
        <w:ind w:left="5760" w:hanging="360"/>
      </w:pPr>
      <w:rPr>
        <w:rFonts w:ascii="Courier New" w:hAnsi="Courier New"/>
      </w:rPr>
    </w:lvl>
    <w:lvl w:ilvl="8" w:tplc="AEB27CE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F"/>
    <w:multiLevelType w:val="hybridMultilevel"/>
    <w:tmpl w:val="0000000F"/>
    <w:lvl w:ilvl="0" w:tplc="8DF2E500">
      <w:start w:val="1"/>
      <w:numFmt w:val="bullet"/>
      <w:lvlText w:val="•"/>
      <w:lvlJc w:val="left"/>
      <w:pPr>
        <w:tabs>
          <w:tab w:val="num" w:pos="720"/>
        </w:tabs>
        <w:ind w:left="720" w:hanging="360"/>
      </w:pPr>
      <w:rPr>
        <w:rFonts w:ascii="Arial" w:hAnsi="Arial" w:eastAsia="Arial" w:cs="Arial"/>
        <w:b w:val="0"/>
        <w:i w:val="0"/>
        <w:strike w:val="0"/>
        <w:color w:val="000000"/>
        <w:sz w:val="22"/>
        <w:u w:val="none"/>
      </w:rPr>
    </w:lvl>
    <w:lvl w:ilvl="1" w:tplc="F37C74DC">
      <w:start w:val="1"/>
      <w:numFmt w:val="bullet"/>
      <w:lvlText w:val="o"/>
      <w:lvlJc w:val="left"/>
      <w:pPr>
        <w:tabs>
          <w:tab w:val="num" w:pos="1440"/>
        </w:tabs>
        <w:ind w:left="1440" w:hanging="360"/>
      </w:pPr>
      <w:rPr>
        <w:rFonts w:ascii="Courier New" w:hAnsi="Courier New"/>
      </w:rPr>
    </w:lvl>
    <w:lvl w:ilvl="2" w:tplc="BA280586">
      <w:start w:val="1"/>
      <w:numFmt w:val="bullet"/>
      <w:lvlText w:val=""/>
      <w:lvlJc w:val="left"/>
      <w:pPr>
        <w:tabs>
          <w:tab w:val="num" w:pos="2160"/>
        </w:tabs>
        <w:ind w:left="2160" w:hanging="360"/>
      </w:pPr>
      <w:rPr>
        <w:rFonts w:ascii="Wingdings" w:hAnsi="Wingdings"/>
      </w:rPr>
    </w:lvl>
    <w:lvl w:ilvl="3" w:tplc="3AF88736">
      <w:start w:val="1"/>
      <w:numFmt w:val="bullet"/>
      <w:lvlText w:val=""/>
      <w:lvlJc w:val="left"/>
      <w:pPr>
        <w:tabs>
          <w:tab w:val="num" w:pos="2880"/>
        </w:tabs>
        <w:ind w:left="2880" w:hanging="360"/>
      </w:pPr>
      <w:rPr>
        <w:rFonts w:ascii="Symbol" w:hAnsi="Symbol"/>
      </w:rPr>
    </w:lvl>
    <w:lvl w:ilvl="4" w:tplc="8FB46890">
      <w:start w:val="1"/>
      <w:numFmt w:val="bullet"/>
      <w:lvlText w:val="o"/>
      <w:lvlJc w:val="left"/>
      <w:pPr>
        <w:tabs>
          <w:tab w:val="num" w:pos="3600"/>
        </w:tabs>
        <w:ind w:left="3600" w:hanging="360"/>
      </w:pPr>
      <w:rPr>
        <w:rFonts w:ascii="Courier New" w:hAnsi="Courier New"/>
      </w:rPr>
    </w:lvl>
    <w:lvl w:ilvl="5" w:tplc="C0F055F2">
      <w:start w:val="1"/>
      <w:numFmt w:val="bullet"/>
      <w:lvlText w:val=""/>
      <w:lvlJc w:val="left"/>
      <w:pPr>
        <w:tabs>
          <w:tab w:val="num" w:pos="4320"/>
        </w:tabs>
        <w:ind w:left="4320" w:hanging="360"/>
      </w:pPr>
      <w:rPr>
        <w:rFonts w:ascii="Wingdings" w:hAnsi="Wingdings"/>
      </w:rPr>
    </w:lvl>
    <w:lvl w:ilvl="6" w:tplc="9ACCF356">
      <w:start w:val="1"/>
      <w:numFmt w:val="bullet"/>
      <w:lvlText w:val=""/>
      <w:lvlJc w:val="left"/>
      <w:pPr>
        <w:tabs>
          <w:tab w:val="num" w:pos="5040"/>
        </w:tabs>
        <w:ind w:left="5040" w:hanging="360"/>
      </w:pPr>
      <w:rPr>
        <w:rFonts w:ascii="Symbol" w:hAnsi="Symbol"/>
      </w:rPr>
    </w:lvl>
    <w:lvl w:ilvl="7" w:tplc="F42A9D04">
      <w:start w:val="1"/>
      <w:numFmt w:val="bullet"/>
      <w:lvlText w:val="o"/>
      <w:lvlJc w:val="left"/>
      <w:pPr>
        <w:tabs>
          <w:tab w:val="num" w:pos="5760"/>
        </w:tabs>
        <w:ind w:left="5760" w:hanging="360"/>
      </w:pPr>
      <w:rPr>
        <w:rFonts w:ascii="Courier New" w:hAnsi="Courier New"/>
      </w:rPr>
    </w:lvl>
    <w:lvl w:ilvl="8" w:tplc="113A3A12">
      <w:start w:val="1"/>
      <w:numFmt w:val="bullet"/>
      <w:lvlText w:val=""/>
      <w:lvlJc w:val="left"/>
      <w:pPr>
        <w:tabs>
          <w:tab w:val="num" w:pos="6480"/>
        </w:tabs>
        <w:ind w:left="6480" w:hanging="360"/>
      </w:pPr>
      <w:rPr>
        <w:rFonts w:ascii="Wingdings" w:hAnsi="Wingdings"/>
      </w:rPr>
    </w:lvl>
  </w:abstractNum>
  <w:abstractNum w:abstractNumId="2" w15:restartNumberingAfterBreak="0">
    <w:nsid w:val="00000010"/>
    <w:multiLevelType w:val="hybridMultilevel"/>
    <w:tmpl w:val="00000010"/>
    <w:lvl w:ilvl="0" w:tplc="23B0834E">
      <w:start w:val="1"/>
      <w:numFmt w:val="bullet"/>
      <w:lvlText w:val="•"/>
      <w:lvlJc w:val="left"/>
      <w:pPr>
        <w:tabs>
          <w:tab w:val="num" w:pos="720"/>
        </w:tabs>
        <w:ind w:left="720" w:hanging="360"/>
      </w:pPr>
      <w:rPr>
        <w:rFonts w:ascii="Arial" w:hAnsi="Arial" w:eastAsia="Arial" w:cs="Arial"/>
        <w:b w:val="0"/>
        <w:i w:val="0"/>
        <w:strike/>
        <w:color w:val="000000"/>
        <w:sz w:val="22"/>
        <w:u w:val="none"/>
      </w:rPr>
    </w:lvl>
    <w:lvl w:ilvl="1" w:tplc="D9A083D8">
      <w:start w:val="1"/>
      <w:numFmt w:val="bullet"/>
      <w:lvlText w:val="o"/>
      <w:lvlJc w:val="left"/>
      <w:pPr>
        <w:tabs>
          <w:tab w:val="num" w:pos="1440"/>
        </w:tabs>
        <w:ind w:left="1440" w:hanging="360"/>
      </w:pPr>
      <w:rPr>
        <w:rFonts w:ascii="Courier New" w:hAnsi="Courier New"/>
      </w:rPr>
    </w:lvl>
    <w:lvl w:ilvl="2" w:tplc="79CC1ECA">
      <w:start w:val="1"/>
      <w:numFmt w:val="bullet"/>
      <w:lvlText w:val=""/>
      <w:lvlJc w:val="left"/>
      <w:pPr>
        <w:tabs>
          <w:tab w:val="num" w:pos="2160"/>
        </w:tabs>
        <w:ind w:left="2160" w:hanging="360"/>
      </w:pPr>
      <w:rPr>
        <w:rFonts w:ascii="Wingdings" w:hAnsi="Wingdings"/>
      </w:rPr>
    </w:lvl>
    <w:lvl w:ilvl="3" w:tplc="9D10EF06">
      <w:start w:val="1"/>
      <w:numFmt w:val="bullet"/>
      <w:lvlText w:val=""/>
      <w:lvlJc w:val="left"/>
      <w:pPr>
        <w:tabs>
          <w:tab w:val="num" w:pos="2880"/>
        </w:tabs>
        <w:ind w:left="2880" w:hanging="360"/>
      </w:pPr>
      <w:rPr>
        <w:rFonts w:ascii="Symbol" w:hAnsi="Symbol"/>
      </w:rPr>
    </w:lvl>
    <w:lvl w:ilvl="4" w:tplc="3C68F4CC">
      <w:start w:val="1"/>
      <w:numFmt w:val="bullet"/>
      <w:lvlText w:val="o"/>
      <w:lvlJc w:val="left"/>
      <w:pPr>
        <w:tabs>
          <w:tab w:val="num" w:pos="3600"/>
        </w:tabs>
        <w:ind w:left="3600" w:hanging="360"/>
      </w:pPr>
      <w:rPr>
        <w:rFonts w:ascii="Courier New" w:hAnsi="Courier New"/>
      </w:rPr>
    </w:lvl>
    <w:lvl w:ilvl="5" w:tplc="F23EBDE4">
      <w:start w:val="1"/>
      <w:numFmt w:val="bullet"/>
      <w:lvlText w:val=""/>
      <w:lvlJc w:val="left"/>
      <w:pPr>
        <w:tabs>
          <w:tab w:val="num" w:pos="4320"/>
        </w:tabs>
        <w:ind w:left="4320" w:hanging="360"/>
      </w:pPr>
      <w:rPr>
        <w:rFonts w:ascii="Wingdings" w:hAnsi="Wingdings"/>
      </w:rPr>
    </w:lvl>
    <w:lvl w:ilvl="6" w:tplc="51F80D36">
      <w:start w:val="1"/>
      <w:numFmt w:val="bullet"/>
      <w:lvlText w:val=""/>
      <w:lvlJc w:val="left"/>
      <w:pPr>
        <w:tabs>
          <w:tab w:val="num" w:pos="5040"/>
        </w:tabs>
        <w:ind w:left="5040" w:hanging="360"/>
      </w:pPr>
      <w:rPr>
        <w:rFonts w:ascii="Symbol" w:hAnsi="Symbol"/>
      </w:rPr>
    </w:lvl>
    <w:lvl w:ilvl="7" w:tplc="41C8206A">
      <w:start w:val="1"/>
      <w:numFmt w:val="bullet"/>
      <w:lvlText w:val="o"/>
      <w:lvlJc w:val="left"/>
      <w:pPr>
        <w:tabs>
          <w:tab w:val="num" w:pos="5760"/>
        </w:tabs>
        <w:ind w:left="5760" w:hanging="360"/>
      </w:pPr>
      <w:rPr>
        <w:rFonts w:ascii="Courier New" w:hAnsi="Courier New"/>
      </w:rPr>
    </w:lvl>
    <w:lvl w:ilvl="8" w:tplc="0040F302">
      <w:start w:val="1"/>
      <w:numFmt w:val="bullet"/>
      <w:lvlText w:val=""/>
      <w:lvlJc w:val="left"/>
      <w:pPr>
        <w:tabs>
          <w:tab w:val="num" w:pos="6480"/>
        </w:tabs>
        <w:ind w:left="6480" w:hanging="360"/>
      </w:pPr>
      <w:rPr>
        <w:rFonts w:ascii="Wingdings" w:hAnsi="Wingdings"/>
      </w:rPr>
    </w:lvl>
  </w:abstractNum>
  <w:abstractNum w:abstractNumId="3" w15:restartNumberingAfterBreak="0">
    <w:nsid w:val="33ED3E03"/>
    <w:multiLevelType w:val="hybridMultilevel"/>
    <w:tmpl w:val="5B0E8D62"/>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4" w15:restartNumberingAfterBreak="0">
    <w:nsid w:val="4353083B"/>
    <w:multiLevelType w:val="hybridMultilevel"/>
    <w:tmpl w:val="BB6A435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num w:numId="1" w16cid:durableId="97526220">
    <w:abstractNumId w:val="0"/>
  </w:num>
  <w:num w:numId="2" w16cid:durableId="1633096292">
    <w:abstractNumId w:val="1"/>
  </w:num>
  <w:num w:numId="3" w16cid:durableId="1874004122">
    <w:abstractNumId w:val="2"/>
  </w:num>
  <w:num w:numId="4" w16cid:durableId="1271621860">
    <w:abstractNumId w:val="4"/>
  </w:num>
  <w:num w:numId="5" w16cid:durableId="164395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F7"/>
    <w:rsid w:val="000169D3"/>
    <w:rsid w:val="00022772"/>
    <w:rsid w:val="000303D7"/>
    <w:rsid w:val="00035B7A"/>
    <w:rsid w:val="000453F7"/>
    <w:rsid w:val="00064723"/>
    <w:rsid w:val="00080425"/>
    <w:rsid w:val="00087DB6"/>
    <w:rsid w:val="00091A9E"/>
    <w:rsid w:val="00095A55"/>
    <w:rsid w:val="000A1FCB"/>
    <w:rsid w:val="000B3810"/>
    <w:rsid w:val="000C287F"/>
    <w:rsid w:val="000C3FAF"/>
    <w:rsid w:val="000E39CB"/>
    <w:rsid w:val="000F0FE0"/>
    <w:rsid w:val="00105300"/>
    <w:rsid w:val="00111026"/>
    <w:rsid w:val="001124CA"/>
    <w:rsid w:val="00121FB6"/>
    <w:rsid w:val="00144FE7"/>
    <w:rsid w:val="00146262"/>
    <w:rsid w:val="00160236"/>
    <w:rsid w:val="001704C4"/>
    <w:rsid w:val="001833C3"/>
    <w:rsid w:val="001A653A"/>
    <w:rsid w:val="001C6587"/>
    <w:rsid w:val="001D73DF"/>
    <w:rsid w:val="0020263B"/>
    <w:rsid w:val="002207C5"/>
    <w:rsid w:val="00230959"/>
    <w:rsid w:val="00240544"/>
    <w:rsid w:val="002457FA"/>
    <w:rsid w:val="00296EF1"/>
    <w:rsid w:val="002B464F"/>
    <w:rsid w:val="002D05D4"/>
    <w:rsid w:val="002F5D3B"/>
    <w:rsid w:val="0030072E"/>
    <w:rsid w:val="00313E03"/>
    <w:rsid w:val="00335F18"/>
    <w:rsid w:val="0036373B"/>
    <w:rsid w:val="00385E63"/>
    <w:rsid w:val="003D3223"/>
    <w:rsid w:val="003D7478"/>
    <w:rsid w:val="004079A2"/>
    <w:rsid w:val="00415E40"/>
    <w:rsid w:val="00417052"/>
    <w:rsid w:val="00434DA8"/>
    <w:rsid w:val="00461677"/>
    <w:rsid w:val="00465E9C"/>
    <w:rsid w:val="00481C40"/>
    <w:rsid w:val="004C7759"/>
    <w:rsid w:val="004D1D7F"/>
    <w:rsid w:val="00533961"/>
    <w:rsid w:val="00545670"/>
    <w:rsid w:val="00550248"/>
    <w:rsid w:val="00560695"/>
    <w:rsid w:val="00570953"/>
    <w:rsid w:val="00573056"/>
    <w:rsid w:val="005751C6"/>
    <w:rsid w:val="005802DA"/>
    <w:rsid w:val="005922C0"/>
    <w:rsid w:val="00594790"/>
    <w:rsid w:val="005A10B4"/>
    <w:rsid w:val="005D24B0"/>
    <w:rsid w:val="005E0209"/>
    <w:rsid w:val="005F412B"/>
    <w:rsid w:val="005F7D6D"/>
    <w:rsid w:val="00603987"/>
    <w:rsid w:val="0061022C"/>
    <w:rsid w:val="00622A10"/>
    <w:rsid w:val="00623723"/>
    <w:rsid w:val="0062372D"/>
    <w:rsid w:val="00633101"/>
    <w:rsid w:val="00635BEE"/>
    <w:rsid w:val="00650AE6"/>
    <w:rsid w:val="00671B08"/>
    <w:rsid w:val="0069499D"/>
    <w:rsid w:val="006A0564"/>
    <w:rsid w:val="006B639B"/>
    <w:rsid w:val="006C35D4"/>
    <w:rsid w:val="006D54CB"/>
    <w:rsid w:val="006F527D"/>
    <w:rsid w:val="00715231"/>
    <w:rsid w:val="00732F1F"/>
    <w:rsid w:val="00750F9E"/>
    <w:rsid w:val="007557A3"/>
    <w:rsid w:val="00762C67"/>
    <w:rsid w:val="00765FF0"/>
    <w:rsid w:val="00777DA3"/>
    <w:rsid w:val="007976AD"/>
    <w:rsid w:val="007D0557"/>
    <w:rsid w:val="00804D4E"/>
    <w:rsid w:val="00822DD6"/>
    <w:rsid w:val="00825FBA"/>
    <w:rsid w:val="00826880"/>
    <w:rsid w:val="0087395D"/>
    <w:rsid w:val="00886510"/>
    <w:rsid w:val="00887FD1"/>
    <w:rsid w:val="00896785"/>
    <w:rsid w:val="008C3D2A"/>
    <w:rsid w:val="008D6221"/>
    <w:rsid w:val="008F25A6"/>
    <w:rsid w:val="009164F9"/>
    <w:rsid w:val="0091694C"/>
    <w:rsid w:val="00920CC4"/>
    <w:rsid w:val="00963421"/>
    <w:rsid w:val="009B2E40"/>
    <w:rsid w:val="009B3F1B"/>
    <w:rsid w:val="009B4F12"/>
    <w:rsid w:val="009F6B71"/>
    <w:rsid w:val="00A10837"/>
    <w:rsid w:val="00A129AE"/>
    <w:rsid w:val="00A14343"/>
    <w:rsid w:val="00A17F46"/>
    <w:rsid w:val="00A330D2"/>
    <w:rsid w:val="00A45722"/>
    <w:rsid w:val="00A459DB"/>
    <w:rsid w:val="00A54DCE"/>
    <w:rsid w:val="00A6188B"/>
    <w:rsid w:val="00A720D6"/>
    <w:rsid w:val="00A7798D"/>
    <w:rsid w:val="00AA0CB6"/>
    <w:rsid w:val="00AB5B99"/>
    <w:rsid w:val="00AB61DA"/>
    <w:rsid w:val="00AC5C7F"/>
    <w:rsid w:val="00AE1CB3"/>
    <w:rsid w:val="00B00C65"/>
    <w:rsid w:val="00B0367F"/>
    <w:rsid w:val="00B05F68"/>
    <w:rsid w:val="00B14961"/>
    <w:rsid w:val="00B76D4A"/>
    <w:rsid w:val="00BB6149"/>
    <w:rsid w:val="00BD4088"/>
    <w:rsid w:val="00BD5E61"/>
    <w:rsid w:val="00BE1E5B"/>
    <w:rsid w:val="00BF39D0"/>
    <w:rsid w:val="00C21C1A"/>
    <w:rsid w:val="00C2286C"/>
    <w:rsid w:val="00C25541"/>
    <w:rsid w:val="00C47C22"/>
    <w:rsid w:val="00C57DC5"/>
    <w:rsid w:val="00C90EB7"/>
    <w:rsid w:val="00C92DCA"/>
    <w:rsid w:val="00C955FC"/>
    <w:rsid w:val="00CB0A45"/>
    <w:rsid w:val="00CC494C"/>
    <w:rsid w:val="00CE4C2A"/>
    <w:rsid w:val="00CF6275"/>
    <w:rsid w:val="00D3531D"/>
    <w:rsid w:val="00D80A53"/>
    <w:rsid w:val="00D81685"/>
    <w:rsid w:val="00D91CD8"/>
    <w:rsid w:val="00DA4319"/>
    <w:rsid w:val="00DB01BB"/>
    <w:rsid w:val="00DD4F00"/>
    <w:rsid w:val="00DD5267"/>
    <w:rsid w:val="00E150E3"/>
    <w:rsid w:val="00E52AF7"/>
    <w:rsid w:val="00E55C3A"/>
    <w:rsid w:val="00E5651D"/>
    <w:rsid w:val="00E63986"/>
    <w:rsid w:val="00E64DF6"/>
    <w:rsid w:val="00E8175E"/>
    <w:rsid w:val="00EB18F8"/>
    <w:rsid w:val="00EC4F5B"/>
    <w:rsid w:val="00EE3A8C"/>
    <w:rsid w:val="00EF1A1D"/>
    <w:rsid w:val="00F01ECE"/>
    <w:rsid w:val="00F129CF"/>
    <w:rsid w:val="00F14DBD"/>
    <w:rsid w:val="00F228A1"/>
    <w:rsid w:val="00F22A29"/>
    <w:rsid w:val="00F41783"/>
    <w:rsid w:val="00F423FD"/>
    <w:rsid w:val="00F60819"/>
    <w:rsid w:val="00F66ABE"/>
    <w:rsid w:val="00F7476D"/>
    <w:rsid w:val="00F86A0B"/>
    <w:rsid w:val="00FA6BF6"/>
    <w:rsid w:val="00FB6DD1"/>
    <w:rsid w:val="00FC1136"/>
    <w:rsid w:val="00FD0A21"/>
    <w:rsid w:val="00FD1281"/>
    <w:rsid w:val="5509EA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83391"/>
  <w15:chartTrackingRefBased/>
  <w15:docId w15:val="{D72B1350-7D36-4445-9F7F-F4AF8FE8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207C5"/>
    <w:pPr>
      <w:spacing w:after="0" w:line="240" w:lineRule="auto"/>
    </w:pPr>
    <w:rPr>
      <w:rFonts w:ascii="Times New Roman" w:hAnsi="Times New Roman" w:eastAsia="Times New Roman" w:cs="Times New Roman"/>
      <w:kern w:val="0"/>
      <w:lang w:eastAsia="es-ES_tradnl"/>
      <w14:ligatures w14:val="none"/>
    </w:rPr>
  </w:style>
  <w:style w:type="paragraph" w:styleId="Ttulo1">
    <w:name w:val="heading 1"/>
    <w:basedOn w:val="Normal"/>
    <w:next w:val="Normal"/>
    <w:link w:val="Ttulo1Car"/>
    <w:uiPriority w:val="9"/>
    <w:qFormat/>
    <w:rsid w:val="00E52AF7"/>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E52AF7"/>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E52AF7"/>
    <w:pPr>
      <w:keepNext/>
      <w:keepLines/>
      <w:spacing w:before="160" w:after="80" w:line="278" w:lineRule="auto"/>
      <w:outlineLvl w:val="2"/>
    </w:pPr>
    <w:rPr>
      <w:rFonts w:asciiTheme="minorHAnsi" w:hAnsiTheme="minorHAnsi" w:eastAsiaTheme="majorEastAsia"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E52AF7"/>
    <w:pPr>
      <w:keepNext/>
      <w:keepLines/>
      <w:spacing w:before="80" w:after="40" w:line="278" w:lineRule="auto"/>
      <w:outlineLvl w:val="3"/>
    </w:pPr>
    <w:rPr>
      <w:rFonts w:asciiTheme="minorHAnsi" w:hAnsiTheme="minorHAnsi" w:eastAsiaTheme="majorEastAsia"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E52AF7"/>
    <w:pPr>
      <w:keepNext/>
      <w:keepLines/>
      <w:spacing w:before="80" w:after="40" w:line="278" w:lineRule="auto"/>
      <w:outlineLvl w:val="4"/>
    </w:pPr>
    <w:rPr>
      <w:rFonts w:asciiTheme="minorHAnsi" w:hAnsiTheme="minorHAnsi" w:eastAsiaTheme="majorEastAsia"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E52AF7"/>
    <w:pPr>
      <w:keepNext/>
      <w:keepLines/>
      <w:spacing w:before="40" w:line="278" w:lineRule="auto"/>
      <w:outlineLvl w:val="5"/>
    </w:pPr>
    <w:rPr>
      <w:rFonts w:asciiTheme="minorHAnsi" w:hAnsiTheme="minorHAnsi" w:eastAsiaTheme="majorEastAsia"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E52AF7"/>
    <w:pPr>
      <w:keepNext/>
      <w:keepLines/>
      <w:spacing w:before="40" w:line="278" w:lineRule="auto"/>
      <w:outlineLvl w:val="6"/>
    </w:pPr>
    <w:rPr>
      <w:rFonts w:asciiTheme="minorHAnsi" w:hAnsiTheme="minorHAnsi" w:eastAsiaTheme="majorEastAsia"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E52AF7"/>
    <w:pPr>
      <w:keepNext/>
      <w:keepLines/>
      <w:spacing w:line="278" w:lineRule="auto"/>
      <w:outlineLvl w:val="7"/>
    </w:pPr>
    <w:rPr>
      <w:rFonts w:asciiTheme="minorHAnsi" w:hAnsiTheme="minorHAnsi" w:eastAsiaTheme="majorEastAsia"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E52AF7"/>
    <w:pPr>
      <w:keepNext/>
      <w:keepLines/>
      <w:spacing w:line="278" w:lineRule="auto"/>
      <w:outlineLvl w:val="8"/>
    </w:pPr>
    <w:rPr>
      <w:rFonts w:asciiTheme="minorHAnsi" w:hAnsiTheme="minorHAnsi" w:eastAsiaTheme="majorEastAsia" w:cstheme="majorBidi"/>
      <w:color w:val="272727" w:themeColor="text1" w:themeTint="D8"/>
      <w:kern w:val="2"/>
      <w:lang w:eastAsia="en-US"/>
      <w14:ligatures w14:val="standardContextual"/>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E52AF7"/>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E52AF7"/>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E52AF7"/>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E52AF7"/>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E52AF7"/>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E52AF7"/>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E52AF7"/>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E52AF7"/>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E52AF7"/>
    <w:rPr>
      <w:rFonts w:eastAsiaTheme="majorEastAsia" w:cstheme="majorBidi"/>
      <w:color w:val="272727" w:themeColor="text1" w:themeTint="D8"/>
    </w:rPr>
  </w:style>
  <w:style w:type="paragraph" w:styleId="Ttulo">
    <w:name w:val="Title"/>
    <w:basedOn w:val="Normal"/>
    <w:next w:val="Normal"/>
    <w:link w:val="TtuloCar"/>
    <w:uiPriority w:val="10"/>
    <w:qFormat/>
    <w:rsid w:val="00E52AF7"/>
    <w:pPr>
      <w:spacing w:after="80"/>
      <w:contextualSpacing/>
    </w:pPr>
    <w:rPr>
      <w:rFonts w:asciiTheme="majorHAnsi" w:hAnsiTheme="majorHAnsi" w:eastAsiaTheme="majorEastAsia" w:cstheme="majorBidi"/>
      <w:spacing w:val="-10"/>
      <w:kern w:val="28"/>
      <w:sz w:val="56"/>
      <w:szCs w:val="56"/>
      <w:lang w:eastAsia="en-US"/>
      <w14:ligatures w14:val="standardContextual"/>
    </w:rPr>
  </w:style>
  <w:style w:type="character" w:styleId="TtuloCar" w:customStyle="1">
    <w:name w:val="Título Car"/>
    <w:basedOn w:val="Fuentedeprrafopredeter"/>
    <w:link w:val="Ttulo"/>
    <w:uiPriority w:val="10"/>
    <w:rsid w:val="00E52AF7"/>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E52AF7"/>
    <w:pPr>
      <w:numPr>
        <w:ilvl w:val="1"/>
      </w:numPr>
      <w:spacing w:after="160" w:line="278" w:lineRule="auto"/>
    </w:pPr>
    <w:rPr>
      <w:rFonts w:asciiTheme="minorHAnsi" w:hAnsiTheme="minorHAnsi" w:eastAsiaTheme="majorEastAsia" w:cstheme="majorBidi"/>
      <w:color w:val="595959" w:themeColor="text1" w:themeTint="A6"/>
      <w:spacing w:val="15"/>
      <w:kern w:val="2"/>
      <w:sz w:val="28"/>
      <w:szCs w:val="28"/>
      <w:lang w:eastAsia="en-US"/>
      <w14:ligatures w14:val="standardContextual"/>
    </w:rPr>
  </w:style>
  <w:style w:type="character" w:styleId="SubttuloCar" w:customStyle="1">
    <w:name w:val="Subtítulo Car"/>
    <w:basedOn w:val="Fuentedeprrafopredeter"/>
    <w:link w:val="Subttulo"/>
    <w:uiPriority w:val="11"/>
    <w:rsid w:val="00E52AF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52AF7"/>
    <w:pPr>
      <w:spacing w:before="160" w:after="160" w:line="278" w:lineRule="auto"/>
      <w:jc w:val="center"/>
    </w:pPr>
    <w:rPr>
      <w:rFonts w:asciiTheme="minorHAnsi" w:hAnsiTheme="minorHAnsi" w:eastAsiaTheme="minorHAnsi" w:cstheme="minorBidi"/>
      <w:i/>
      <w:iCs/>
      <w:color w:val="404040" w:themeColor="text1" w:themeTint="BF"/>
      <w:kern w:val="2"/>
      <w:lang w:eastAsia="en-US"/>
      <w14:ligatures w14:val="standardContextual"/>
    </w:rPr>
  </w:style>
  <w:style w:type="character" w:styleId="CitaCar" w:customStyle="1">
    <w:name w:val="Cita Car"/>
    <w:basedOn w:val="Fuentedeprrafopredeter"/>
    <w:link w:val="Cita"/>
    <w:uiPriority w:val="29"/>
    <w:rsid w:val="00E52AF7"/>
    <w:rPr>
      <w:i/>
      <w:iCs/>
      <w:color w:val="404040" w:themeColor="text1" w:themeTint="BF"/>
    </w:rPr>
  </w:style>
  <w:style w:type="paragraph" w:styleId="Prrafodelista">
    <w:name w:val="List Paragraph"/>
    <w:basedOn w:val="Normal"/>
    <w:uiPriority w:val="34"/>
    <w:qFormat/>
    <w:rsid w:val="00E52AF7"/>
    <w:pPr>
      <w:spacing w:after="160" w:line="278" w:lineRule="auto"/>
      <w:ind w:left="720"/>
      <w:contextualSpacing/>
    </w:pPr>
    <w:rPr>
      <w:rFonts w:asciiTheme="minorHAnsi" w:hAnsiTheme="minorHAnsi" w:eastAsiaTheme="minorHAnsi" w:cstheme="minorBidi"/>
      <w:kern w:val="2"/>
      <w:lang w:eastAsia="en-US"/>
      <w14:ligatures w14:val="standardContextual"/>
    </w:rPr>
  </w:style>
  <w:style w:type="character" w:styleId="nfasisintenso">
    <w:name w:val="Intense Emphasis"/>
    <w:basedOn w:val="Fuentedeprrafopredeter"/>
    <w:uiPriority w:val="21"/>
    <w:qFormat/>
    <w:rsid w:val="00E52AF7"/>
    <w:rPr>
      <w:i/>
      <w:iCs/>
      <w:color w:val="0F4761" w:themeColor="accent1" w:themeShade="BF"/>
    </w:rPr>
  </w:style>
  <w:style w:type="paragraph" w:styleId="Citadestacada">
    <w:name w:val="Intense Quote"/>
    <w:basedOn w:val="Normal"/>
    <w:next w:val="Normal"/>
    <w:link w:val="CitadestacadaCar"/>
    <w:uiPriority w:val="30"/>
    <w:qFormat/>
    <w:rsid w:val="00E52AF7"/>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HAnsi" w:cstheme="minorBidi"/>
      <w:i/>
      <w:iCs/>
      <w:color w:val="0F4761" w:themeColor="accent1" w:themeShade="BF"/>
      <w:kern w:val="2"/>
      <w:lang w:eastAsia="en-US"/>
      <w14:ligatures w14:val="standardContextual"/>
    </w:rPr>
  </w:style>
  <w:style w:type="character" w:styleId="CitadestacadaCar" w:customStyle="1">
    <w:name w:val="Cita destacada Car"/>
    <w:basedOn w:val="Fuentedeprrafopredeter"/>
    <w:link w:val="Citadestacada"/>
    <w:uiPriority w:val="30"/>
    <w:rsid w:val="00E52AF7"/>
    <w:rPr>
      <w:i/>
      <w:iCs/>
      <w:color w:val="0F4761" w:themeColor="accent1" w:themeShade="BF"/>
    </w:rPr>
  </w:style>
  <w:style w:type="character" w:styleId="Referenciaintensa">
    <w:name w:val="Intense Reference"/>
    <w:basedOn w:val="Fuentedeprrafopredeter"/>
    <w:uiPriority w:val="32"/>
    <w:qFormat/>
    <w:rsid w:val="00E52AF7"/>
    <w:rPr>
      <w:b/>
      <w:bCs/>
      <w:smallCaps/>
      <w:color w:val="0F4761" w:themeColor="accent1" w:themeShade="BF"/>
      <w:spacing w:val="5"/>
    </w:rPr>
  </w:style>
  <w:style w:type="paragraph" w:styleId="NormalWeb">
    <w:name w:val="Normal (Web)"/>
    <w:basedOn w:val="Normal"/>
    <w:uiPriority w:val="99"/>
    <w:unhideWhenUsed/>
    <w:rsid w:val="00E52AF7"/>
    <w:pPr>
      <w:spacing w:before="100" w:beforeAutospacing="1" w:after="100" w:afterAutospacing="1"/>
    </w:pPr>
    <w:rPr>
      <w:lang w:eastAsia="en-GB"/>
    </w:rPr>
  </w:style>
  <w:style w:type="character" w:styleId="Hipervnculo">
    <w:name w:val="Hyperlink"/>
    <w:basedOn w:val="Fuentedeprrafopredeter"/>
    <w:uiPriority w:val="99"/>
    <w:unhideWhenUsed/>
    <w:rsid w:val="00E52AF7"/>
    <w:rPr>
      <w:color w:val="0000FF"/>
      <w:u w:val="single"/>
    </w:rPr>
  </w:style>
  <w:style w:type="paragraph" w:styleId="paragraph" w:customStyle="1">
    <w:name w:val="paragraph"/>
    <w:basedOn w:val="Normal"/>
    <w:rsid w:val="00E52AF7"/>
    <w:pPr>
      <w:spacing w:before="100" w:beforeAutospacing="1" w:after="100" w:afterAutospacing="1"/>
    </w:pPr>
    <w:rPr>
      <w:lang w:eastAsia="en-GB"/>
    </w:rPr>
  </w:style>
  <w:style w:type="character" w:styleId="normaltextrun" w:customStyle="1">
    <w:name w:val="normaltextrun"/>
    <w:basedOn w:val="Fuentedeprrafopredeter"/>
    <w:rsid w:val="00E52AF7"/>
  </w:style>
  <w:style w:type="character" w:styleId="eop" w:customStyle="1">
    <w:name w:val="eop"/>
    <w:basedOn w:val="Fuentedeprrafopredeter"/>
    <w:rsid w:val="00E52AF7"/>
  </w:style>
  <w:style w:type="paragraph" w:styleId="Encabezado">
    <w:name w:val="header"/>
    <w:basedOn w:val="Normal"/>
    <w:link w:val="EncabezadoCar"/>
    <w:uiPriority w:val="99"/>
    <w:unhideWhenUsed/>
    <w:rsid w:val="00E52AF7"/>
    <w:pPr>
      <w:tabs>
        <w:tab w:val="center" w:pos="4513"/>
        <w:tab w:val="right" w:pos="9026"/>
      </w:tabs>
    </w:pPr>
    <w:rPr>
      <w:rFonts w:asciiTheme="minorHAnsi" w:hAnsiTheme="minorHAnsi" w:eastAsiaTheme="minorHAnsi" w:cstheme="minorBidi"/>
      <w:kern w:val="2"/>
      <w:lang w:eastAsia="en-US"/>
      <w14:ligatures w14:val="standardContextual"/>
    </w:rPr>
  </w:style>
  <w:style w:type="character" w:styleId="EncabezadoCar" w:customStyle="1">
    <w:name w:val="Encabezado Car"/>
    <w:basedOn w:val="Fuentedeprrafopredeter"/>
    <w:link w:val="Encabezado"/>
    <w:uiPriority w:val="99"/>
    <w:rsid w:val="00E52AF7"/>
  </w:style>
  <w:style w:type="paragraph" w:styleId="Piedepgina">
    <w:name w:val="footer"/>
    <w:basedOn w:val="Normal"/>
    <w:link w:val="PiedepginaCar"/>
    <w:uiPriority w:val="99"/>
    <w:unhideWhenUsed/>
    <w:rsid w:val="00E52AF7"/>
    <w:pPr>
      <w:tabs>
        <w:tab w:val="center" w:pos="4513"/>
        <w:tab w:val="right" w:pos="9026"/>
      </w:tabs>
    </w:pPr>
    <w:rPr>
      <w:rFonts w:asciiTheme="minorHAnsi" w:hAnsiTheme="minorHAnsi" w:eastAsiaTheme="minorHAnsi" w:cstheme="minorBidi"/>
      <w:kern w:val="2"/>
      <w:lang w:eastAsia="en-US"/>
      <w14:ligatures w14:val="standardContextual"/>
    </w:rPr>
  </w:style>
  <w:style w:type="character" w:styleId="PiedepginaCar" w:customStyle="1">
    <w:name w:val="Pie de página Car"/>
    <w:basedOn w:val="Fuentedeprrafopredeter"/>
    <w:link w:val="Piedepgina"/>
    <w:uiPriority w:val="99"/>
    <w:rsid w:val="00E52AF7"/>
  </w:style>
  <w:style w:type="character" w:styleId="Mencinsinresolver">
    <w:name w:val="Unresolved Mention"/>
    <w:basedOn w:val="Fuentedeprrafopredeter"/>
    <w:uiPriority w:val="99"/>
    <w:semiHidden/>
    <w:unhideWhenUsed/>
    <w:rsid w:val="00E52AF7"/>
    <w:rPr>
      <w:color w:val="605E5C"/>
      <w:shd w:val="clear" w:color="auto" w:fill="E1DFDD"/>
    </w:rPr>
  </w:style>
  <w:style w:type="paragraph" w:styleId="Sinespaciado">
    <w:name w:val="No Spacing"/>
    <w:uiPriority w:val="1"/>
    <w:qFormat/>
    <w:rsid w:val="00AE1CB3"/>
    <w:pPr>
      <w:spacing w:after="0" w:line="240" w:lineRule="auto"/>
    </w:pPr>
  </w:style>
  <w:style w:type="paragraph" w:styleId="Textocomentario">
    <w:name w:val="annotation text"/>
    <w:basedOn w:val="Normal"/>
    <w:link w:val="TextocomentarioCar"/>
    <w:uiPriority w:val="99"/>
    <w:unhideWhenUsed/>
    <w:rsid w:val="0069499D"/>
    <w:pPr>
      <w:spacing w:after="160"/>
    </w:pPr>
    <w:rPr>
      <w:rFonts w:asciiTheme="minorHAnsi" w:hAnsiTheme="minorHAnsi" w:eastAsiaTheme="minorEastAsia" w:cstheme="minorBidi"/>
      <w:sz w:val="20"/>
      <w:szCs w:val="20"/>
      <w:lang w:val="en-US" w:eastAsia="ja-JP"/>
    </w:rPr>
  </w:style>
  <w:style w:type="character" w:styleId="TextocomentarioCar" w:customStyle="1">
    <w:name w:val="Texto comentario Car"/>
    <w:basedOn w:val="Fuentedeprrafopredeter"/>
    <w:link w:val="Textocomentario"/>
    <w:uiPriority w:val="99"/>
    <w:rsid w:val="0069499D"/>
    <w:rPr>
      <w:rFonts w:eastAsiaTheme="minorEastAsia"/>
      <w:kern w:val="0"/>
      <w:sz w:val="20"/>
      <w:szCs w:val="20"/>
      <w:lang w:val="en-US" w:eastAsia="ja-JP"/>
      <w14:ligatures w14:val="none"/>
    </w:rPr>
  </w:style>
  <w:style w:type="character" w:styleId="Refdecomentario">
    <w:name w:val="annotation reference"/>
    <w:basedOn w:val="Fuentedeprrafopredeter"/>
    <w:uiPriority w:val="99"/>
    <w:semiHidden/>
    <w:unhideWhenUsed/>
    <w:rsid w:val="0069499D"/>
    <w:rPr>
      <w:sz w:val="16"/>
      <w:szCs w:val="16"/>
    </w:rPr>
  </w:style>
  <w:style w:type="character" w:styleId="Hipervnculovisitado">
    <w:name w:val="FollowedHyperlink"/>
    <w:basedOn w:val="Fuentedeprrafopredeter"/>
    <w:uiPriority w:val="99"/>
    <w:semiHidden/>
    <w:unhideWhenUsed/>
    <w:rsid w:val="00A330D2"/>
    <w:rPr>
      <w:color w:val="96607D" w:themeColor="followedHyperlink"/>
      <w:u w:val="single"/>
    </w:rPr>
  </w:style>
  <w:style w:type="character" w:styleId="Fuerte">
    <w:name w:val="Strong"/>
    <w:basedOn w:val="Fuentedeprrafopredeter"/>
    <w:uiPriority w:val="22"/>
    <w:qFormat/>
    <w:rsid w:val="00A618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cts.businesswire.com/ct/CT?id=smartlink&amp;url=https%3A%2F%2Fwww.facebook.com%2FTDSYNNEX&amp;esheet=52941201&amp;newsitemid=20221011005305&amp;lan=en-US&amp;anchor=Facebook&amp;index=4&amp;md5=38e2f4a535ef44f4689702d3381960b0"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cts.businesswire.com/ct/CT?id=smartlink&amp;url=https%3A%2F%2Fwww.linkedin.com%2Fcompany%2Ftdsynnex%2F&amp;esheet=52941201&amp;newsitemid=20221011005305&amp;lan=en-US&amp;anchor=LinkedIn&amp;index=3&amp;md5=a749c0234ab61bfd1f13a4587cb5a1e2"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mailto:juan.ortiz@teamlewis.com"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tdsynnex.com/" TargetMode="External" Id="rId11" /><Relationship Type="http://schemas.openxmlformats.org/officeDocument/2006/relationships/styles" Target="styles.xml" Id="rId5" /><Relationship Type="http://schemas.openxmlformats.org/officeDocument/2006/relationships/hyperlink" Target="https://u7367035.ct.sendgrid.net/ls/click?upn=u001.Poj1F9nGI3M2MniuU7PQfHkhhPWBGNMvJNbO4EAPce7FZsG5EkSnvtC4C-2Bbopr5xEBh2_SiyBeK-2BfnHBbngR9woVGj7kRQLNS3P4mppV2ugZVmGzp6eimV3JlPAchLJPgLumUNF6q-2Fb5U-2B2myvsSO5npwhKNQNdKATaLBpSdmcbNwEzc5DxJTrlAilyfOjvkz-2FfEE2AkrUsZlxHwlSo-2FxffBn985WVd9G1c1IFL8r6Di-2FiDML4sHJb1T1Nb23K-2Bt4147T9JXTs1n7n-2BlmwN-2BTcznReQ-3D-3D" TargetMode="External" Id="rId15" /><Relationship Type="http://schemas.openxmlformats.org/officeDocument/2006/relationships/hyperlink" Target="https://es.tdsynnex.com/"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cts.businesswire.com/ct/CT?id=smartlink&amp;url=https%3A%2F%2Fwww.instagram.com%2Ftdsynnex%2F&amp;esheet=52941201&amp;newsitemid=20221011005305&amp;lan=en-US&amp;anchor=Instagram&amp;index=5&amp;md5=e98553628f38deea06756a8f24624f92"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68F53BAD843349B5A28B4109C9591F" ma:contentTypeVersion="8" ma:contentTypeDescription="Create a new document." ma:contentTypeScope="" ma:versionID="7a8d25a329752e8e0a64acc3c7b3035c">
  <xsd:schema xmlns:xsd="http://www.w3.org/2001/XMLSchema" xmlns:xs="http://www.w3.org/2001/XMLSchema" xmlns:p="http://schemas.microsoft.com/office/2006/metadata/properties" xmlns:ns2="12e5f8c0-cee7-4117-a260-6fb1ed4d85b9" xmlns:ns3="FDD12670-8EDE-4A0A-ABB5-1554156C2BB4" xmlns:ns4="fdd12670-8ede-4a0a-abb5-1554156c2bb4" targetNamespace="http://schemas.microsoft.com/office/2006/metadata/properties" ma:root="true" ma:fieldsID="86a70be4c45abcccd8efed02c63f188d" ns2:_="" ns3:_="" ns4:_="">
    <xsd:import namespace="12e5f8c0-cee7-4117-a260-6fb1ed4d85b9"/>
    <xsd:import namespace="FDD12670-8EDE-4A0A-ABB5-1554156C2BB4"/>
    <xsd:import namespace="fdd12670-8ede-4a0a-abb5-1554156c2b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MediaServiceSearchProperties" minOccurs="0"/>
                <xsd:element ref="ns4:MediaServiceDateTaken" minOccurs="0"/>
                <xsd:element ref="ns4:lcf76f155ced4ddcb4097134ff3c332f" minOccurs="0"/>
                <xsd:element ref="ns2:TaxCatchAll"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5f8c0-cee7-4117-a260-6fb1ed4d85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6" nillable="true" ma:displayName="Taxonomy Catch All Column" ma:hidden="true" ma:list="{A257A0A3-4CB7-43E7-AE55-6CFF988191B5}" ma:internalName="TaxCatchAll" ma:showField="CatchAllData" ma:web="{03954518-058d-4439-941c-3714f2fdb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D12670-8EDE-4A0A-ABB5-1554156C2B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d12670-8ede-4a0a-abb5-1554156c2bb4" elementFormDefault="qualified">
    <xsd:import namespace="http://schemas.microsoft.com/office/2006/documentManagement/types"/>
    <xsd:import namespace="http://schemas.microsoft.com/office/infopath/2007/PartnerControls"/>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031204-b4c4-4586-a21d-e39fdc9fec6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d12670-8ede-4a0a-abb5-1554156c2bb4">
      <Terms xmlns="http://schemas.microsoft.com/office/infopath/2007/PartnerControls"/>
    </lcf76f155ced4ddcb4097134ff3c332f>
    <TaxCatchAll xmlns="12e5f8c0-cee7-4117-a260-6fb1ed4d85b9" xsi:nil="true"/>
  </documentManagement>
</p:properties>
</file>

<file path=customXml/itemProps1.xml><?xml version="1.0" encoding="utf-8"?>
<ds:datastoreItem xmlns:ds="http://schemas.openxmlformats.org/officeDocument/2006/customXml" ds:itemID="{C56B65A9-A3FE-4517-86A8-A0F285A4953C}">
  <ds:schemaRefs>
    <ds:schemaRef ds:uri="http://schemas.microsoft.com/sharepoint/v3/contenttype/forms"/>
  </ds:schemaRefs>
</ds:datastoreItem>
</file>

<file path=customXml/itemProps2.xml><?xml version="1.0" encoding="utf-8"?>
<ds:datastoreItem xmlns:ds="http://schemas.openxmlformats.org/officeDocument/2006/customXml" ds:itemID="{3B44AD6D-AE41-4168-B943-2D447204B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5f8c0-cee7-4117-a260-6fb1ed4d85b9"/>
    <ds:schemaRef ds:uri="FDD12670-8EDE-4A0A-ABB5-1554156C2BB4"/>
    <ds:schemaRef ds:uri="fdd12670-8ede-4a0a-abb5-1554156c2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3F9CC8-B073-4951-B0B8-0F573335A2C9}">
  <ds:schemaRefs>
    <ds:schemaRef ds:uri="http://schemas.microsoft.com/office/2006/metadata/properties"/>
    <ds:schemaRef ds:uri="http://schemas.microsoft.com/office/infopath/2007/PartnerControls"/>
    <ds:schemaRef ds:uri="fdd12670-8ede-4a0a-abb5-1554156c2bb4"/>
    <ds:schemaRef ds:uri="12e5f8c0-cee7-4117-a260-6fb1ed4d85b9"/>
  </ds:schemaRefs>
</ds:datastoreItem>
</file>

<file path=docMetadata/LabelInfo.xml><?xml version="1.0" encoding="utf-8"?>
<clbl:labelList xmlns:clbl="http://schemas.microsoft.com/office/2020/mipLabelMetadata">
  <clbl:label id="{40bbf2ee-4281-4141-b54d-3de5dd07adf1}" enabled="1" method="Standard" siteId="{633cbf82-b979-478d-8f42-ffc892e59dc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Paula Hernandez</dc:creator>
  <keywords/>
  <dc:description/>
  <lastModifiedBy>Paula Hernandez</lastModifiedBy>
  <revision>11</revision>
  <dcterms:created xsi:type="dcterms:W3CDTF">2026-04-16T14:52:00.0000000Z</dcterms:created>
  <dcterms:modified xsi:type="dcterms:W3CDTF">2026-04-23T08:25:29.4993436Z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0x0101008C68F53BAD843349B5A28B4109C9591F</vt:lpwstr>
  </property>
  <property fmtid="{D5CDD505-2E9C-101B-9397-08002B2CF9AE}" pid="3" name="MediaServiceImageTags">
    <vt:lpwstr/>
  </property>
</Properties>
</file>