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C0B76" w:rsidRPr="008C0B76" w14:paraId="14A7C331" w14:textId="77777777" w:rsidTr="00F47D26">
        <w:trPr>
          <w:trHeight w:hRule="exact" w:val="300"/>
        </w:trPr>
        <w:tc>
          <w:tcPr>
            <w:tcW w:w="8504" w:type="dxa"/>
          </w:tcPr>
          <w:p w14:paraId="104726CA" w14:textId="77777777" w:rsidR="008C0B76" w:rsidRPr="008D1132" w:rsidRDefault="00C31EFC" w:rsidP="008D1132">
            <w:pPr>
              <w:pStyle w:val="Intitul"/>
            </w:pPr>
            <w:r>
              <w:t>Informacja prasow</w:t>
            </w:r>
            <w:r w:rsidR="00CC7B62">
              <w:t>a</w:t>
            </w:r>
          </w:p>
        </w:tc>
      </w:tr>
      <w:tr w:rsidR="008C0B76" w:rsidRPr="008C0B76" w14:paraId="7A09D6F6" w14:textId="77777777" w:rsidTr="00F47D26">
        <w:trPr>
          <w:trHeight w:hRule="exact" w:val="300"/>
        </w:trPr>
        <w:tc>
          <w:tcPr>
            <w:tcW w:w="8504" w:type="dxa"/>
          </w:tcPr>
          <w:p w14:paraId="02F7DDEF" w14:textId="77777777" w:rsidR="008C0B76" w:rsidRPr="008D1132" w:rsidRDefault="00EB5D74" w:rsidP="00F969B2">
            <w:pPr>
              <w:pStyle w:val="Datedudocument"/>
            </w:pPr>
            <w:r>
              <w:t>22.04.</w:t>
            </w:r>
            <w:r w:rsidR="008C0B76" w:rsidRPr="008D1132">
              <w:t>202</w:t>
            </w:r>
            <w:r w:rsidR="00F969B2">
              <w:t>6</w:t>
            </w:r>
          </w:p>
        </w:tc>
      </w:tr>
      <w:tr w:rsidR="008C0B76" w:rsidRPr="008C0B76" w14:paraId="23070A3B" w14:textId="77777777" w:rsidTr="00F47D26">
        <w:trPr>
          <w:trHeight w:hRule="exact" w:val="851"/>
        </w:trPr>
        <w:tc>
          <w:tcPr>
            <w:tcW w:w="8504" w:type="dxa"/>
          </w:tcPr>
          <w:p w14:paraId="6688A3F6" w14:textId="77777777" w:rsidR="008C0B76" w:rsidRPr="008C0B76" w:rsidRDefault="008C0B76" w:rsidP="008C0B76">
            <w:pPr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6020488E" w14:textId="77777777" w:rsidR="000B6555" w:rsidRPr="002F2F8C" w:rsidRDefault="00F6260C" w:rsidP="00F6260C">
      <w:pPr>
        <w:pStyle w:val="Textedesaisie"/>
        <w:jc w:val="center"/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</w:pPr>
      <w:r w:rsidRPr="002F2F8C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 xml:space="preserve">ENGIE rozszerza działalność w Polsce </w:t>
      </w:r>
      <w:r w:rsidRPr="002F2F8C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br/>
        <w:t>o elektrociepłownię w Miliczu</w:t>
      </w:r>
    </w:p>
    <w:p w14:paraId="518C6898" w14:textId="77777777" w:rsidR="00F6260C" w:rsidRPr="002F2F8C" w:rsidRDefault="00F6260C" w:rsidP="00F6260C">
      <w:pPr>
        <w:pStyle w:val="Textedesaisie"/>
        <w:jc w:val="center"/>
        <w:rPr>
          <w:b/>
          <w:lang w:val="pl-PL"/>
        </w:rPr>
      </w:pPr>
    </w:p>
    <w:p w14:paraId="12957679" w14:textId="7E256A9D" w:rsidR="00C50A23" w:rsidRPr="002F2F8C" w:rsidRDefault="00D55A06" w:rsidP="00C50A23">
      <w:pPr>
        <w:pStyle w:val="Textedesaisie"/>
        <w:rPr>
          <w:b/>
          <w:lang w:val="pl-PL"/>
        </w:rPr>
      </w:pPr>
      <w:bookmarkStart w:id="0" w:name="_GoBack"/>
      <w:bookmarkEnd w:id="0"/>
      <w:r>
        <w:rPr>
          <w:b/>
          <w:lang w:val="pl-PL"/>
        </w:rPr>
        <w:t xml:space="preserve">W dniu </w:t>
      </w:r>
      <w:r w:rsidR="00AD1EBA">
        <w:rPr>
          <w:b/>
          <w:lang w:val="pl-PL"/>
        </w:rPr>
        <w:t>1</w:t>
      </w:r>
      <w:r w:rsidR="00773ACB">
        <w:rPr>
          <w:b/>
          <w:lang w:val="pl-PL"/>
        </w:rPr>
        <w:t>4</w:t>
      </w:r>
      <w:r w:rsidR="00AD1EBA">
        <w:rPr>
          <w:b/>
          <w:lang w:val="pl-PL"/>
        </w:rPr>
        <w:t xml:space="preserve"> kwietnia</w:t>
      </w:r>
      <w:r w:rsidR="00C50A23" w:rsidRPr="002F2F8C">
        <w:rPr>
          <w:b/>
          <w:lang w:val="pl-PL"/>
        </w:rPr>
        <w:t xml:space="preserve"> 2026 r. ENGIE Services</w:t>
      </w:r>
      <w:r w:rsidR="006A5ECB">
        <w:rPr>
          <w:b/>
          <w:lang w:val="pl-PL"/>
        </w:rPr>
        <w:t xml:space="preserve">, </w:t>
      </w:r>
      <w:r w:rsidR="00EA4203">
        <w:rPr>
          <w:b/>
          <w:lang w:val="pl-PL"/>
        </w:rPr>
        <w:t>spółka będąca częścią</w:t>
      </w:r>
      <w:r w:rsidR="006A5ECB">
        <w:rPr>
          <w:b/>
          <w:lang w:val="pl-PL"/>
        </w:rPr>
        <w:t xml:space="preserve"> międzynarodowej Grupy ENGIE</w:t>
      </w:r>
      <w:r w:rsidR="002D21E9">
        <w:rPr>
          <w:b/>
          <w:lang w:val="pl-PL"/>
        </w:rPr>
        <w:t>,</w:t>
      </w:r>
      <w:r w:rsidR="0062209E">
        <w:rPr>
          <w:b/>
          <w:lang w:val="pl-PL"/>
        </w:rPr>
        <w:t xml:space="preserve"> </w:t>
      </w:r>
      <w:r w:rsidR="00EB6658">
        <w:rPr>
          <w:b/>
          <w:lang w:val="pl-PL"/>
        </w:rPr>
        <w:t xml:space="preserve">specjalizująca się w usługach dekarbonizacyjnych z finansowaniem oraz </w:t>
      </w:r>
      <w:r w:rsidR="00F37E41">
        <w:rPr>
          <w:b/>
          <w:lang w:val="pl-PL"/>
        </w:rPr>
        <w:t>zintegrowanych</w:t>
      </w:r>
      <w:r w:rsidR="0044600E">
        <w:rPr>
          <w:b/>
          <w:lang w:val="pl-PL"/>
        </w:rPr>
        <w:t xml:space="preserve"> usługach technicznych</w:t>
      </w:r>
      <w:r w:rsidR="00E34F8F">
        <w:rPr>
          <w:b/>
          <w:lang w:val="pl-PL"/>
        </w:rPr>
        <w:t>,</w:t>
      </w:r>
      <w:r w:rsidR="00F37E41">
        <w:rPr>
          <w:b/>
          <w:lang w:val="pl-PL"/>
        </w:rPr>
        <w:t xml:space="preserve"> </w:t>
      </w:r>
      <w:r w:rsidR="00C50A23" w:rsidRPr="002F2F8C">
        <w:rPr>
          <w:b/>
          <w:lang w:val="pl-PL"/>
        </w:rPr>
        <w:t>zawarła porozumienie dotyczące nabycia większościow</w:t>
      </w:r>
      <w:r w:rsidR="004A5B61" w:rsidRPr="002F2F8C">
        <w:rPr>
          <w:b/>
          <w:lang w:val="pl-PL"/>
        </w:rPr>
        <w:t xml:space="preserve">ych </w:t>
      </w:r>
      <w:r w:rsidR="00C50A23" w:rsidRPr="002F2F8C">
        <w:rPr>
          <w:b/>
          <w:lang w:val="pl-PL"/>
        </w:rPr>
        <w:t xml:space="preserve">udziałów w spółce </w:t>
      </w:r>
      <w:r w:rsidR="00170780">
        <w:rPr>
          <w:b/>
          <w:lang w:val="pl-PL"/>
        </w:rPr>
        <w:t>Elektrociepłownia Milicz</w:t>
      </w:r>
      <w:r w:rsidR="008906E3">
        <w:rPr>
          <w:b/>
          <w:lang w:val="pl-PL"/>
        </w:rPr>
        <w:t xml:space="preserve"> (ECM)</w:t>
      </w:r>
      <w:r w:rsidR="00C50A23" w:rsidRPr="002F2F8C">
        <w:rPr>
          <w:b/>
          <w:lang w:val="pl-PL"/>
        </w:rPr>
        <w:t>, zarządzającej lokalnym systemem ciepłowniczym oraz elektrociepłownią na Dolnym Śląsku. Transakcja obejmuje w pełni funkcjonującą instalację wytwórczą wraz z infrastrukturą dystrybucyjną i stanowi kolejny etap realizacji strategii rozwoju nowoczesnych systemów energetycznych w Polsce. Po finalizacji inwestycji instalacja w Miliczu stanie się trzecią w portfolio ENGIE</w:t>
      </w:r>
      <w:r w:rsidR="00E34F8F">
        <w:rPr>
          <w:b/>
          <w:lang w:val="pl-PL"/>
        </w:rPr>
        <w:t xml:space="preserve"> w Polsce</w:t>
      </w:r>
      <w:r w:rsidR="00C50A23" w:rsidRPr="002F2F8C">
        <w:rPr>
          <w:b/>
          <w:lang w:val="pl-PL"/>
        </w:rPr>
        <w:t xml:space="preserve"> ciepłownią działającą bez wykorzystania węgla, co wpisuje się w długoterminowy kierunek transformacji działalności spółki na rynku krajowym.</w:t>
      </w:r>
    </w:p>
    <w:p w14:paraId="0AEEBEFA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04212715" w14:textId="77777777" w:rsidR="00C50A23" w:rsidRPr="002F2F8C" w:rsidRDefault="00C50A23" w:rsidP="00C50A23">
      <w:pPr>
        <w:pStyle w:val="Textedesaisie"/>
        <w:rPr>
          <w:lang w:val="pl-PL"/>
        </w:rPr>
      </w:pPr>
      <w:r w:rsidRPr="002F2F8C">
        <w:rPr>
          <w:lang w:val="pl-PL"/>
        </w:rPr>
        <w:t>System ciepłowniczy w Miliczu obsługuje miasto liczące około 12 tysięcy mieszkańców i obejmuje zarówno elektrociepłownię, jak i około 12 kilometrów sieci dystrybucyjnej. Instalacja została uruchomiona na przełomie 2012 i 2013 roku i od początku funkcjonuje w oparciu o paliwo gazowe, zapewniając jednoczesną produkcję ciepła i energii elektrycznej w procesie wysokosprawnej kogeneracji. Uzupełnieniem systemu jest kotłownia gazowa, która stabilizuje pracę instalacji w okresach szczytowego zapotrzebowania.</w:t>
      </w:r>
    </w:p>
    <w:p w14:paraId="06E51531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1D6AB3FF" w14:textId="77777777" w:rsidR="00C50A23" w:rsidRPr="002F2F8C" w:rsidRDefault="00C50A23" w:rsidP="00C50A23">
      <w:pPr>
        <w:pStyle w:val="Textedesaisie"/>
        <w:rPr>
          <w:lang w:val="pl-PL"/>
        </w:rPr>
      </w:pPr>
      <w:r w:rsidRPr="002F2F8C">
        <w:rPr>
          <w:lang w:val="pl-PL"/>
        </w:rPr>
        <w:t xml:space="preserve">Elektrociepłownia dysponuje mocą cieplną na poziomie blisko 13 </w:t>
      </w:r>
      <w:proofErr w:type="spellStart"/>
      <w:r w:rsidRPr="002F2F8C">
        <w:rPr>
          <w:lang w:val="pl-PL"/>
        </w:rPr>
        <w:t>MWt</w:t>
      </w:r>
      <w:proofErr w:type="spellEnd"/>
      <w:r w:rsidRPr="002F2F8C">
        <w:rPr>
          <w:lang w:val="pl-PL"/>
        </w:rPr>
        <w:t xml:space="preserve"> oraz mocą elektryczną przekraczającą 9 </w:t>
      </w:r>
      <w:proofErr w:type="spellStart"/>
      <w:r w:rsidRPr="002F2F8C">
        <w:rPr>
          <w:lang w:val="pl-PL"/>
        </w:rPr>
        <w:t>MWe</w:t>
      </w:r>
      <w:proofErr w:type="spellEnd"/>
      <w:r w:rsidRPr="002F2F8C">
        <w:rPr>
          <w:lang w:val="pl-PL"/>
        </w:rPr>
        <w:t>, co pozwala na efektywne zabezpieczenie potrzeb lokalnych odbiorców komunalnych i mieszkaniowych. Zakład posiada bezpośrednie przyłącze do sieci gazowej oraz własne stacje redukcji ciśnienia, co przekłada się na wysoki poziom bezpieczeństwa operacyjnego i stabilność dostaw paliwa. W 2024 roku instalacja wyprodukowała 18,7 tys. MWh ciepła oraz około 20 tys. MWh energii elektrycznej, utrzymując przewidywalny poziom sprzedaży obu mediów.</w:t>
      </w:r>
    </w:p>
    <w:p w14:paraId="21880425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7A13D65B" w14:textId="77777777" w:rsidR="00C50A23" w:rsidRPr="002F2F8C" w:rsidRDefault="00C50A23" w:rsidP="00C50A23">
      <w:pPr>
        <w:pStyle w:val="Textedesaisie"/>
        <w:rPr>
          <w:lang w:val="pl-PL"/>
        </w:rPr>
      </w:pPr>
      <w:r w:rsidRPr="002F2F8C">
        <w:rPr>
          <w:lang w:val="pl-PL"/>
        </w:rPr>
        <w:t>Istotnym elementem oceny inwestycji są również długoterminowe perspektywy rozwoju samego Milicza. Miasto korzysta z dogodnych połączeń komunikacyjnych oraz bliskości dużych ośrodków miejskich, takich jak Wrocław i Poznań, co sprzyja napływowi nowych mieszkańców oraz stabilnemu wzrostowi zapotrzebowania na energię. W tym kontekście lokalny system ciepłowniczy stanowi trwałą i skalowalną platformę do dalszego rozwoju działalności ENGIE w segmencie usług energetycznych.</w:t>
      </w:r>
    </w:p>
    <w:p w14:paraId="661355DF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0ED22CBF" w14:textId="77777777" w:rsidR="00C50A23" w:rsidRPr="002F2F8C" w:rsidRDefault="00C50A23" w:rsidP="00C50A23">
      <w:pPr>
        <w:pStyle w:val="Textedesaisie"/>
        <w:rPr>
          <w:b/>
          <w:lang w:val="pl-PL"/>
        </w:rPr>
      </w:pPr>
      <w:r w:rsidRPr="002F2F8C">
        <w:rPr>
          <w:b/>
          <w:lang w:val="pl-PL"/>
        </w:rPr>
        <w:t>Rozwój portfela zdekarbonizowanych aktywów</w:t>
      </w:r>
    </w:p>
    <w:p w14:paraId="300B61F8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3FBA44FB" w14:textId="77777777" w:rsidR="00C50A23" w:rsidRPr="002F2F8C" w:rsidRDefault="004A5B61" w:rsidP="00C50A23">
      <w:pPr>
        <w:pStyle w:val="Textedesaisie"/>
        <w:rPr>
          <w:lang w:val="pl-PL"/>
        </w:rPr>
      </w:pPr>
      <w:r w:rsidRPr="002F2F8C">
        <w:rPr>
          <w:lang w:val="pl-PL"/>
        </w:rPr>
        <w:t>Inwestycja</w:t>
      </w:r>
      <w:r w:rsidR="00C50A23" w:rsidRPr="002F2F8C">
        <w:rPr>
          <w:lang w:val="pl-PL"/>
        </w:rPr>
        <w:t xml:space="preserve"> w Miliczu wpisuje się w konsekwentnie realizowaną strategię ENGIE zakładającą rozwój lokalnych systemów ciepłowniczych funkcjonujących bez wykorzystania węgla. Spółka zarządza już podobnymi instalacjami w Słupsku i Złotowie, które w ubiegłym roku zakończyły proces dekarbonizacji i obecnie operują w oparciu o alternatywne źródła paliw. Tym samym Milicz uzupełnia portfolio aktywów o podobnym profilu technologicznym i operacyjnym.</w:t>
      </w:r>
    </w:p>
    <w:p w14:paraId="67F51B83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412D519F" w14:textId="469D07E1" w:rsidR="00C50A23" w:rsidRPr="002F2F8C" w:rsidRDefault="00C50A23" w:rsidP="00C50A23">
      <w:pPr>
        <w:pStyle w:val="Textedesaisie"/>
        <w:rPr>
          <w:b/>
          <w:lang w:val="pl-PL"/>
        </w:rPr>
      </w:pPr>
      <w:r w:rsidRPr="002F2F8C">
        <w:rPr>
          <w:lang w:val="pl-PL"/>
        </w:rPr>
        <w:lastRenderedPageBreak/>
        <w:t xml:space="preserve">- </w:t>
      </w:r>
      <w:r w:rsidRPr="002F2F8C">
        <w:rPr>
          <w:i/>
          <w:lang w:val="pl-PL"/>
        </w:rPr>
        <w:t>Rozwijamy portfel nowoczesnych systemów ciepłowniczych w Polsce, koncentrując się na instalacjach o stabilnym profilu pracy i potencjale dalszej optymalizacji. Milicz to przykład dobrze funkcjonującej infrastruktury, którą zamierzamy rozwijać w perspektywie długoterminowej, wzmacniając jej efektywność operacyjną oraz rolę w lokalnym systemie energetycznym</w:t>
      </w:r>
      <w:r w:rsidR="00454992">
        <w:rPr>
          <w:i/>
          <w:lang w:val="pl-PL"/>
        </w:rPr>
        <w:t xml:space="preserve">. </w:t>
      </w:r>
      <w:r w:rsidR="00454992" w:rsidRPr="002F2F8C">
        <w:rPr>
          <w:i/>
          <w:iCs/>
          <w:lang w:val="pl-PL"/>
        </w:rPr>
        <w:t>Jednocześnie poszukujemy dalszych możliwości inwestycyjnych czy to poprzez zakup następnych systemów czy też inwestycje dekarbonizacyjne w formule PPP</w:t>
      </w:r>
      <w:r w:rsidR="004A5B61" w:rsidRPr="002F2F8C">
        <w:rPr>
          <w:i/>
          <w:lang w:val="pl-PL"/>
        </w:rPr>
        <w:t xml:space="preserve"> -</w:t>
      </w:r>
      <w:r w:rsidRPr="002F2F8C">
        <w:rPr>
          <w:lang w:val="pl-PL"/>
        </w:rPr>
        <w:t xml:space="preserve"> mówi </w:t>
      </w:r>
      <w:r w:rsidRPr="002F2F8C">
        <w:rPr>
          <w:b/>
          <w:lang w:val="pl-PL"/>
        </w:rPr>
        <w:t xml:space="preserve">Jan Woźniak, </w:t>
      </w:r>
      <w:r w:rsidR="002F7012" w:rsidRPr="002F2F8C">
        <w:rPr>
          <w:b/>
          <w:lang w:val="pl-PL"/>
        </w:rPr>
        <w:t>Prezes Zarządu</w:t>
      </w:r>
      <w:r w:rsidRPr="002F2F8C">
        <w:rPr>
          <w:b/>
          <w:lang w:val="pl-PL"/>
        </w:rPr>
        <w:t xml:space="preserve"> ENGIE Services.</w:t>
      </w:r>
    </w:p>
    <w:p w14:paraId="02A12339" w14:textId="77777777" w:rsidR="00C50A23" w:rsidRPr="002F2F8C" w:rsidRDefault="00C50A23" w:rsidP="00C50A23">
      <w:pPr>
        <w:pStyle w:val="Textedesaisie"/>
        <w:rPr>
          <w:lang w:val="pl-PL"/>
        </w:rPr>
      </w:pPr>
    </w:p>
    <w:p w14:paraId="7AD0E8BE" w14:textId="114421FA" w:rsidR="000B6555" w:rsidRPr="002F2F8C" w:rsidRDefault="00C50A23" w:rsidP="00C50A23">
      <w:pPr>
        <w:pStyle w:val="Textedesaisie"/>
        <w:rPr>
          <w:lang w:val="pl-PL"/>
        </w:rPr>
      </w:pPr>
      <w:r w:rsidRPr="002F2F8C">
        <w:rPr>
          <w:lang w:val="pl-PL"/>
        </w:rPr>
        <w:t>Porozumienie zostało zawarte z grupą prywatnych udziałowców ECM i dotyczy nabycia pakietu przekraczającego 94 proc. udziałów w spółce. Po finalizacji transakcji ENGIE obejmie zarządzanie operacyjne systemem oraz będzie kontynuować jego rozwój w oparciu o swoje doświadczenie w obszarze lokalnych systemów energetycznych. W perspektywie długoterminowej spółka zakłada dalsze zwiększanie zaangażowania kapitałowego.</w:t>
      </w:r>
    </w:p>
    <w:p w14:paraId="3B7DB338" w14:textId="77777777" w:rsidR="00320ABE" w:rsidRDefault="00320ABE" w:rsidP="00320ABE">
      <w:pPr>
        <w:pStyle w:val="Textedesaisie"/>
        <w:rPr>
          <w:color w:val="auto"/>
          <w:lang w:val="pl-PL"/>
        </w:rPr>
      </w:pPr>
    </w:p>
    <w:p w14:paraId="60512F01" w14:textId="77777777" w:rsidR="00817193" w:rsidRPr="00CC7B62" w:rsidRDefault="00817193" w:rsidP="00817193">
      <w:pPr>
        <w:pStyle w:val="Textedesaisie"/>
        <w:rPr>
          <w:rStyle w:val="Bold"/>
          <w:rFonts w:cstheme="minorBidi"/>
          <w:b w:val="0"/>
          <w:color w:val="auto"/>
          <w:lang w:val="pl-PL" w:eastAsia="en-US"/>
        </w:rPr>
      </w:pPr>
      <w:r w:rsidRPr="00B23431">
        <w:rPr>
          <w:rStyle w:val="Bold"/>
          <w:lang w:val="pl-PL"/>
        </w:rPr>
        <w:t>O ENGIE Polska</w:t>
      </w:r>
    </w:p>
    <w:p w14:paraId="25851407" w14:textId="77777777" w:rsidR="00817193" w:rsidRPr="00B23431" w:rsidRDefault="00817193" w:rsidP="00817193">
      <w:pPr>
        <w:pStyle w:val="Texteapropos"/>
        <w:rPr>
          <w:lang w:val="pl-PL"/>
        </w:rPr>
      </w:pPr>
    </w:p>
    <w:p w14:paraId="7D5E2223" w14:textId="77777777" w:rsidR="00817193" w:rsidRDefault="00817193" w:rsidP="00817193">
      <w:pPr>
        <w:pStyle w:val="Textedesaisie"/>
        <w:rPr>
          <w:color w:val="auto"/>
          <w:lang w:val="pl-PL"/>
        </w:rPr>
      </w:pPr>
      <w:r w:rsidRPr="00230BD9">
        <w:rPr>
          <w:color w:val="auto"/>
          <w:lang w:val="pl-PL"/>
        </w:rPr>
        <w:t xml:space="preserve">ENGIE jest kluczowym graczem w transformacji energetycznej, której celem jest przyspieszenie przejścia na gospodarkę neutralną pod względem emisji dwutlenku węgla. Zatrudniając ponad 90 000 pracowników w 30 krajach, Grupa obejmuje cały łańcuch wartości energii, od produkcji po infrastrukturę i sprzedaż. ENGIE łączy działania uzupełniające się: produkcję energii odnawialnej i ekologicznego gazu, aktywa elastyczności (zwłaszcza baterie), sieci </w:t>
      </w:r>
      <w:proofErr w:type="spellStart"/>
      <w:r w:rsidRPr="00230BD9">
        <w:rPr>
          <w:color w:val="auto"/>
          <w:lang w:val="pl-PL"/>
        </w:rPr>
        <w:t>przesyłu</w:t>
      </w:r>
      <w:proofErr w:type="spellEnd"/>
      <w:r w:rsidRPr="00230BD9">
        <w:rPr>
          <w:color w:val="auto"/>
          <w:lang w:val="pl-PL"/>
        </w:rPr>
        <w:t xml:space="preserve"> i dystrybucji gazu i energii elektrycznej, lokalną infrastrukturę energetyczną (sieci grzewcze i chłodnicze) oraz dostawy energii do osób prywatnych, władz lokalnych i przedsiębiorstw. Każdego roku ENGIE inwestuje średnio 12 mld euro, aby przyspieszyć transformację energetyczną i osiągnąć cel zerowej emisji dwutlenku węgla netto do 2045 r. Obroty w 2025 r.: 71,9 mld euro. Grupa jest notowana na giełdach w Paryżu i Brukseli (ENGI) i jest reprezentowana w głównych indeksach finansowych (CAC 40, </w:t>
      </w:r>
      <w:proofErr w:type="spellStart"/>
      <w:r w:rsidRPr="00230BD9">
        <w:rPr>
          <w:color w:val="auto"/>
          <w:lang w:val="pl-PL"/>
        </w:rPr>
        <w:t>Euronext</w:t>
      </w:r>
      <w:proofErr w:type="spellEnd"/>
      <w:r w:rsidRPr="00230BD9">
        <w:rPr>
          <w:color w:val="auto"/>
          <w:lang w:val="pl-PL"/>
        </w:rPr>
        <w:t xml:space="preserve"> 100, FTSE Euro 100, MSCI Europe) oraz indeksach niefinansowych (DJSI World, </w:t>
      </w:r>
      <w:proofErr w:type="spellStart"/>
      <w:r w:rsidRPr="00230BD9">
        <w:rPr>
          <w:color w:val="auto"/>
          <w:lang w:val="pl-PL"/>
        </w:rPr>
        <w:t>Euronext</w:t>
      </w:r>
      <w:proofErr w:type="spellEnd"/>
      <w:r w:rsidRPr="00230BD9">
        <w:rPr>
          <w:color w:val="auto"/>
          <w:lang w:val="pl-PL"/>
        </w:rPr>
        <w:t xml:space="preserve"> </w:t>
      </w:r>
      <w:proofErr w:type="spellStart"/>
      <w:r w:rsidRPr="00230BD9">
        <w:rPr>
          <w:color w:val="auto"/>
          <w:lang w:val="pl-PL"/>
        </w:rPr>
        <w:t>Vigeo</w:t>
      </w:r>
      <w:proofErr w:type="spellEnd"/>
      <w:r w:rsidRPr="00230BD9">
        <w:rPr>
          <w:color w:val="auto"/>
          <w:lang w:val="pl-PL"/>
        </w:rPr>
        <w:t xml:space="preserve"> </w:t>
      </w:r>
      <w:proofErr w:type="spellStart"/>
      <w:r w:rsidRPr="00230BD9">
        <w:rPr>
          <w:color w:val="auto"/>
          <w:lang w:val="pl-PL"/>
        </w:rPr>
        <w:t>Eiris</w:t>
      </w:r>
      <w:proofErr w:type="spellEnd"/>
      <w:r w:rsidRPr="00230BD9">
        <w:rPr>
          <w:color w:val="auto"/>
          <w:lang w:val="pl-PL"/>
        </w:rPr>
        <w:t xml:space="preserve"> - Europe 120 / France 20, MSCI EMU ESG </w:t>
      </w:r>
      <w:proofErr w:type="spellStart"/>
      <w:r w:rsidRPr="00230BD9">
        <w:rPr>
          <w:color w:val="auto"/>
          <w:lang w:val="pl-PL"/>
        </w:rPr>
        <w:t>screened</w:t>
      </w:r>
      <w:proofErr w:type="spellEnd"/>
      <w:r w:rsidRPr="00230BD9">
        <w:rPr>
          <w:color w:val="auto"/>
          <w:lang w:val="pl-PL"/>
        </w:rPr>
        <w:t xml:space="preserve">, MSCI EUROPE ESG Universal Select, </w:t>
      </w:r>
      <w:proofErr w:type="spellStart"/>
      <w:r w:rsidRPr="00230BD9">
        <w:rPr>
          <w:color w:val="auto"/>
          <w:lang w:val="pl-PL"/>
        </w:rPr>
        <w:t>Stoxx</w:t>
      </w:r>
      <w:proofErr w:type="spellEnd"/>
      <w:r w:rsidRPr="00230BD9">
        <w:rPr>
          <w:color w:val="auto"/>
          <w:lang w:val="pl-PL"/>
        </w:rPr>
        <w:t xml:space="preserve"> Europe 600 ESG-X).</w:t>
      </w:r>
    </w:p>
    <w:p w14:paraId="1F509180" w14:textId="77777777" w:rsidR="00C44254" w:rsidRDefault="00C44254" w:rsidP="00817193">
      <w:pPr>
        <w:pStyle w:val="Textedesaisie"/>
        <w:rPr>
          <w:color w:val="auto"/>
          <w:lang w:val="pl-PL"/>
        </w:rPr>
      </w:pPr>
    </w:p>
    <w:p w14:paraId="25307EDE" w14:textId="77777777" w:rsidR="00CC7B62" w:rsidRPr="001A1C14" w:rsidRDefault="00CC7B62" w:rsidP="00CC7B62">
      <w:pPr>
        <w:pStyle w:val="Textedesaisie"/>
        <w:rPr>
          <w:rFonts w:ascii="Calibri" w:hAnsi="Calibri" w:cs="Calibri"/>
          <w:color w:val="auto"/>
          <w:lang w:val="pl-PL"/>
        </w:rPr>
      </w:pPr>
    </w:p>
    <w:tbl>
      <w:tblPr>
        <w:tblStyle w:val="Tabela-Siatka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</w:tblGrid>
      <w:tr w:rsidR="00CC7B62" w:rsidRPr="00486946" w14:paraId="6607C347" w14:textId="77777777" w:rsidTr="002A757D">
        <w:tc>
          <w:tcPr>
            <w:tcW w:w="4252" w:type="dxa"/>
          </w:tcPr>
          <w:p w14:paraId="507FD653" w14:textId="77777777" w:rsidR="00CC7B62" w:rsidRPr="001A1C14" w:rsidRDefault="00CC7B62" w:rsidP="002A757D">
            <w:pPr>
              <w:pStyle w:val="Textecontact"/>
              <w:rPr>
                <w:rStyle w:val="Bold"/>
                <w:rFonts w:ascii="Calibri" w:hAnsi="Calibri" w:cs="Calibri"/>
                <w:lang w:val="pl-PL"/>
              </w:rPr>
            </w:pPr>
            <w:r w:rsidRPr="001A1C14">
              <w:rPr>
                <w:rStyle w:val="Bold"/>
                <w:rFonts w:ascii="Calibri" w:hAnsi="Calibri" w:cs="Calibri"/>
                <w:lang w:val="pl-PL"/>
              </w:rPr>
              <w:t>Kontakt dla mediów:</w:t>
            </w:r>
          </w:p>
          <w:p w14:paraId="534E1986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bCs/>
                <w:lang w:val="pl-PL"/>
              </w:rPr>
              <w:t>Magdalena Jaromińska</w:t>
            </w:r>
          </w:p>
          <w:p w14:paraId="76360EAE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 xml:space="preserve">Chief Communications </w:t>
            </w:r>
            <w:proofErr w:type="spellStart"/>
            <w:r w:rsidRPr="00486946">
              <w:rPr>
                <w:rFonts w:ascii="Calibri" w:hAnsi="Calibri" w:cs="Calibri"/>
                <w:lang w:val="pl-PL"/>
              </w:rPr>
              <w:t>Officer</w:t>
            </w:r>
            <w:proofErr w:type="spellEnd"/>
            <w:r w:rsidRPr="00486946">
              <w:rPr>
                <w:rFonts w:ascii="Calibri" w:hAnsi="Calibri" w:cs="Calibri"/>
                <w:lang w:val="pl-PL"/>
              </w:rPr>
              <w:t>/Kierownik ds. komunikacji</w:t>
            </w:r>
          </w:p>
          <w:p w14:paraId="12DE23B9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>M: +48 604 299 672</w:t>
            </w:r>
            <w:r w:rsidRPr="00486946">
              <w:rPr>
                <w:rFonts w:ascii="Calibri" w:hAnsi="Calibri" w:cs="Calibri"/>
                <w:lang w:val="pl-PL"/>
              </w:rPr>
              <w:br/>
            </w:r>
            <w:hyperlink r:id="rId12" w:tgtFrame="_blank" w:history="1">
              <w:r w:rsidRPr="00486946">
                <w:rPr>
                  <w:rStyle w:val="Hipercze"/>
                  <w:rFonts w:ascii="Calibri" w:hAnsi="Calibri" w:cs="Calibri"/>
                  <w:lang w:val="pl-PL"/>
                </w:rPr>
                <w:t>magdalena.jarominska@engie.com</w:t>
              </w:r>
            </w:hyperlink>
          </w:p>
          <w:p w14:paraId="6F0D2315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</w:rPr>
            </w:pPr>
          </w:p>
        </w:tc>
      </w:tr>
    </w:tbl>
    <w:p w14:paraId="52DB754D" w14:textId="77777777" w:rsidR="00F92ECA" w:rsidRDefault="00F92ECA" w:rsidP="00CC7B62">
      <w:pPr>
        <w:pStyle w:val="Textedesaisie"/>
        <w:rPr>
          <w:color w:val="auto"/>
        </w:rPr>
      </w:pPr>
    </w:p>
    <w:sectPr w:rsidR="00F92ECA" w:rsidSect="00BA6623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EF63D" w14:textId="77777777" w:rsidR="008571D3" w:rsidRDefault="008571D3" w:rsidP="003865B7">
      <w:r>
        <w:separator/>
      </w:r>
    </w:p>
  </w:endnote>
  <w:endnote w:type="continuationSeparator" w:id="0">
    <w:p w14:paraId="3A9E4727" w14:textId="77777777" w:rsidR="008571D3" w:rsidRDefault="008571D3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lack">
    <w:charset w:val="00"/>
    <w:family w:val="auto"/>
    <w:pitch w:val="variable"/>
    <w:sig w:usb0="A00000AF" w:usb1="50000048" w:usb2="00000000" w:usb3="00000000" w:csb0="000001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80"/>
      <w:gridCol w:w="540"/>
      <w:gridCol w:w="584"/>
    </w:tblGrid>
    <w:tr w:rsidR="00B63ACD" w14:paraId="57726FBB" w14:textId="77777777" w:rsidTr="00B63ACD">
      <w:trPr>
        <w:trHeight w:hRule="exact" w:val="142"/>
      </w:trPr>
      <w:tc>
        <w:tcPr>
          <w:tcW w:w="7920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76FEC758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 w:val="restart"/>
          <w:vAlign w:val="center"/>
        </w:tcPr>
        <w:p w14:paraId="27328058" w14:textId="3E12EA56" w:rsidR="00B63ACD" w:rsidRPr="00585399" w:rsidRDefault="00B63ACD" w:rsidP="000A1580">
          <w:pPr>
            <w:pStyle w:val="Stop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02334C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  <w:tr w:rsidR="00B63ACD" w14:paraId="54F39E14" w14:textId="77777777" w:rsidTr="00B63ACD">
      <w:trPr>
        <w:trHeight w:hRule="exact" w:val="142"/>
      </w:trPr>
      <w:tc>
        <w:tcPr>
          <w:tcW w:w="7920" w:type="dxa"/>
          <w:gridSpan w:val="3"/>
          <w:tcBorders>
            <w:top w:val="single" w:sz="4" w:space="0" w:color="00817D" w:themeColor="accent3"/>
          </w:tcBorders>
          <w:vAlign w:val="bottom"/>
        </w:tcPr>
        <w:p w14:paraId="5C3548E0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/>
          <w:vAlign w:val="bottom"/>
        </w:tcPr>
        <w:p w14:paraId="0339A174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  <w:tr w:rsidR="00B63ACD" w14:paraId="618CE436" w14:textId="77777777" w:rsidTr="0046543F">
      <w:tc>
        <w:tcPr>
          <w:tcW w:w="7200" w:type="dxa"/>
          <w:vAlign w:val="bottom"/>
        </w:tcPr>
        <w:p w14:paraId="2104554A" w14:textId="77777777" w:rsidR="00B63ACD" w:rsidRPr="0046543F" w:rsidRDefault="00B63ACD" w:rsidP="0046543F">
          <w:pPr>
            <w:pStyle w:val="Adressepieddepage"/>
            <w:rPr>
              <w:color w:val="84A0AF"/>
            </w:rPr>
          </w:pPr>
          <w:r w:rsidRPr="0046543F">
            <w:rPr>
              <w:color w:val="84A0AF"/>
            </w:rPr>
            <w:t xml:space="preserve">Tour T1 – 1 place Samuel de Champlain – Faubourg de l’Arche - 92930 Paris La Défense cedex – France </w:t>
          </w:r>
        </w:p>
        <w:p w14:paraId="3E48B134" w14:textId="77777777" w:rsidR="00B63ACD" w:rsidRPr="00585399" w:rsidRDefault="00B63ACD" w:rsidP="0046543F">
          <w:pPr>
            <w:pStyle w:val="Adressepieddepage"/>
          </w:pPr>
          <w:r w:rsidRPr="0046543F">
            <w:rPr>
              <w:color w:val="84A0AF"/>
            </w:rPr>
            <w:t>ENGIE – SA AU CAPITAL DE 2 435 285 011 EUROS – RCS NANTERRE 542 107 651 - Tél. : +33 (0)1 44 22 00 00</w:t>
          </w:r>
        </w:p>
      </w:tc>
      <w:tc>
        <w:tcPr>
          <w:tcW w:w="180" w:type="dxa"/>
          <w:vMerge w:val="restart"/>
        </w:tcPr>
        <w:p w14:paraId="05C2F003" w14:textId="77777777" w:rsidR="00B63ACD" w:rsidRDefault="00B63ACD" w:rsidP="00585399">
          <w:pPr>
            <w:pStyle w:val="Stopka"/>
          </w:pPr>
        </w:p>
      </w:tc>
      <w:tc>
        <w:tcPr>
          <w:tcW w:w="1124" w:type="dxa"/>
          <w:gridSpan w:val="2"/>
          <w:vMerge w:val="restart"/>
          <w:vAlign w:val="bottom"/>
        </w:tcPr>
        <w:p w14:paraId="227E4795" w14:textId="77777777" w:rsidR="00B63ACD" w:rsidRPr="00B63ACD" w:rsidRDefault="00B63ACD" w:rsidP="00B63ACD">
          <w:pPr>
            <w:pStyle w:val="Texteadresseinternet"/>
          </w:pPr>
          <w:r w:rsidRPr="00B63ACD">
            <w:t>engie.com</w:t>
          </w:r>
        </w:p>
      </w:tc>
    </w:tr>
    <w:tr w:rsidR="00B63ACD" w14:paraId="2B8E4FF5" w14:textId="77777777" w:rsidTr="0046543F">
      <w:trPr>
        <w:trHeight w:hRule="exact" w:val="85"/>
      </w:trPr>
      <w:tc>
        <w:tcPr>
          <w:tcW w:w="7200" w:type="dxa"/>
          <w:vAlign w:val="bottom"/>
        </w:tcPr>
        <w:p w14:paraId="751BD796" w14:textId="77777777" w:rsidR="00B63ACD" w:rsidRPr="009705F1" w:rsidRDefault="00B63ACD" w:rsidP="00585399">
          <w:pPr>
            <w:pStyle w:val="Stopka"/>
            <w:spacing w:line="180" w:lineRule="atLeast"/>
            <w:rPr>
              <w:sz w:val="14"/>
              <w:szCs w:val="14"/>
            </w:rPr>
          </w:pPr>
        </w:p>
      </w:tc>
      <w:tc>
        <w:tcPr>
          <w:tcW w:w="180" w:type="dxa"/>
          <w:vMerge/>
        </w:tcPr>
        <w:p w14:paraId="482A8BE1" w14:textId="77777777" w:rsidR="00B63ACD" w:rsidRDefault="00B63ACD" w:rsidP="00585399">
          <w:pPr>
            <w:pStyle w:val="Stopka"/>
          </w:pPr>
        </w:p>
      </w:tc>
      <w:tc>
        <w:tcPr>
          <w:tcW w:w="1124" w:type="dxa"/>
          <w:gridSpan w:val="2"/>
          <w:vMerge/>
          <w:vAlign w:val="bottom"/>
        </w:tcPr>
        <w:p w14:paraId="23451048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</w:tbl>
  <w:p w14:paraId="0D9E2D85" w14:textId="77777777" w:rsidR="00B63ACD" w:rsidRPr="00585399" w:rsidRDefault="00B63ACD" w:rsidP="00585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52E7" w14:textId="77777777" w:rsidR="008571D3" w:rsidRDefault="008571D3" w:rsidP="003865B7">
      <w:r>
        <w:separator/>
      </w:r>
    </w:p>
  </w:footnote>
  <w:footnote w:type="continuationSeparator" w:id="0">
    <w:p w14:paraId="699EDD87" w14:textId="77777777" w:rsidR="008571D3" w:rsidRDefault="008571D3" w:rsidP="003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53DD4" w14:textId="77777777" w:rsidR="00B63ACD" w:rsidRDefault="00B63ACD" w:rsidP="003C7C34">
    <w:pPr>
      <w:pStyle w:val="Nagwek"/>
    </w:pPr>
  </w:p>
  <w:p w14:paraId="0771DCFD" w14:textId="77777777" w:rsidR="00B63ACD" w:rsidRPr="00A47F4D" w:rsidRDefault="00B63ACD" w:rsidP="00A47F4D">
    <w:pPr>
      <w:pStyle w:val="Nagwek"/>
    </w:pPr>
  </w:p>
  <w:p w14:paraId="363789C3" w14:textId="77777777" w:rsidR="00B63ACD" w:rsidRPr="00A47F4D" w:rsidRDefault="00B63ACD" w:rsidP="00A47F4D">
    <w:pPr>
      <w:pStyle w:val="Nagwek"/>
    </w:pPr>
  </w:p>
  <w:p w14:paraId="0BACCBFE" w14:textId="77777777" w:rsidR="00B63ACD" w:rsidRPr="00A47F4D" w:rsidRDefault="00B63ACD" w:rsidP="00A47F4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ACF6186" wp14:editId="20DD17D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1803600" cy="1440000"/>
          <wp:effectExtent l="0" t="0" r="635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1A940E" w14:textId="77777777" w:rsidR="00B63ACD" w:rsidRPr="00A47F4D" w:rsidRDefault="00B63ACD" w:rsidP="00A47F4D">
    <w:pPr>
      <w:pStyle w:val="Nagwek"/>
    </w:pPr>
  </w:p>
  <w:p w14:paraId="39AED38C" w14:textId="77777777" w:rsidR="00B63ACD" w:rsidRPr="00A47F4D" w:rsidRDefault="00B63ACD" w:rsidP="00A47F4D">
    <w:pPr>
      <w:pStyle w:val="Nagwek"/>
    </w:pPr>
  </w:p>
  <w:p w14:paraId="02F68272" w14:textId="77777777" w:rsidR="00B63ACD" w:rsidRPr="00A47F4D" w:rsidRDefault="00B63ACD" w:rsidP="00A47F4D">
    <w:pPr>
      <w:pStyle w:val="Nagwek"/>
    </w:pPr>
  </w:p>
  <w:p w14:paraId="45F7080F" w14:textId="77777777" w:rsidR="00B63ACD" w:rsidRPr="00A47F4D" w:rsidRDefault="00B63ACD" w:rsidP="00FA024F">
    <w:pPr>
      <w:pStyle w:val="Nagwek"/>
      <w:spacing w:line="27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060D" w14:textId="77777777" w:rsidR="00B63ACD" w:rsidRDefault="00B63ACD">
    <w:pPr>
      <w:pStyle w:val="Nagwek"/>
    </w:pPr>
  </w:p>
  <w:p w14:paraId="7377F264" w14:textId="77777777" w:rsidR="00B63ACD" w:rsidRDefault="00B63ACD">
    <w:pPr>
      <w:pStyle w:val="Nagwek"/>
    </w:pPr>
  </w:p>
  <w:p w14:paraId="5B9AE614" w14:textId="77777777" w:rsidR="00B63ACD" w:rsidRDefault="00B63ACD">
    <w:pPr>
      <w:pStyle w:val="Nagwek"/>
    </w:pPr>
  </w:p>
  <w:p w14:paraId="607981ED" w14:textId="77777777" w:rsidR="00B63ACD" w:rsidRDefault="00B63ACD">
    <w:pPr>
      <w:pStyle w:val="Nagwek"/>
    </w:pPr>
  </w:p>
  <w:p w14:paraId="307A5A2F" w14:textId="77777777" w:rsidR="00B63ACD" w:rsidRDefault="00B63ACD">
    <w:pPr>
      <w:pStyle w:val="Nagwek"/>
    </w:pPr>
  </w:p>
  <w:p w14:paraId="60E284EE" w14:textId="77777777" w:rsidR="00B63ACD" w:rsidRDefault="00B63ACD">
    <w:pPr>
      <w:pStyle w:val="Nagwek"/>
    </w:pPr>
  </w:p>
  <w:p w14:paraId="6D127FB7" w14:textId="77777777" w:rsidR="00B63ACD" w:rsidRDefault="00B63ACD">
    <w:pPr>
      <w:pStyle w:val="Nagwek"/>
    </w:pPr>
  </w:p>
  <w:p w14:paraId="79BA86D7" w14:textId="77777777" w:rsidR="00B63ACD" w:rsidRPr="00F7646B" w:rsidRDefault="00B63ACD" w:rsidP="00DB38D1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D4A9F"/>
    <w:multiLevelType w:val="hybridMultilevel"/>
    <w:tmpl w:val="F280B2FE"/>
    <w:lvl w:ilvl="0" w:tplc="237226D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caps w:val="0"/>
        <w:strike w:val="0"/>
        <w:dstrike w:val="0"/>
        <w:vanish w:val="0"/>
        <w:sz w:val="4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366D"/>
    <w:multiLevelType w:val="hybridMultilevel"/>
    <w:tmpl w:val="A08C9E06"/>
    <w:lvl w:ilvl="0" w:tplc="9DC629C2">
      <w:start w:val="1"/>
      <w:numFmt w:val="bullet"/>
      <w:lvlText w:val="–"/>
      <w:lvlJc w:val="left"/>
      <w:pPr>
        <w:ind w:left="720" w:hanging="360"/>
      </w:pPr>
      <w:rPr>
        <w:rFonts w:asciiTheme="majorHAnsi" w:hAnsiTheme="majorHAnsi" w:hint="default"/>
        <w:caps w:val="0"/>
        <w:strike w:val="0"/>
        <w:dstrike w:val="0"/>
        <w:vanish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5EF3"/>
    <w:multiLevelType w:val="hybridMultilevel"/>
    <w:tmpl w:val="D4DA5AFE"/>
    <w:lvl w:ilvl="0" w:tplc="7B62D2A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1460F"/>
    <w:multiLevelType w:val="hybridMultilevel"/>
    <w:tmpl w:val="D0F28BBC"/>
    <w:lvl w:ilvl="0" w:tplc="9FC28624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287"/>
    <w:multiLevelType w:val="hybridMultilevel"/>
    <w:tmpl w:val="E8DCEFBA"/>
    <w:lvl w:ilvl="0" w:tplc="33CC7510">
      <w:start w:val="1"/>
      <w:numFmt w:val="bullet"/>
      <w:pStyle w:val="Textepuce"/>
      <w:lvlText w:val="–"/>
      <w:lvlJc w:val="left"/>
      <w:pPr>
        <w:ind w:left="700" w:hanging="360"/>
      </w:pPr>
      <w:rPr>
        <w:rFonts w:asciiTheme="majorHAnsi" w:hAnsiTheme="majorHAnsi" w:cs="Times New Roman" w:hint="default"/>
        <w:caps w:val="0"/>
        <w:strike w:val="0"/>
        <w:dstrike w:val="0"/>
        <w:vanish w:val="0"/>
        <w:color w:val="00AAFF" w:themeColor="accent2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trackRevisions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2"/>
    <w:rsid w:val="00004D5E"/>
    <w:rsid w:val="000126F7"/>
    <w:rsid w:val="00016461"/>
    <w:rsid w:val="0002334C"/>
    <w:rsid w:val="00040852"/>
    <w:rsid w:val="0005751F"/>
    <w:rsid w:val="00081A29"/>
    <w:rsid w:val="00096706"/>
    <w:rsid w:val="000A1580"/>
    <w:rsid w:val="000B6555"/>
    <w:rsid w:val="000C2302"/>
    <w:rsid w:val="000C711B"/>
    <w:rsid w:val="000F02A0"/>
    <w:rsid w:val="001064AF"/>
    <w:rsid w:val="001213BB"/>
    <w:rsid w:val="00170780"/>
    <w:rsid w:val="0018517C"/>
    <w:rsid w:val="001960F0"/>
    <w:rsid w:val="001A0732"/>
    <w:rsid w:val="001C3672"/>
    <w:rsid w:val="001F5ED4"/>
    <w:rsid w:val="002019AB"/>
    <w:rsid w:val="002B5640"/>
    <w:rsid w:val="002D21E9"/>
    <w:rsid w:val="002D2268"/>
    <w:rsid w:val="002F0FC7"/>
    <w:rsid w:val="002F2F8C"/>
    <w:rsid w:val="002F7012"/>
    <w:rsid w:val="003076F7"/>
    <w:rsid w:val="003169FA"/>
    <w:rsid w:val="00317240"/>
    <w:rsid w:val="00320ABE"/>
    <w:rsid w:val="003424FF"/>
    <w:rsid w:val="00353E47"/>
    <w:rsid w:val="003633EA"/>
    <w:rsid w:val="0036517B"/>
    <w:rsid w:val="00371745"/>
    <w:rsid w:val="00380BC7"/>
    <w:rsid w:val="00386092"/>
    <w:rsid w:val="003865B7"/>
    <w:rsid w:val="00396690"/>
    <w:rsid w:val="003B7EB3"/>
    <w:rsid w:val="003C1479"/>
    <w:rsid w:val="003C7C34"/>
    <w:rsid w:val="003E1D19"/>
    <w:rsid w:val="004245BC"/>
    <w:rsid w:val="00431335"/>
    <w:rsid w:val="0044600E"/>
    <w:rsid w:val="00454992"/>
    <w:rsid w:val="0046543F"/>
    <w:rsid w:val="00471F4E"/>
    <w:rsid w:val="004A1695"/>
    <w:rsid w:val="004A5B61"/>
    <w:rsid w:val="004E5EE3"/>
    <w:rsid w:val="004F135C"/>
    <w:rsid w:val="005232F9"/>
    <w:rsid w:val="00550AF2"/>
    <w:rsid w:val="00562B4F"/>
    <w:rsid w:val="00585399"/>
    <w:rsid w:val="0062209E"/>
    <w:rsid w:val="00633F2B"/>
    <w:rsid w:val="00693B48"/>
    <w:rsid w:val="006A5ECB"/>
    <w:rsid w:val="00702726"/>
    <w:rsid w:val="00706E83"/>
    <w:rsid w:val="00714945"/>
    <w:rsid w:val="007310D3"/>
    <w:rsid w:val="00736B6E"/>
    <w:rsid w:val="00747F71"/>
    <w:rsid w:val="00773ACB"/>
    <w:rsid w:val="0078427B"/>
    <w:rsid w:val="007A4D69"/>
    <w:rsid w:val="007C4C11"/>
    <w:rsid w:val="007D53B0"/>
    <w:rsid w:val="007E0C13"/>
    <w:rsid w:val="00814DE8"/>
    <w:rsid w:val="00817193"/>
    <w:rsid w:val="00840603"/>
    <w:rsid w:val="0084231F"/>
    <w:rsid w:val="00851EAB"/>
    <w:rsid w:val="008571D3"/>
    <w:rsid w:val="008906E3"/>
    <w:rsid w:val="008C0B76"/>
    <w:rsid w:val="008D1132"/>
    <w:rsid w:val="008D2D5E"/>
    <w:rsid w:val="00912DAB"/>
    <w:rsid w:val="00926547"/>
    <w:rsid w:val="009606BE"/>
    <w:rsid w:val="009705F1"/>
    <w:rsid w:val="00971591"/>
    <w:rsid w:val="0097162D"/>
    <w:rsid w:val="009764FA"/>
    <w:rsid w:val="00A17125"/>
    <w:rsid w:val="00A47F4D"/>
    <w:rsid w:val="00A63F44"/>
    <w:rsid w:val="00A70313"/>
    <w:rsid w:val="00A80E77"/>
    <w:rsid w:val="00AC78D1"/>
    <w:rsid w:val="00AD1EBA"/>
    <w:rsid w:val="00B2510E"/>
    <w:rsid w:val="00B63ACD"/>
    <w:rsid w:val="00B63B08"/>
    <w:rsid w:val="00B75B31"/>
    <w:rsid w:val="00B77598"/>
    <w:rsid w:val="00BA4C79"/>
    <w:rsid w:val="00BA6623"/>
    <w:rsid w:val="00BB3742"/>
    <w:rsid w:val="00C23EDE"/>
    <w:rsid w:val="00C31EFC"/>
    <w:rsid w:val="00C44254"/>
    <w:rsid w:val="00C462B5"/>
    <w:rsid w:val="00C50A23"/>
    <w:rsid w:val="00C555E5"/>
    <w:rsid w:val="00C559BE"/>
    <w:rsid w:val="00C5716E"/>
    <w:rsid w:val="00C86EEF"/>
    <w:rsid w:val="00CC7B62"/>
    <w:rsid w:val="00D02A19"/>
    <w:rsid w:val="00D04ECD"/>
    <w:rsid w:val="00D340DB"/>
    <w:rsid w:val="00D55A06"/>
    <w:rsid w:val="00D618A5"/>
    <w:rsid w:val="00D77BC7"/>
    <w:rsid w:val="00D828E7"/>
    <w:rsid w:val="00DB38D1"/>
    <w:rsid w:val="00DC29DB"/>
    <w:rsid w:val="00DD2712"/>
    <w:rsid w:val="00DE1589"/>
    <w:rsid w:val="00DE69E5"/>
    <w:rsid w:val="00DF4458"/>
    <w:rsid w:val="00DF4C32"/>
    <w:rsid w:val="00E2384F"/>
    <w:rsid w:val="00E34CFC"/>
    <w:rsid w:val="00E34F8F"/>
    <w:rsid w:val="00E47AEF"/>
    <w:rsid w:val="00E97EF5"/>
    <w:rsid w:val="00EA4203"/>
    <w:rsid w:val="00EB5D74"/>
    <w:rsid w:val="00EB6658"/>
    <w:rsid w:val="00EB73C0"/>
    <w:rsid w:val="00EC319F"/>
    <w:rsid w:val="00ED3BC4"/>
    <w:rsid w:val="00F37E41"/>
    <w:rsid w:val="00F45E8D"/>
    <w:rsid w:val="00F47D26"/>
    <w:rsid w:val="00F51D4C"/>
    <w:rsid w:val="00F6260C"/>
    <w:rsid w:val="00F7646B"/>
    <w:rsid w:val="00F80A72"/>
    <w:rsid w:val="00F85BBA"/>
    <w:rsid w:val="00F92ECA"/>
    <w:rsid w:val="00F969B2"/>
    <w:rsid w:val="00FA024F"/>
    <w:rsid w:val="00F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7A1F"/>
  <w15:docId w15:val="{B038F019-60A3-4683-A1DD-D67CC6F0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ECA"/>
    <w:pPr>
      <w:spacing w:after="0" w:line="240" w:lineRule="atLeast"/>
    </w:pPr>
    <w:rPr>
      <w:color w:val="67AE6E" w:themeColor="background2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132"/>
    <w:pPr>
      <w:keepNext/>
      <w:keepLines/>
      <w:spacing w:line="432" w:lineRule="exact"/>
      <w:jc w:val="center"/>
      <w:outlineLvl w:val="0"/>
    </w:pPr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185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D1132"/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table" w:styleId="Tabela-Siatka">
    <w:name w:val="Table Grid"/>
    <w:basedOn w:val="Standardowy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a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paragraph" w:customStyle="1" w:styleId="Textepuce">
    <w:name w:val="Texte puce"/>
    <w:basedOn w:val="Textedesaisie"/>
    <w:qFormat/>
    <w:rsid w:val="00714945"/>
    <w:pPr>
      <w:numPr>
        <w:numId w:val="15"/>
      </w:numPr>
      <w:ind w:left="680" w:hanging="340"/>
    </w:pPr>
  </w:style>
  <w:style w:type="paragraph" w:customStyle="1" w:styleId="Texteadresseinternet">
    <w:name w:val="Texte adresse internet"/>
    <w:basedOn w:val="Stopka"/>
    <w:qFormat/>
    <w:rsid w:val="00B63ACD"/>
    <w:pPr>
      <w:jc w:val="right"/>
    </w:pPr>
    <w:rPr>
      <w:color w:val="00817D" w:themeColor="accent3"/>
      <w:sz w:val="18"/>
      <w:szCs w:val="18"/>
    </w:rPr>
  </w:style>
  <w:style w:type="paragraph" w:customStyle="1" w:styleId="Adressepieddepage">
    <w:name w:val="Adresse pied de page"/>
    <w:basedOn w:val="Stopka"/>
    <w:qFormat/>
    <w:rsid w:val="00BA6623"/>
    <w:pPr>
      <w:spacing w:line="180" w:lineRule="atLeast"/>
    </w:pPr>
    <w:rPr>
      <w:color w:val="00817D" w:themeColor="accent3"/>
      <w:sz w:val="14"/>
      <w:szCs w:val="14"/>
    </w:rPr>
  </w:style>
  <w:style w:type="character" w:customStyle="1" w:styleId="Bold">
    <w:name w:val="Bold"/>
    <w:basedOn w:val="Domylnaczcionkaakapitu"/>
    <w:uiPriority w:val="1"/>
    <w:qFormat/>
    <w:rsid w:val="0078427B"/>
    <w:rPr>
      <w:rFonts w:cs="Times New Roman"/>
      <w:b/>
      <w:lang w:val="en-US" w:eastAsia="x-none"/>
    </w:rPr>
  </w:style>
  <w:style w:type="paragraph" w:customStyle="1" w:styleId="Textedesaisie">
    <w:name w:val="Texte de saisie"/>
    <w:basedOn w:val="Normalny"/>
    <w:qFormat/>
    <w:rsid w:val="00562B4F"/>
    <w:pPr>
      <w:jc w:val="both"/>
    </w:pPr>
    <w:rPr>
      <w:color w:val="000000" w:themeColor="text1"/>
    </w:rPr>
  </w:style>
  <w:style w:type="paragraph" w:customStyle="1" w:styleId="Texteintroduction">
    <w:name w:val="Texte introduction"/>
    <w:basedOn w:val="Textedesaisie"/>
    <w:qFormat/>
    <w:rsid w:val="008C0B76"/>
    <w:rPr>
      <w:b/>
      <w:sz w:val="22"/>
    </w:rPr>
  </w:style>
  <w:style w:type="paragraph" w:customStyle="1" w:styleId="Datedudocument">
    <w:name w:val="Date du document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character" w:styleId="Hipercze">
    <w:name w:val="Hyperlink"/>
    <w:basedOn w:val="Domylnaczcionkaakapitu"/>
    <w:uiPriority w:val="99"/>
    <w:rsid w:val="008D1132"/>
    <w:rPr>
      <w:color w:val="00AAFF" w:themeColor="accent2"/>
      <w:u w:val="single"/>
    </w:rPr>
  </w:style>
  <w:style w:type="paragraph" w:customStyle="1" w:styleId="Texteapropos">
    <w:name w:val="Texte a propos"/>
    <w:basedOn w:val="Textedesaisie"/>
    <w:qFormat/>
    <w:rsid w:val="00F92ECA"/>
    <w:pPr>
      <w:spacing w:line="216" w:lineRule="atLeast"/>
    </w:pPr>
    <w:rPr>
      <w:color w:val="auto"/>
      <w:sz w:val="18"/>
      <w:szCs w:val="18"/>
    </w:rPr>
  </w:style>
  <w:style w:type="paragraph" w:customStyle="1" w:styleId="Textecontact">
    <w:name w:val="Texte contact"/>
    <w:basedOn w:val="Textedesaisie"/>
    <w:qFormat/>
    <w:rsid w:val="00F92ECA"/>
    <w:pPr>
      <w:spacing w:line="216" w:lineRule="atLeast"/>
      <w:jc w:val="left"/>
    </w:pPr>
    <w:rPr>
      <w:color w:val="auto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C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EDE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EDE"/>
    <w:rPr>
      <w:color w:val="67AE6E" w:themeColor="background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ED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6517B"/>
    <w:rPr>
      <w:color w:val="00000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17C"/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AD1EBA"/>
    <w:pPr>
      <w:spacing w:after="0" w:line="240" w:lineRule="auto"/>
    </w:pPr>
    <w:rPr>
      <w:color w:val="67AE6E" w:themeColor="background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gdalena.jarominska@engi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\Downloads\Press%20release%20Template%20(2).dotx" TargetMode="External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5a6ef-3976-4b86-a61c-2b233245df1a">
      <Terms xmlns="http://schemas.microsoft.com/office/infopath/2007/PartnerControls"/>
    </lcf76f155ced4ddcb4097134ff3c332f>
    <b1b820adfd3e4a078472514c1a5cb5ff xmlns="87037488-ec5d-4aba-84c2-9b1d22638e8e">
      <Terms xmlns="http://schemas.microsoft.com/office/infopath/2007/PartnerControls"/>
    </b1b820adfd3e4a078472514c1a5cb5ff>
    <TaxCatchAll xmlns="87037488-ec5d-4aba-84c2-9b1d22638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EBC1F51AFBC4FA9CABE1273F680D0" ma:contentTypeVersion="16" ma:contentTypeDescription="Utwórz nowy dokument." ma:contentTypeScope="" ma:versionID="5fe782b47889094dd2a2c9da467a79e4">
  <xsd:schema xmlns:xsd="http://www.w3.org/2001/XMLSchema" xmlns:xs="http://www.w3.org/2001/XMLSchema" xmlns:p="http://schemas.microsoft.com/office/2006/metadata/properties" xmlns:ns2="87037488-ec5d-4aba-84c2-9b1d22638e8e" xmlns:ns3="58b5a6ef-3976-4b86-a61c-2b233245df1a" xmlns:ns4="e0555a73-95f1-4537-8631-abe7d984fa9b" targetNamespace="http://schemas.microsoft.com/office/2006/metadata/properties" ma:root="true" ma:fieldsID="e2c88469c185f4f57674055d7e4ec425" ns2:_="" ns3:_="" ns4:_="">
    <xsd:import namespace="87037488-ec5d-4aba-84c2-9b1d22638e8e"/>
    <xsd:import namespace="58b5a6ef-3976-4b86-a61c-2b233245df1a"/>
    <xsd:import namespace="e0555a73-95f1-4537-8631-abe7d984fa9b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b10c86-abff-4866-8eb6-950d4954d5e5}" ma:internalName="TaxCatchAll" ma:showField="CatchAllData" ma:web="e0555a73-95f1-4537-8631-abe7d984f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b10c86-abff-4866-8eb6-950d4954d5e5}" ma:internalName="TaxCatchAllLabel" ma:readOnly="true" ma:showField="CatchAllDataLabel" ma:web="e0555a73-95f1-4537-8631-abe7d984f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a6ef-3976-4b86-a61c-2b233245d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55a73-95f1-4537-8631-abe7d984f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00FE-3F8A-4101-9AA7-C405E5B84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69931-3C41-47CF-A7DE-5846CA1A3900}">
  <ds:schemaRefs>
    <ds:schemaRef ds:uri="http://schemas.microsoft.com/office/2006/metadata/properties"/>
    <ds:schemaRef ds:uri="http://schemas.microsoft.com/office/infopath/2007/PartnerControls"/>
    <ds:schemaRef ds:uri="58b5a6ef-3976-4b86-a61c-2b233245df1a"/>
    <ds:schemaRef ds:uri="87037488-ec5d-4aba-84c2-9b1d22638e8e"/>
  </ds:schemaRefs>
</ds:datastoreItem>
</file>

<file path=customXml/itemProps3.xml><?xml version="1.0" encoding="utf-8"?>
<ds:datastoreItem xmlns:ds="http://schemas.openxmlformats.org/officeDocument/2006/customXml" ds:itemID="{DB9D7AC7-08C6-48A5-BA35-3E95013C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58b5a6ef-3976-4b86-a61c-2b233245df1a"/>
    <ds:schemaRef ds:uri="e0555a73-95f1-4537-8631-abe7d984f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70757-20A6-4983-BC83-EA142C2D63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8717D3-945C-426A-B420-F68F7D098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(2)</Template>
  <TotalTime>0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Alicja Dołęgowska</dc:creator>
  <cp:lastModifiedBy>Alicja Dołęgowska</cp:lastModifiedBy>
  <cp:revision>5</cp:revision>
  <dcterms:created xsi:type="dcterms:W3CDTF">2026-04-21T12:11:00Z</dcterms:created>
  <dcterms:modified xsi:type="dcterms:W3CDTF">2026-04-21T12:57:00Z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0x01010051BEBC1F51AFBC4FA9CABE1273F680D0</vt:lpwstr>
  </property>
</Properties>
</file>