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BF088" w14:textId="5C0E7937" w:rsidR="6393CCA1" w:rsidRDefault="6393CCA1" w:rsidP="007F45C2">
      <w:pPr>
        <w:shd w:val="clear" w:color="auto" w:fill="FFFFFF" w:themeFill="background1"/>
        <w:spacing w:after="210"/>
        <w:jc w:val="center"/>
        <w:rPr>
          <w:rFonts w:ascii="WPP" w:eastAsia="WPP" w:hAnsi="WPP" w:cs="WPP"/>
          <w:b/>
          <w:bCs/>
          <w:sz w:val="22"/>
          <w:szCs w:val="22"/>
        </w:rPr>
      </w:pPr>
      <w:r w:rsidRPr="5312A2F6">
        <w:rPr>
          <w:rFonts w:ascii="WPP" w:eastAsia="WPP" w:hAnsi="WPP" w:cs="WPP"/>
          <w:b/>
          <w:bCs/>
          <w:sz w:val="22"/>
          <w:szCs w:val="22"/>
        </w:rPr>
        <w:t>„Domowe Patenty” wracają z drugim sezonem! Kontynuacja udanej współpracy Bricomarché i WPP Media</w:t>
      </w:r>
      <w:r w:rsidR="3D40E558" w:rsidRPr="5312A2F6">
        <w:rPr>
          <w:rFonts w:ascii="WPP" w:eastAsia="WPP" w:hAnsi="WPP" w:cs="WPP"/>
          <w:b/>
          <w:bCs/>
          <w:sz w:val="22"/>
          <w:szCs w:val="22"/>
        </w:rPr>
        <w:t xml:space="preserve"> na antenach TVP</w:t>
      </w:r>
    </w:p>
    <w:p w14:paraId="764DFD24" w14:textId="6DD4FF87" w:rsidR="00B56E7C" w:rsidRDefault="04CF2B21" w:rsidP="007F45C2">
      <w:pPr>
        <w:shd w:val="clear" w:color="auto" w:fill="FFFFFF" w:themeFill="background1"/>
        <w:spacing w:after="210"/>
        <w:jc w:val="both"/>
        <w:rPr>
          <w:rFonts w:ascii="WPP" w:eastAsia="WPP" w:hAnsi="WPP" w:cs="WPP"/>
          <w:b/>
          <w:bCs/>
          <w:sz w:val="22"/>
          <w:szCs w:val="22"/>
        </w:rPr>
      </w:pPr>
      <w:r w:rsidRPr="216856A1">
        <w:rPr>
          <w:rFonts w:ascii="WPP" w:eastAsia="WPP" w:hAnsi="WPP" w:cs="WPP"/>
          <w:b/>
          <w:bCs/>
          <w:sz w:val="22"/>
          <w:szCs w:val="22"/>
        </w:rPr>
        <w:t>Po sukcesie pierwszego sezonu, program „Domowe Patenty” powraca na antenę Telewizji Polskiej z nowymi inspiracjami. Już od 20 kwietnia widzowie TVP2 ponownie spotkają się z Katarzyną Wietechą, aby odkryć proste i efektowne sposoby na metamorfozę swojego otoczenia. W tym sezonie format wychodzi na zewnątrz, prezentując pomysły na aranżację balkonów, tarasów i ogrodów. Partnerem strategicznym projektu pozostaje sieć Bricomarché</w:t>
      </w:r>
      <w:r w:rsidR="41D0FBDE" w:rsidRPr="216856A1">
        <w:rPr>
          <w:rFonts w:ascii="WPP" w:eastAsia="WPP" w:hAnsi="WPP" w:cs="WPP"/>
          <w:b/>
          <w:bCs/>
          <w:sz w:val="22"/>
          <w:szCs w:val="22"/>
        </w:rPr>
        <w:t xml:space="preserve"> oraz WPP Media. </w:t>
      </w:r>
    </w:p>
    <w:p w14:paraId="3EE2BFE9" w14:textId="3DC67B1C" w:rsidR="1F27F453" w:rsidRDefault="1F27F453" w:rsidP="007F45C2">
      <w:pPr>
        <w:shd w:val="clear" w:color="auto" w:fill="FFFFFF" w:themeFill="background1"/>
        <w:spacing w:after="210"/>
        <w:jc w:val="both"/>
      </w:pPr>
      <w:r w:rsidRPr="5312A2F6">
        <w:rPr>
          <w:rFonts w:ascii="WPP" w:eastAsia="WPP" w:hAnsi="WPP" w:cs="WPP"/>
          <w:sz w:val="22"/>
          <w:szCs w:val="22"/>
        </w:rPr>
        <w:t xml:space="preserve">Decyzja o kontynuacji serii jest odpowiedzią na komercyjny sukces i ciepłe przyjęcie, z jakim pierwszy sezon spotkał się ze strony widzów. Nowa edycja „Domowych Patentów” zadebiutuje </w:t>
      </w:r>
      <w:r w:rsidRPr="5312A2F6">
        <w:rPr>
          <w:rFonts w:ascii="WPP" w:eastAsia="WPP" w:hAnsi="WPP" w:cs="WPP"/>
          <w:b/>
          <w:bCs/>
          <w:sz w:val="22"/>
          <w:szCs w:val="22"/>
        </w:rPr>
        <w:t>20 kwietnia o godzinie 19:55 na antenie TVP2</w:t>
      </w:r>
      <w:r w:rsidRPr="5312A2F6">
        <w:rPr>
          <w:rFonts w:ascii="WPP" w:eastAsia="WPP" w:hAnsi="WPP" w:cs="WPP"/>
          <w:sz w:val="22"/>
          <w:szCs w:val="22"/>
        </w:rPr>
        <w:t xml:space="preserve">. Premierowe odcinki będą emitowane co poniedziałek aż do 1 czerwca. W nowej odsłonie cykl inspiracyjnych metamorfoz będzie dostępny dla jeszcze szerszej publiczności dzięki </w:t>
      </w:r>
      <w:r w:rsidRPr="5312A2F6">
        <w:rPr>
          <w:rFonts w:ascii="WPP" w:eastAsia="WPP" w:hAnsi="WPP" w:cs="WPP"/>
          <w:b/>
          <w:bCs/>
          <w:sz w:val="22"/>
          <w:szCs w:val="22"/>
        </w:rPr>
        <w:t>rozszerzeniu pasma emisji o dodatkowy kanał – TVP1</w:t>
      </w:r>
      <w:r w:rsidRPr="5312A2F6">
        <w:rPr>
          <w:rFonts w:ascii="WPP" w:eastAsia="WPP" w:hAnsi="WPP" w:cs="WPP"/>
          <w:sz w:val="22"/>
          <w:szCs w:val="22"/>
        </w:rPr>
        <w:t>.</w:t>
      </w:r>
      <w:r w:rsidR="742693A2" w:rsidRPr="5312A2F6">
        <w:rPr>
          <w:rFonts w:ascii="WPP" w:eastAsia="WPP" w:hAnsi="WPP" w:cs="WPP"/>
          <w:sz w:val="22"/>
          <w:szCs w:val="22"/>
        </w:rPr>
        <w:t xml:space="preserve"> Dodatkowe emisje zaplanowano w każdą sobotę o 13:50.</w:t>
      </w:r>
    </w:p>
    <w:p w14:paraId="2CFFF7FA" w14:textId="00622A7B" w:rsidR="1F27F453" w:rsidRDefault="5C36DE06" w:rsidP="007F45C2">
      <w:pPr>
        <w:shd w:val="clear" w:color="auto" w:fill="FFFFFF" w:themeFill="background1"/>
        <w:spacing w:after="210"/>
        <w:jc w:val="both"/>
        <w:rPr>
          <w:rFonts w:ascii="WPP" w:eastAsia="WPP" w:hAnsi="WPP" w:cs="WPP"/>
          <w:sz w:val="22"/>
          <w:szCs w:val="22"/>
        </w:rPr>
      </w:pPr>
      <w:r w:rsidRPr="74848DFC">
        <w:rPr>
          <w:rFonts w:ascii="WPP" w:eastAsia="WPP" w:hAnsi="WPP" w:cs="WPP"/>
          <w:sz w:val="22"/>
          <w:szCs w:val="22"/>
        </w:rPr>
        <w:t xml:space="preserve">Program ponownie poprowadzi architektka wnętrz </w:t>
      </w:r>
      <w:r w:rsidRPr="74848DFC">
        <w:rPr>
          <w:rFonts w:ascii="WPP" w:eastAsia="WPP" w:hAnsi="WPP" w:cs="WPP"/>
          <w:b/>
          <w:bCs/>
          <w:sz w:val="22"/>
          <w:szCs w:val="22"/>
        </w:rPr>
        <w:t>Katarzyna Wietecha</w:t>
      </w:r>
      <w:r w:rsidRPr="74848DFC">
        <w:rPr>
          <w:rFonts w:ascii="WPP" w:eastAsia="WPP" w:hAnsi="WPP" w:cs="WPP"/>
          <w:sz w:val="22"/>
          <w:szCs w:val="22"/>
        </w:rPr>
        <w:t>. W siedmiu premierowych, trzyminutowych odcinkach podzieli się sprytnymi patentami na efektowne dekoracje i szybkie metamorfozy, udowadniając, że projekty DIY są łatwe do wykonania nawet bez doświadczenia. Tym razem inspiracje wykroczą poza cztery ściany – widzowie dowiedzą się, jak niewielkim nakładem pracy i środków odmienić swój balkon, taras czy ogród, przygotowując je na wiosenno-letni sezon.</w:t>
      </w:r>
    </w:p>
    <w:p w14:paraId="1AEDCB49" w14:textId="3365FBFA" w:rsidR="069B8F43" w:rsidRDefault="069B8F43" w:rsidP="007F45C2">
      <w:pPr>
        <w:shd w:val="clear" w:color="auto" w:fill="FFFFFF" w:themeFill="background1"/>
        <w:spacing w:after="210" w:line="278" w:lineRule="auto"/>
        <w:jc w:val="both"/>
      </w:pPr>
      <w:r w:rsidRPr="0048B527">
        <w:rPr>
          <w:rFonts w:ascii="WPP" w:eastAsia="WPP" w:hAnsi="WPP" w:cs="WPP"/>
          <w:color w:val="000000" w:themeColor="text1"/>
          <w:sz w:val="22"/>
          <w:szCs w:val="22"/>
          <w:lang w:val="pl"/>
        </w:rPr>
        <w:t xml:space="preserve">– </w:t>
      </w:r>
      <w:r w:rsidRPr="0048B527">
        <w:rPr>
          <w:rFonts w:ascii="WPP" w:eastAsia="WPP" w:hAnsi="WPP" w:cs="WPP"/>
          <w:i/>
          <w:iCs/>
          <w:color w:val="000000" w:themeColor="text1"/>
          <w:sz w:val="22"/>
          <w:szCs w:val="22"/>
          <w:lang w:val="pl"/>
        </w:rPr>
        <w:t>Cieszymy się, że „Domowe Patenty” spotkały się z tak ciepłym przyjęciem widzów, którzy razem z nami odkrywali, jak proste może być tworzenie funkcjonalnych i stylowych przestrzeni. Kontynuacja współpracy i rozszerzenie tematyki o aranżację ogrodów, tarasów i balkonów to naturalny krok. W nowym sezonie chcemy inspirować do działania na zewnątrz i pokazywać, że idealne miejsce do odpoczynku może być naprawdę blisko - dzięki produktom dostępnym w Bricomarché</w:t>
      </w:r>
      <w:r w:rsidRPr="0048B527">
        <w:rPr>
          <w:rFonts w:ascii="WPP" w:eastAsia="WPP" w:hAnsi="WPP" w:cs="WPP"/>
          <w:color w:val="000000" w:themeColor="text1"/>
          <w:sz w:val="22"/>
          <w:szCs w:val="22"/>
          <w:lang w:val="pl"/>
        </w:rPr>
        <w:t xml:space="preserve"> – komentuje </w:t>
      </w:r>
      <w:r w:rsidRPr="0048B527">
        <w:rPr>
          <w:rFonts w:ascii="WPP" w:eastAsia="WPP" w:hAnsi="WPP" w:cs="WPP"/>
          <w:b/>
          <w:bCs/>
          <w:color w:val="000000" w:themeColor="text1"/>
          <w:sz w:val="22"/>
          <w:szCs w:val="22"/>
          <w:lang w:val="pl"/>
        </w:rPr>
        <w:t>Agnieszka Kurowska, dyrektor marketingu sieci Bricomarché w Polsce.</w:t>
      </w:r>
    </w:p>
    <w:p w14:paraId="2BD40875" w14:textId="652090A5" w:rsidR="1F27F453" w:rsidRDefault="1F27F453" w:rsidP="007F45C2">
      <w:pPr>
        <w:shd w:val="clear" w:color="auto" w:fill="FFFFFF" w:themeFill="background1"/>
        <w:spacing w:after="210"/>
        <w:jc w:val="both"/>
        <w:rPr>
          <w:rFonts w:ascii="WPP" w:eastAsia="WPP" w:hAnsi="WPP" w:cs="WPP"/>
          <w:sz w:val="22"/>
          <w:szCs w:val="22"/>
        </w:rPr>
      </w:pPr>
      <w:r w:rsidRPr="5312A2F6">
        <w:rPr>
          <w:rFonts w:ascii="WPP" w:eastAsia="WPP" w:hAnsi="WPP" w:cs="WPP"/>
          <w:sz w:val="22"/>
          <w:szCs w:val="22"/>
        </w:rPr>
        <w:t>Projekt od początku zakładał multikanałowy charakter. Poza emisją telewizyjną, format będzie szeroko obecny w kanałach digitalowych. Pełne odcinki będą dostępne na kanale YouTube Bricomarché, a dynamiczne zajawki i skróty pojawią się w mediach społecznościowych marki – na TikToku, Instagramie i Facebooku, budując zaangażowanie i docierając do zróżnicowanych grup odbiorców.</w:t>
      </w:r>
    </w:p>
    <w:p w14:paraId="0CC121F1" w14:textId="6DA6B577" w:rsidR="1F27F453" w:rsidRDefault="1F27F453" w:rsidP="007F45C2">
      <w:pPr>
        <w:shd w:val="clear" w:color="auto" w:fill="FFFFFF" w:themeFill="background1"/>
        <w:spacing w:after="210"/>
        <w:jc w:val="both"/>
        <w:rPr>
          <w:rFonts w:ascii="WPP" w:eastAsia="WPP" w:hAnsi="WPP" w:cs="WPP"/>
          <w:sz w:val="22"/>
          <w:szCs w:val="22"/>
        </w:rPr>
      </w:pPr>
      <w:r w:rsidRPr="5312A2F6">
        <w:rPr>
          <w:rFonts w:ascii="WPP" w:eastAsia="WPP" w:hAnsi="WPP" w:cs="WPP"/>
          <w:sz w:val="22"/>
          <w:szCs w:val="22"/>
        </w:rPr>
        <w:t xml:space="preserve">– </w:t>
      </w:r>
      <w:r w:rsidRPr="5312A2F6">
        <w:rPr>
          <w:rFonts w:ascii="WPP" w:eastAsia="WPP" w:hAnsi="WPP" w:cs="WPP"/>
          <w:i/>
          <w:iCs/>
          <w:sz w:val="22"/>
          <w:szCs w:val="22"/>
        </w:rPr>
        <w:t>Sukces pierwszego sezonu potwierdził, że krótkie, dynamiczne formaty, które nazywamy „snackable content”, doskonale odpowiadają na potrzeby współczesnych widzów. Kontynuacja „Domowych Patentów” to dowód na skuteczność dobrze zaplanowanej strategii branded content, która łączy siłę telewizji z precyzją digitalu. W drugim sezonie, bazując na sukcesie premierowej edycji, pogłębiamy naszą wielokanałową strategię. Rozszerzenie emisji o TVP1 oraz intensyfikacja działań w social mediach pozwolą nam dotrzeć do jeszcze szerszej publiczności, oferując jej wartościowe i angażujące treści dokładnie tam, gdzie ich szuka</w:t>
      </w:r>
      <w:r w:rsidRPr="5312A2F6">
        <w:rPr>
          <w:rFonts w:ascii="WPP" w:eastAsia="WPP" w:hAnsi="WPP" w:cs="WPP"/>
          <w:sz w:val="22"/>
          <w:szCs w:val="22"/>
        </w:rPr>
        <w:t xml:space="preserve"> – podsumowuje </w:t>
      </w:r>
      <w:r w:rsidRPr="5312A2F6">
        <w:rPr>
          <w:rFonts w:ascii="WPP" w:eastAsia="WPP" w:hAnsi="WPP" w:cs="WPP"/>
          <w:b/>
          <w:bCs/>
          <w:sz w:val="22"/>
          <w:szCs w:val="22"/>
        </w:rPr>
        <w:t xml:space="preserve">Katarzyna Choynowska, </w:t>
      </w:r>
      <w:r w:rsidR="26D1B12C" w:rsidRPr="0048B527">
        <w:rPr>
          <w:rFonts w:ascii="WPP" w:eastAsia="WPP" w:hAnsi="WPP" w:cs="WPP"/>
          <w:b/>
          <w:bCs/>
          <w:sz w:val="22"/>
          <w:szCs w:val="22"/>
        </w:rPr>
        <w:t>senior</w:t>
      </w:r>
      <w:r w:rsidRPr="5312A2F6">
        <w:rPr>
          <w:rFonts w:ascii="WPP" w:eastAsia="WPP" w:hAnsi="WPP" w:cs="WPP"/>
          <w:b/>
          <w:bCs/>
          <w:sz w:val="22"/>
          <w:szCs w:val="22"/>
        </w:rPr>
        <w:t xml:space="preserve"> branded content expert w WPP Media</w:t>
      </w:r>
      <w:r w:rsidRPr="5312A2F6">
        <w:rPr>
          <w:rFonts w:ascii="WPP" w:eastAsia="WPP" w:hAnsi="WPP" w:cs="WPP"/>
          <w:sz w:val="22"/>
          <w:szCs w:val="22"/>
        </w:rPr>
        <w:t>.</w:t>
      </w:r>
    </w:p>
    <w:p w14:paraId="47AE1797" w14:textId="213FBF28" w:rsidR="00B56E7C" w:rsidRDefault="73669A3F" w:rsidP="007F45C2">
      <w:pPr>
        <w:shd w:val="clear" w:color="auto" w:fill="FFFFFF" w:themeFill="background1"/>
        <w:spacing w:after="210"/>
        <w:jc w:val="both"/>
        <w:rPr>
          <w:rFonts w:ascii="WPP" w:eastAsia="WPP" w:hAnsi="WPP" w:cs="WPP"/>
          <w:sz w:val="22"/>
          <w:szCs w:val="22"/>
        </w:rPr>
      </w:pPr>
      <w:r w:rsidRPr="5312A2F6">
        <w:rPr>
          <w:rFonts w:ascii="WPP" w:eastAsia="WPP" w:hAnsi="WPP" w:cs="WPP"/>
          <w:sz w:val="22"/>
          <w:szCs w:val="22"/>
        </w:rPr>
        <w:t>Za opracowanie strategii branded content, zakup i planowanie mediów oraz koordynację projektu odpowiada WPP Media. Za produkcję i emisję odpowiada Telewizja Polska.</w:t>
      </w:r>
    </w:p>
    <w:p w14:paraId="57375426" w14:textId="2C560617" w:rsidR="00B56E7C" w:rsidRDefault="00B56E7C" w:rsidP="5312A2F6">
      <w:pPr>
        <w:rPr>
          <w:rFonts w:ascii="WPP" w:eastAsia="WPP" w:hAnsi="WPP" w:cs="WPP"/>
        </w:rPr>
      </w:pPr>
    </w:p>
    <w:p w14:paraId="3149D9EE" w14:textId="3AA02FC2" w:rsidR="76AE7CAF" w:rsidRDefault="76AE7CAF" w:rsidP="5312A2F6">
      <w:pPr>
        <w:rPr>
          <w:rFonts w:ascii="WPP" w:eastAsia="WPP" w:hAnsi="WPP" w:cs="WPP"/>
          <w:color w:val="000000" w:themeColor="text1"/>
          <w:sz w:val="22"/>
          <w:szCs w:val="22"/>
        </w:rPr>
      </w:pPr>
      <w:r w:rsidRPr="5312A2F6">
        <w:rPr>
          <w:rFonts w:ascii="WPP" w:eastAsia="WPP" w:hAnsi="WPP" w:cs="WPP"/>
          <w:color w:val="000000" w:themeColor="text1"/>
          <w:sz w:val="22"/>
          <w:szCs w:val="22"/>
        </w:rPr>
        <w:t>**</w:t>
      </w:r>
    </w:p>
    <w:p w14:paraId="0CEE3709" w14:textId="59E16F4B" w:rsidR="76AE7CAF" w:rsidRDefault="76AE7CAF" w:rsidP="5312A2F6">
      <w:pPr>
        <w:rPr>
          <w:rFonts w:ascii="WPP" w:eastAsia="WPP" w:hAnsi="WPP" w:cs="WPP"/>
          <w:color w:val="000000" w:themeColor="text1"/>
          <w:sz w:val="18"/>
          <w:szCs w:val="18"/>
        </w:rPr>
      </w:pPr>
      <w:r w:rsidRPr="5312A2F6">
        <w:rPr>
          <w:rFonts w:ascii="WPP" w:eastAsia="WPP" w:hAnsi="WPP" w:cs="WPP"/>
          <w:b/>
          <w:bCs/>
          <w:color w:val="000000" w:themeColor="text1"/>
          <w:sz w:val="18"/>
          <w:szCs w:val="18"/>
        </w:rPr>
        <w:t xml:space="preserve">O WPP Media: </w:t>
      </w:r>
      <w:r w:rsidRPr="5312A2F6">
        <w:rPr>
          <w:rFonts w:ascii="WPP" w:eastAsia="WPP" w:hAnsi="WPP" w:cs="WPP"/>
          <w:color w:val="000000" w:themeColor="text1"/>
          <w:sz w:val="18"/>
          <w:szCs w:val="18"/>
        </w:rPr>
        <w:t xml:space="preserve">WPP Media to napędzana przez AI jednostka operacyjna WPP. Łączymy świat danych i mediów z siecią strategicznych partnerstw.  Dzięki rozwiązaniom WPP Open i Open Intelligence gwarantujemy pełną transparentność: klienci widzą, gdzie, jak i dlaczego ich inwestycje mediowe pracują na wynik. Do WPP Media przynależą marki takie jak: EssenceMediacom, Mindshare, OPENMIND, Wavemaker, T&amp;P. Dowiedz się więcej: </w:t>
      </w:r>
      <w:hyperlink r:id="rId10">
        <w:r w:rsidRPr="5312A2F6">
          <w:rPr>
            <w:rStyle w:val="Hipercze"/>
            <w:rFonts w:ascii="WPP" w:eastAsia="WPP" w:hAnsi="WPP" w:cs="WPP"/>
            <w:sz w:val="18"/>
            <w:szCs w:val="18"/>
          </w:rPr>
          <w:t>wppmedia.com</w:t>
        </w:r>
      </w:hyperlink>
      <w:r w:rsidRPr="5312A2F6">
        <w:rPr>
          <w:rFonts w:ascii="WPP" w:eastAsia="WPP" w:hAnsi="WPP" w:cs="WPP"/>
          <w:color w:val="000000" w:themeColor="text1"/>
          <w:sz w:val="18"/>
          <w:szCs w:val="18"/>
        </w:rPr>
        <w:t>.</w:t>
      </w:r>
    </w:p>
    <w:p w14:paraId="769F0702" w14:textId="39D109A6" w:rsidR="5312A2F6" w:rsidRDefault="5312A2F6" w:rsidP="5312A2F6">
      <w:pPr>
        <w:rPr>
          <w:rFonts w:ascii="WPP" w:eastAsia="WPP" w:hAnsi="WPP" w:cs="WPP"/>
          <w:b/>
          <w:bCs/>
          <w:color w:val="000000" w:themeColor="text1"/>
          <w:sz w:val="16"/>
          <w:szCs w:val="16"/>
        </w:rPr>
      </w:pPr>
    </w:p>
    <w:p w14:paraId="42D82F55" w14:textId="77777777" w:rsidR="0073098F" w:rsidRPr="0073098F" w:rsidRDefault="0073098F" w:rsidP="0073098F">
      <w:pPr>
        <w:spacing w:after="0" w:line="278" w:lineRule="auto"/>
        <w:jc w:val="both"/>
        <w:rPr>
          <w:rFonts w:ascii="WPP" w:hAnsi="WPP"/>
          <w:sz w:val="18"/>
          <w:szCs w:val="18"/>
        </w:rPr>
      </w:pPr>
      <w:r w:rsidRPr="0073098F">
        <w:rPr>
          <w:rFonts w:ascii="WPP" w:eastAsia="WPP" w:hAnsi="WPP" w:cs="WPP"/>
          <w:b/>
          <w:bCs/>
          <w:color w:val="000000" w:themeColor="text1"/>
          <w:sz w:val="18"/>
          <w:szCs w:val="18"/>
        </w:rPr>
        <w:t>O Grupie Muszkieterów w Polsce:</w:t>
      </w:r>
    </w:p>
    <w:p w14:paraId="7244927A" w14:textId="77777777" w:rsidR="0073098F" w:rsidRDefault="0073098F" w:rsidP="0073098F">
      <w:pPr>
        <w:spacing w:after="0"/>
        <w:jc w:val="both"/>
        <w:rPr>
          <w:rFonts w:ascii="WPP" w:eastAsia="WPP" w:hAnsi="WPP" w:cs="WPP"/>
          <w:color w:val="000000" w:themeColor="text1"/>
          <w:sz w:val="18"/>
          <w:szCs w:val="18"/>
        </w:rPr>
      </w:pPr>
      <w:r w:rsidRPr="0073098F">
        <w:rPr>
          <w:rFonts w:ascii="WPP" w:eastAsia="Arial" w:hAnsi="WPP" w:cs="Arial"/>
          <w:color w:val="000000" w:themeColor="text1"/>
          <w:kern w:val="2"/>
          <w:sz w:val="18"/>
          <w:szCs w:val="18"/>
          <w14:ligatures w14:val="standardContextual"/>
        </w:rPr>
        <w:t>Grupa Muszkieterów jest zrzeszeniem blisko 500 niezależnych polskich przedsiębiorców</w:t>
      </w:r>
      <w:r w:rsidRPr="0073098F">
        <w:rPr>
          <w:rFonts w:ascii="Times New Roman" w:eastAsia="Arial" w:hAnsi="Times New Roman" w:cs="Times New Roman"/>
          <w:color w:val="000000" w:themeColor="text1"/>
          <w:kern w:val="2"/>
          <w:sz w:val="18"/>
          <w:szCs w:val="18"/>
          <w14:ligatures w14:val="standardContextual"/>
        </w:rPr>
        <w:t> </w:t>
      </w:r>
      <w:r w:rsidRPr="0073098F">
        <w:rPr>
          <w:rFonts w:ascii="WPP" w:eastAsia="Arial" w:hAnsi="WPP" w:cs="Arial"/>
          <w:color w:val="000000" w:themeColor="text1"/>
          <w:kern w:val="2"/>
          <w:sz w:val="18"/>
          <w:szCs w:val="18"/>
          <w14:ligatures w14:val="standardContextual"/>
        </w:rPr>
        <w:t>zarz</w:t>
      </w:r>
      <w:r w:rsidRPr="0073098F">
        <w:rPr>
          <w:rFonts w:ascii="WPP" w:eastAsia="Arial" w:hAnsi="WPP" w:cs="WPP"/>
          <w:color w:val="000000" w:themeColor="text1"/>
          <w:kern w:val="2"/>
          <w:sz w:val="18"/>
          <w:szCs w:val="18"/>
          <w14:ligatures w14:val="standardContextual"/>
        </w:rPr>
        <w:t>ą</w:t>
      </w:r>
      <w:r w:rsidRPr="0073098F">
        <w:rPr>
          <w:rFonts w:ascii="WPP" w:eastAsia="Arial" w:hAnsi="WPP" w:cs="Arial"/>
          <w:color w:val="000000" w:themeColor="text1"/>
          <w:kern w:val="2"/>
          <w:sz w:val="18"/>
          <w:szCs w:val="18"/>
          <w14:ligatures w14:val="standardContextual"/>
        </w:rPr>
        <w:t>dzaj</w:t>
      </w:r>
      <w:r w:rsidRPr="0073098F">
        <w:rPr>
          <w:rFonts w:ascii="WPP" w:eastAsia="Arial" w:hAnsi="WPP" w:cs="WPP"/>
          <w:color w:val="000000" w:themeColor="text1"/>
          <w:kern w:val="2"/>
          <w:sz w:val="18"/>
          <w:szCs w:val="18"/>
          <w14:ligatures w14:val="standardContextual"/>
        </w:rPr>
        <w:t>ą</w:t>
      </w:r>
      <w:r w:rsidRPr="0073098F">
        <w:rPr>
          <w:rFonts w:ascii="WPP" w:eastAsia="Arial" w:hAnsi="WPP" w:cs="Arial"/>
          <w:color w:val="000000" w:themeColor="text1"/>
          <w:kern w:val="2"/>
          <w:sz w:val="18"/>
          <w:szCs w:val="18"/>
          <w14:ligatures w14:val="standardContextual"/>
        </w:rPr>
        <w:t>cych supermarketami spo</w:t>
      </w:r>
      <w:r w:rsidRPr="0073098F">
        <w:rPr>
          <w:rFonts w:ascii="WPP" w:eastAsia="Arial" w:hAnsi="WPP" w:cs="WPP"/>
          <w:color w:val="000000" w:themeColor="text1"/>
          <w:kern w:val="2"/>
          <w:sz w:val="18"/>
          <w:szCs w:val="18"/>
          <w14:ligatures w14:val="standardContextual"/>
        </w:rPr>
        <w:t>ż</w:t>
      </w:r>
      <w:r w:rsidRPr="0073098F">
        <w:rPr>
          <w:rFonts w:ascii="WPP" w:eastAsia="Arial" w:hAnsi="WPP" w:cs="Arial"/>
          <w:color w:val="000000" w:themeColor="text1"/>
          <w:kern w:val="2"/>
          <w:sz w:val="18"/>
          <w:szCs w:val="18"/>
          <w14:ligatures w14:val="standardContextual"/>
        </w:rPr>
        <w:t>ywczymi Intermarch</w:t>
      </w:r>
      <w:r w:rsidRPr="0073098F">
        <w:rPr>
          <w:rFonts w:ascii="WPP" w:eastAsia="Arial" w:hAnsi="WPP" w:cs="WPP"/>
          <w:color w:val="000000" w:themeColor="text1"/>
          <w:kern w:val="2"/>
          <w:sz w:val="18"/>
          <w:szCs w:val="18"/>
          <w14:ligatures w14:val="standardContextual"/>
        </w:rPr>
        <w:t>é</w:t>
      </w:r>
      <w:r w:rsidRPr="0073098F">
        <w:rPr>
          <w:rFonts w:ascii="WPP" w:eastAsia="Arial" w:hAnsi="WPP" w:cs="Arial"/>
          <w:color w:val="000000" w:themeColor="text1"/>
          <w:kern w:val="2"/>
          <w:sz w:val="18"/>
          <w:szCs w:val="18"/>
          <w14:ligatures w14:val="standardContextual"/>
        </w:rPr>
        <w:t xml:space="preserve"> oraz supermarketami typu </w:t>
      </w:r>
      <w:r w:rsidRPr="0073098F">
        <w:rPr>
          <w:rFonts w:ascii="WPP" w:eastAsia="Arial" w:hAnsi="WPP" w:cs="WPP"/>
          <w:color w:val="000000" w:themeColor="text1"/>
          <w:kern w:val="2"/>
          <w:sz w:val="18"/>
          <w:szCs w:val="18"/>
          <w14:ligatures w14:val="standardContextual"/>
        </w:rPr>
        <w:t>„</w:t>
      </w:r>
      <w:r w:rsidRPr="0073098F">
        <w:rPr>
          <w:rFonts w:ascii="WPP" w:eastAsia="Arial" w:hAnsi="WPP" w:cs="Arial"/>
          <w:color w:val="000000" w:themeColor="text1"/>
          <w:kern w:val="2"/>
          <w:sz w:val="18"/>
          <w:szCs w:val="18"/>
          <w14:ligatures w14:val="standardContextual"/>
        </w:rPr>
        <w:t>dom i ogr</w:t>
      </w:r>
      <w:r w:rsidRPr="0073098F">
        <w:rPr>
          <w:rFonts w:ascii="WPP" w:eastAsia="Arial" w:hAnsi="WPP" w:cs="WPP"/>
          <w:color w:val="000000" w:themeColor="text1"/>
          <w:kern w:val="2"/>
          <w:sz w:val="18"/>
          <w:szCs w:val="18"/>
          <w14:ligatures w14:val="standardContextual"/>
        </w:rPr>
        <w:t>ó</w:t>
      </w:r>
      <w:r w:rsidRPr="0073098F">
        <w:rPr>
          <w:rFonts w:ascii="WPP" w:eastAsia="Arial" w:hAnsi="WPP" w:cs="Arial"/>
          <w:color w:val="000000" w:themeColor="text1"/>
          <w:kern w:val="2"/>
          <w:sz w:val="18"/>
          <w:szCs w:val="18"/>
          <w14:ligatures w14:val="standardContextual"/>
        </w:rPr>
        <w:t>d</w:t>
      </w:r>
      <w:r w:rsidRPr="0073098F">
        <w:rPr>
          <w:rFonts w:ascii="WPP" w:eastAsia="Arial" w:hAnsi="WPP" w:cs="WPP"/>
          <w:color w:val="000000" w:themeColor="text1"/>
          <w:kern w:val="2"/>
          <w:sz w:val="18"/>
          <w:szCs w:val="18"/>
          <w14:ligatures w14:val="standardContextual"/>
        </w:rPr>
        <w:t>” </w:t>
      </w:r>
      <w:r w:rsidRPr="0073098F">
        <w:rPr>
          <w:rFonts w:ascii="WPP" w:eastAsia="Arial" w:hAnsi="WPP" w:cs="Arial"/>
          <w:color w:val="000000" w:themeColor="text1"/>
          <w:kern w:val="2"/>
          <w:sz w:val="18"/>
          <w:szCs w:val="18"/>
          <w14:ligatures w14:val="standardContextual"/>
        </w:rPr>
        <w:t>Bricomarch</w:t>
      </w:r>
      <w:r w:rsidRPr="0073098F">
        <w:rPr>
          <w:rFonts w:ascii="WPP" w:eastAsia="Arial" w:hAnsi="WPP" w:cs="WPP"/>
          <w:color w:val="000000" w:themeColor="text1"/>
          <w:kern w:val="2"/>
          <w:sz w:val="18"/>
          <w:szCs w:val="18"/>
          <w14:ligatures w14:val="standardContextual"/>
        </w:rPr>
        <w:t>é</w:t>
      </w:r>
      <w:r w:rsidRPr="0073098F">
        <w:rPr>
          <w:rFonts w:ascii="WPP" w:eastAsia="Arial" w:hAnsi="WPP" w:cs="Arial"/>
          <w:color w:val="000000" w:themeColor="text1"/>
          <w:kern w:val="2"/>
          <w:sz w:val="18"/>
          <w:szCs w:val="18"/>
          <w14:ligatures w14:val="standardContextual"/>
        </w:rPr>
        <w:t>. W 2025 r. obroty Grupy Muszkieter</w:t>
      </w:r>
      <w:r w:rsidRPr="0073098F">
        <w:rPr>
          <w:rFonts w:ascii="WPP" w:eastAsia="Arial" w:hAnsi="WPP" w:cs="WPP"/>
          <w:color w:val="000000" w:themeColor="text1"/>
          <w:kern w:val="2"/>
          <w:sz w:val="18"/>
          <w:szCs w:val="18"/>
          <w14:ligatures w14:val="standardContextual"/>
        </w:rPr>
        <w:t>ó</w:t>
      </w:r>
      <w:r w:rsidRPr="0073098F">
        <w:rPr>
          <w:rFonts w:ascii="WPP" w:eastAsia="Arial" w:hAnsi="WPP" w:cs="Arial"/>
          <w:color w:val="000000" w:themeColor="text1"/>
          <w:kern w:val="2"/>
          <w:sz w:val="18"/>
          <w:szCs w:val="18"/>
          <w14:ligatures w14:val="standardContextual"/>
        </w:rPr>
        <w:t>w wynios</w:t>
      </w:r>
      <w:r w:rsidRPr="0073098F">
        <w:rPr>
          <w:rFonts w:ascii="WPP" w:eastAsia="Arial" w:hAnsi="WPP" w:cs="WPP"/>
          <w:color w:val="000000" w:themeColor="text1"/>
          <w:kern w:val="2"/>
          <w:sz w:val="18"/>
          <w:szCs w:val="18"/>
          <w14:ligatures w14:val="standardContextual"/>
        </w:rPr>
        <w:t>ł</w:t>
      </w:r>
      <w:r w:rsidRPr="0073098F">
        <w:rPr>
          <w:rFonts w:ascii="WPP" w:eastAsia="Arial" w:hAnsi="WPP" w:cs="Arial"/>
          <w:color w:val="000000" w:themeColor="text1"/>
          <w:kern w:val="2"/>
          <w:sz w:val="18"/>
          <w:szCs w:val="18"/>
          <w14:ligatures w14:val="standardContextual"/>
        </w:rPr>
        <w:t>y 11,4 miliarda z</w:t>
      </w:r>
      <w:r w:rsidRPr="0073098F">
        <w:rPr>
          <w:rFonts w:ascii="WPP" w:eastAsia="Arial" w:hAnsi="WPP" w:cs="WPP"/>
          <w:color w:val="000000" w:themeColor="text1"/>
          <w:kern w:val="2"/>
          <w:sz w:val="18"/>
          <w:szCs w:val="18"/>
          <w14:ligatures w14:val="standardContextual"/>
        </w:rPr>
        <w:t>ł</w:t>
      </w:r>
      <w:r w:rsidRPr="0073098F">
        <w:rPr>
          <w:rFonts w:ascii="WPP" w:eastAsia="Arial" w:hAnsi="WPP" w:cs="Arial"/>
          <w:color w:val="000000" w:themeColor="text1"/>
          <w:kern w:val="2"/>
          <w:sz w:val="18"/>
          <w:szCs w:val="18"/>
          <w14:ligatures w14:val="standardContextual"/>
        </w:rPr>
        <w:t>otych. Wyznaczaniem kierunk</w:t>
      </w:r>
      <w:r w:rsidRPr="0073098F">
        <w:rPr>
          <w:rFonts w:ascii="WPP" w:eastAsia="Arial" w:hAnsi="WPP" w:cs="WPP"/>
          <w:color w:val="000000" w:themeColor="text1"/>
          <w:kern w:val="2"/>
          <w:sz w:val="18"/>
          <w:szCs w:val="18"/>
          <w14:ligatures w14:val="standardContextual"/>
        </w:rPr>
        <w:t>ó</w:t>
      </w:r>
      <w:r w:rsidRPr="0073098F">
        <w:rPr>
          <w:rFonts w:ascii="WPP" w:eastAsia="Arial" w:hAnsi="WPP" w:cs="Arial"/>
          <w:color w:val="000000" w:themeColor="text1"/>
          <w:kern w:val="2"/>
          <w:sz w:val="18"/>
          <w:szCs w:val="18"/>
          <w14:ligatures w14:val="standardContextual"/>
        </w:rPr>
        <w:t>w strategicznych obu sieci zajmuje si</w:t>
      </w:r>
      <w:r w:rsidRPr="0073098F">
        <w:rPr>
          <w:rFonts w:ascii="WPP" w:eastAsia="Arial" w:hAnsi="WPP" w:cs="WPP"/>
          <w:color w:val="000000" w:themeColor="text1"/>
          <w:kern w:val="2"/>
          <w:sz w:val="18"/>
          <w:szCs w:val="18"/>
          <w14:ligatures w14:val="standardContextual"/>
        </w:rPr>
        <w:t>ę</w:t>
      </w:r>
      <w:r w:rsidRPr="0073098F">
        <w:rPr>
          <w:rFonts w:ascii="WPP" w:eastAsia="Arial" w:hAnsi="WPP" w:cs="Arial"/>
          <w:color w:val="000000" w:themeColor="text1"/>
          <w:kern w:val="2"/>
          <w:sz w:val="18"/>
          <w:szCs w:val="18"/>
          <w14:ligatures w14:val="standardContextual"/>
        </w:rPr>
        <w:t xml:space="preserve"> sp</w:t>
      </w:r>
      <w:r w:rsidRPr="0073098F">
        <w:rPr>
          <w:rFonts w:ascii="WPP" w:eastAsia="Arial" w:hAnsi="WPP" w:cs="WPP"/>
          <w:color w:val="000000" w:themeColor="text1"/>
          <w:kern w:val="2"/>
          <w:sz w:val="18"/>
          <w:szCs w:val="18"/>
          <w14:ligatures w14:val="standardContextual"/>
        </w:rPr>
        <w:t>ół</w:t>
      </w:r>
      <w:r w:rsidRPr="0073098F">
        <w:rPr>
          <w:rFonts w:ascii="WPP" w:eastAsia="Arial" w:hAnsi="WPP" w:cs="Arial"/>
          <w:color w:val="000000" w:themeColor="text1"/>
          <w:kern w:val="2"/>
          <w:sz w:val="18"/>
          <w:szCs w:val="18"/>
          <w14:ligatures w14:val="standardContextual"/>
        </w:rPr>
        <w:t>ka ITM Polska. Grupa Muszkieter</w:t>
      </w:r>
      <w:r w:rsidRPr="0073098F">
        <w:rPr>
          <w:rFonts w:ascii="WPP" w:eastAsia="Arial" w:hAnsi="WPP" w:cs="WPP"/>
          <w:color w:val="000000" w:themeColor="text1"/>
          <w:kern w:val="2"/>
          <w:sz w:val="18"/>
          <w:szCs w:val="18"/>
          <w14:ligatures w14:val="standardContextual"/>
        </w:rPr>
        <w:t>ó</w:t>
      </w:r>
      <w:r w:rsidRPr="0073098F">
        <w:rPr>
          <w:rFonts w:ascii="WPP" w:eastAsia="Arial" w:hAnsi="WPP" w:cs="Arial"/>
          <w:color w:val="000000" w:themeColor="text1"/>
          <w:kern w:val="2"/>
          <w:sz w:val="18"/>
          <w:szCs w:val="18"/>
          <w14:ligatures w14:val="standardContextual"/>
        </w:rPr>
        <w:t>w jest regularnie nagradzana w licznych konkursach i</w:t>
      </w:r>
      <w:r w:rsidRPr="0073098F">
        <w:rPr>
          <w:rFonts w:ascii="Times New Roman" w:eastAsia="Arial" w:hAnsi="Times New Roman" w:cs="Times New Roman"/>
          <w:color w:val="000000" w:themeColor="text1"/>
          <w:kern w:val="2"/>
          <w:sz w:val="18"/>
          <w:szCs w:val="18"/>
          <w14:ligatures w14:val="standardContextual"/>
        </w:rPr>
        <w:t> </w:t>
      </w:r>
      <w:r w:rsidRPr="0073098F">
        <w:rPr>
          <w:rFonts w:ascii="WPP" w:eastAsia="Arial" w:hAnsi="WPP" w:cs="Arial"/>
          <w:color w:val="000000" w:themeColor="text1"/>
          <w:kern w:val="2"/>
          <w:sz w:val="18"/>
          <w:szCs w:val="18"/>
          <w14:ligatures w14:val="standardContextual"/>
        </w:rPr>
        <w:t>rankingach, m.in. w rankingu najlepszych polskich pracodawc</w:t>
      </w:r>
      <w:r w:rsidRPr="0073098F">
        <w:rPr>
          <w:rFonts w:ascii="WPP" w:eastAsia="Arial" w:hAnsi="WPP" w:cs="WPP"/>
          <w:color w:val="000000" w:themeColor="text1"/>
          <w:kern w:val="2"/>
          <w:sz w:val="18"/>
          <w:szCs w:val="18"/>
          <w14:ligatures w14:val="standardContextual"/>
        </w:rPr>
        <w:t>ó</w:t>
      </w:r>
      <w:r w:rsidRPr="0073098F">
        <w:rPr>
          <w:rFonts w:ascii="WPP" w:eastAsia="Arial" w:hAnsi="WPP" w:cs="Arial"/>
          <w:color w:val="000000" w:themeColor="text1"/>
          <w:kern w:val="2"/>
          <w:sz w:val="18"/>
          <w:szCs w:val="18"/>
          <w14:ligatures w14:val="standardContextual"/>
        </w:rPr>
        <w:t xml:space="preserve">w tygodnika </w:t>
      </w:r>
      <w:r w:rsidRPr="0073098F">
        <w:rPr>
          <w:rFonts w:ascii="WPP" w:eastAsia="Arial" w:hAnsi="WPP" w:cs="WPP"/>
          <w:color w:val="000000" w:themeColor="text1"/>
          <w:kern w:val="2"/>
          <w:sz w:val="18"/>
          <w:szCs w:val="18"/>
          <w14:ligatures w14:val="standardContextual"/>
        </w:rPr>
        <w:t>„</w:t>
      </w:r>
      <w:r w:rsidRPr="0073098F">
        <w:rPr>
          <w:rFonts w:ascii="WPP" w:eastAsia="Arial" w:hAnsi="WPP" w:cs="Arial"/>
          <w:color w:val="000000" w:themeColor="text1"/>
          <w:kern w:val="2"/>
          <w:sz w:val="18"/>
          <w:szCs w:val="18"/>
          <w14:ligatures w14:val="standardContextual"/>
        </w:rPr>
        <w:t>Wprost</w:t>
      </w:r>
      <w:r w:rsidRPr="0073098F">
        <w:rPr>
          <w:rFonts w:ascii="WPP" w:eastAsia="Arial" w:hAnsi="WPP" w:cs="WPP"/>
          <w:color w:val="000000" w:themeColor="text1"/>
          <w:kern w:val="2"/>
          <w:sz w:val="18"/>
          <w:szCs w:val="18"/>
          <w14:ligatures w14:val="standardContextual"/>
        </w:rPr>
        <w:t>”</w:t>
      </w:r>
      <w:r w:rsidRPr="0073098F">
        <w:rPr>
          <w:rFonts w:ascii="WPP" w:eastAsia="Arial" w:hAnsi="WPP" w:cs="Arial"/>
          <w:color w:val="000000" w:themeColor="text1"/>
          <w:kern w:val="2"/>
          <w:sz w:val="18"/>
          <w:szCs w:val="18"/>
          <w14:ligatures w14:val="standardContextual"/>
        </w:rPr>
        <w:t xml:space="preserve"> (8. miejsce w 2024 r.), na Liście 2000 dziennika „Rzeczpospolita”, czyli w zestawieniu największych firm w</w:t>
      </w:r>
      <w:r w:rsidRPr="0073098F">
        <w:rPr>
          <w:rFonts w:ascii="Times New Roman" w:eastAsia="Arial" w:hAnsi="Times New Roman" w:cs="Times New Roman"/>
          <w:color w:val="000000" w:themeColor="text1"/>
          <w:kern w:val="2"/>
          <w:sz w:val="18"/>
          <w:szCs w:val="18"/>
          <w14:ligatures w14:val="standardContextual"/>
        </w:rPr>
        <w:t> </w:t>
      </w:r>
      <w:r w:rsidRPr="0073098F">
        <w:rPr>
          <w:rFonts w:ascii="WPP" w:eastAsia="Arial" w:hAnsi="WPP" w:cs="Arial"/>
          <w:color w:val="000000" w:themeColor="text1"/>
          <w:kern w:val="2"/>
          <w:sz w:val="18"/>
          <w:szCs w:val="18"/>
          <w14:ligatures w14:val="standardContextual"/>
        </w:rPr>
        <w:t>Polsce (57.</w:t>
      </w:r>
      <w:r w:rsidRPr="0073098F">
        <w:rPr>
          <w:rFonts w:ascii="Times New Roman" w:eastAsia="Arial" w:hAnsi="Times New Roman" w:cs="Times New Roman"/>
          <w:color w:val="000000" w:themeColor="text1"/>
          <w:kern w:val="2"/>
          <w:sz w:val="18"/>
          <w:szCs w:val="18"/>
          <w14:ligatures w14:val="standardContextual"/>
        </w:rPr>
        <w:t> </w:t>
      </w:r>
      <w:r w:rsidRPr="0073098F">
        <w:rPr>
          <w:rFonts w:ascii="WPP" w:eastAsia="Arial" w:hAnsi="WPP" w:cs="Arial"/>
          <w:color w:val="000000" w:themeColor="text1"/>
          <w:kern w:val="2"/>
          <w:sz w:val="18"/>
          <w:szCs w:val="18"/>
          <w14:ligatures w14:val="standardContextual"/>
        </w:rPr>
        <w:t xml:space="preserve">pozycja wg. danych za 2024 r.), w rankingu </w:t>
      </w:r>
      <w:r w:rsidRPr="0073098F">
        <w:rPr>
          <w:rFonts w:ascii="WPP" w:eastAsia="Arial" w:hAnsi="WPP" w:cs="WPP"/>
          <w:color w:val="000000" w:themeColor="text1"/>
          <w:kern w:val="2"/>
          <w:sz w:val="18"/>
          <w:szCs w:val="18"/>
          <w14:ligatures w14:val="standardContextual"/>
        </w:rPr>
        <w:t>„</w:t>
      </w:r>
      <w:r w:rsidRPr="0073098F">
        <w:rPr>
          <w:rFonts w:ascii="WPP" w:eastAsia="Arial" w:hAnsi="WPP" w:cs="Arial"/>
          <w:color w:val="000000" w:themeColor="text1"/>
          <w:kern w:val="2"/>
          <w:sz w:val="18"/>
          <w:szCs w:val="18"/>
          <w14:ligatures w14:val="standardContextual"/>
        </w:rPr>
        <w:t>1000 najwi</w:t>
      </w:r>
      <w:r w:rsidRPr="0073098F">
        <w:rPr>
          <w:rFonts w:ascii="WPP" w:eastAsia="Arial" w:hAnsi="WPP" w:cs="WPP"/>
          <w:color w:val="000000" w:themeColor="text1"/>
          <w:kern w:val="2"/>
          <w:sz w:val="18"/>
          <w:szCs w:val="18"/>
          <w14:ligatures w14:val="standardContextual"/>
        </w:rPr>
        <w:t>ę</w:t>
      </w:r>
      <w:r w:rsidRPr="0073098F">
        <w:rPr>
          <w:rFonts w:ascii="WPP" w:eastAsia="Arial" w:hAnsi="WPP" w:cs="Arial"/>
          <w:color w:val="000000" w:themeColor="text1"/>
          <w:kern w:val="2"/>
          <w:sz w:val="18"/>
          <w:szCs w:val="18"/>
          <w14:ligatures w14:val="standardContextual"/>
        </w:rPr>
        <w:t>kszych firm w Polsce</w:t>
      </w:r>
      <w:r w:rsidRPr="0073098F">
        <w:rPr>
          <w:rFonts w:ascii="WPP" w:eastAsia="Arial" w:hAnsi="WPP" w:cs="WPP"/>
          <w:color w:val="000000" w:themeColor="text1"/>
          <w:kern w:val="2"/>
          <w:sz w:val="18"/>
          <w:szCs w:val="18"/>
          <w14:ligatures w14:val="standardContextual"/>
        </w:rPr>
        <w:t>”</w:t>
      </w:r>
      <w:r w:rsidRPr="0073098F">
        <w:rPr>
          <w:rFonts w:ascii="WPP" w:eastAsia="Arial" w:hAnsi="WPP" w:cs="Arial"/>
          <w:color w:val="000000" w:themeColor="text1"/>
          <w:kern w:val="2"/>
          <w:sz w:val="18"/>
          <w:szCs w:val="18"/>
          <w14:ligatures w14:val="standardContextual"/>
        </w:rPr>
        <w:t xml:space="preserve"> </w:t>
      </w:r>
      <w:r w:rsidRPr="0073098F">
        <w:rPr>
          <w:rFonts w:ascii="WPP" w:eastAsia="Arial" w:hAnsi="WPP" w:cs="WPP"/>
          <w:color w:val="000000" w:themeColor="text1"/>
          <w:kern w:val="2"/>
          <w:sz w:val="18"/>
          <w:szCs w:val="18"/>
          <w14:ligatures w14:val="standardContextual"/>
        </w:rPr>
        <w:t>„</w:t>
      </w:r>
      <w:r w:rsidRPr="0073098F">
        <w:rPr>
          <w:rFonts w:ascii="WPP" w:eastAsia="Arial" w:hAnsi="WPP" w:cs="Arial"/>
          <w:color w:val="000000" w:themeColor="text1"/>
          <w:kern w:val="2"/>
          <w:sz w:val="18"/>
          <w:szCs w:val="18"/>
          <w14:ligatures w14:val="standardContextual"/>
        </w:rPr>
        <w:t>Gazety Finansowej</w:t>
      </w:r>
      <w:r w:rsidRPr="0073098F">
        <w:rPr>
          <w:rFonts w:ascii="WPP" w:eastAsia="Arial" w:hAnsi="WPP" w:cs="WPP"/>
          <w:color w:val="000000" w:themeColor="text1"/>
          <w:kern w:val="2"/>
          <w:sz w:val="18"/>
          <w:szCs w:val="18"/>
          <w14:ligatures w14:val="standardContextual"/>
        </w:rPr>
        <w:t>”</w:t>
      </w:r>
      <w:r w:rsidRPr="0073098F">
        <w:rPr>
          <w:rFonts w:ascii="WPP" w:eastAsia="Arial" w:hAnsi="WPP" w:cs="Arial"/>
          <w:color w:val="000000" w:themeColor="text1"/>
          <w:kern w:val="2"/>
          <w:sz w:val="18"/>
          <w:szCs w:val="18"/>
          <w14:ligatures w14:val="standardContextual"/>
        </w:rPr>
        <w:t xml:space="preserve"> (48. miejsce w 2024 r.) oraz w ramach konkurs</w:t>
      </w:r>
      <w:r w:rsidRPr="0073098F">
        <w:rPr>
          <w:rFonts w:ascii="WPP" w:eastAsia="Arial" w:hAnsi="WPP" w:cs="WPP"/>
          <w:color w:val="000000" w:themeColor="text1"/>
          <w:kern w:val="2"/>
          <w:sz w:val="18"/>
          <w:szCs w:val="18"/>
          <w14:ligatures w14:val="standardContextual"/>
        </w:rPr>
        <w:t>ó</w:t>
      </w:r>
      <w:r w:rsidRPr="0073098F">
        <w:rPr>
          <w:rFonts w:ascii="WPP" w:eastAsia="Arial" w:hAnsi="WPP" w:cs="Arial"/>
          <w:color w:val="000000" w:themeColor="text1"/>
          <w:kern w:val="2"/>
          <w:sz w:val="18"/>
          <w:szCs w:val="18"/>
          <w14:ligatures w14:val="standardContextual"/>
        </w:rPr>
        <w:t>w TOP Franczyzobiorca 2024 (Franchising.pl) i Franczyzowy</w:t>
      </w:r>
      <w:r w:rsidRPr="0073098F">
        <w:rPr>
          <w:rFonts w:ascii="WPP" w:eastAsia="Arial" w:hAnsi="WPP" w:cs="WPP"/>
          <w:color w:val="000000" w:themeColor="text1"/>
          <w:kern w:val="2"/>
          <w:sz w:val="18"/>
          <w:szCs w:val="18"/>
          <w14:ligatures w14:val="standardContextual"/>
        </w:rPr>
        <w:t> </w:t>
      </w:r>
      <w:r w:rsidRPr="0073098F">
        <w:rPr>
          <w:rFonts w:ascii="WPP" w:eastAsia="Arial" w:hAnsi="WPP" w:cs="Arial"/>
          <w:color w:val="000000" w:themeColor="text1"/>
          <w:kern w:val="2"/>
          <w:sz w:val="18"/>
          <w:szCs w:val="18"/>
          <w14:ligatures w14:val="standardContextual"/>
        </w:rPr>
        <w:t>Superbohater</w:t>
      </w:r>
      <w:r w:rsidRPr="0073098F">
        <w:rPr>
          <w:rFonts w:ascii="WPP" w:eastAsia="Arial" w:hAnsi="WPP" w:cs="WPP"/>
          <w:color w:val="000000" w:themeColor="text1"/>
          <w:kern w:val="2"/>
          <w:sz w:val="18"/>
          <w:szCs w:val="18"/>
          <w14:ligatures w14:val="standardContextual"/>
        </w:rPr>
        <w:t> </w:t>
      </w:r>
      <w:r w:rsidRPr="0073098F">
        <w:rPr>
          <w:rFonts w:ascii="WPP" w:eastAsia="Arial" w:hAnsi="WPP" w:cs="Arial"/>
          <w:color w:val="000000" w:themeColor="text1"/>
          <w:kern w:val="2"/>
          <w:sz w:val="18"/>
          <w:szCs w:val="18"/>
          <w14:ligatures w14:val="standardContextual"/>
        </w:rPr>
        <w:t>2026 (Wiadomości Handlowe) nagrody otrzymali przedsiębiorcy Grupy Muszkieterów. Muszkieterowie są obecni w</w:t>
      </w:r>
      <w:r w:rsidRPr="0073098F">
        <w:rPr>
          <w:rFonts w:ascii="Times New Roman" w:eastAsia="Arial" w:hAnsi="Times New Roman" w:cs="Times New Roman"/>
          <w:color w:val="000000" w:themeColor="text1"/>
          <w:kern w:val="2"/>
          <w:sz w:val="18"/>
          <w:szCs w:val="18"/>
          <w14:ligatures w14:val="standardContextual"/>
        </w:rPr>
        <w:t> </w:t>
      </w:r>
      <w:r w:rsidRPr="0073098F">
        <w:rPr>
          <w:rFonts w:ascii="WPP" w:eastAsia="Arial" w:hAnsi="WPP" w:cs="Arial"/>
          <w:color w:val="000000" w:themeColor="text1"/>
          <w:kern w:val="2"/>
          <w:sz w:val="18"/>
          <w:szCs w:val="18"/>
          <w14:ligatures w14:val="standardContextual"/>
        </w:rPr>
        <w:t>4 krajach Europy: Polsce, Francji, Belgii i Portugalii.</w:t>
      </w:r>
      <w:r w:rsidRPr="0073098F">
        <w:rPr>
          <w:rFonts w:ascii="WPP" w:eastAsia="WPP" w:hAnsi="WPP" w:cs="WPP"/>
          <w:color w:val="000000" w:themeColor="text1"/>
          <w:sz w:val="18"/>
          <w:szCs w:val="18"/>
        </w:rPr>
        <w:t xml:space="preserve"> Więcej informacji o Grupie Muszkieterów, Intermarché oraz Bricomarché w Polsce znajduje się na</w:t>
      </w:r>
      <w:r>
        <w:rPr>
          <w:rFonts w:ascii="WPP" w:eastAsia="WPP" w:hAnsi="WPP" w:cs="WPP"/>
          <w:color w:val="000000" w:themeColor="text1"/>
          <w:sz w:val="18"/>
          <w:szCs w:val="18"/>
        </w:rPr>
        <w:t xml:space="preserve"> </w:t>
      </w:r>
      <w:r w:rsidRPr="0073098F">
        <w:rPr>
          <w:rFonts w:ascii="WPP" w:eastAsia="WPP" w:hAnsi="WPP" w:cs="WPP"/>
          <w:color w:val="000000" w:themeColor="text1"/>
          <w:sz w:val="18"/>
          <w:szCs w:val="18"/>
        </w:rPr>
        <w:t>stronach: </w:t>
      </w:r>
    </w:p>
    <w:p w14:paraId="7A9CB93A" w14:textId="17D96DFA" w:rsidR="0073098F" w:rsidRPr="0073098F" w:rsidRDefault="0073098F" w:rsidP="0073098F">
      <w:pPr>
        <w:jc w:val="both"/>
        <w:rPr>
          <w:rFonts w:ascii="WPP" w:eastAsia="WPP" w:hAnsi="WPP" w:cs="WPP"/>
          <w:color w:val="000000" w:themeColor="text1"/>
          <w:sz w:val="18"/>
          <w:szCs w:val="18"/>
        </w:rPr>
      </w:pPr>
      <w:hyperlink r:id="rId11" w:history="1">
        <w:r w:rsidRPr="007B3C9D">
          <w:rPr>
            <w:rStyle w:val="Hipercze"/>
            <w:rFonts w:ascii="WPP" w:eastAsia="WPP" w:hAnsi="WPP" w:cs="WPP"/>
            <w:sz w:val="18"/>
            <w:szCs w:val="18"/>
          </w:rPr>
          <w:t>www.muszkieterowie.pl</w:t>
        </w:r>
      </w:hyperlink>
      <w:r w:rsidRPr="0073098F">
        <w:rPr>
          <w:rFonts w:ascii="WPP" w:eastAsia="WPP" w:hAnsi="WPP" w:cs="WPP"/>
          <w:color w:val="000000" w:themeColor="text1"/>
          <w:sz w:val="18"/>
          <w:szCs w:val="18"/>
        </w:rPr>
        <w:t>, </w:t>
      </w:r>
      <w:hyperlink r:id="rId12">
        <w:r w:rsidRPr="0073098F">
          <w:rPr>
            <w:rStyle w:val="Hipercze"/>
            <w:rFonts w:ascii="WPP" w:eastAsia="WPP" w:hAnsi="WPP" w:cs="WPP"/>
            <w:sz w:val="18"/>
            <w:szCs w:val="18"/>
          </w:rPr>
          <w:t>www.intermarche.pl</w:t>
        </w:r>
      </w:hyperlink>
      <w:r w:rsidRPr="0073098F">
        <w:rPr>
          <w:rFonts w:ascii="WPP" w:eastAsia="WPP" w:hAnsi="WPP" w:cs="WPP"/>
          <w:color w:val="000000" w:themeColor="text1"/>
          <w:sz w:val="18"/>
          <w:szCs w:val="18"/>
        </w:rPr>
        <w:t> i </w:t>
      </w:r>
      <w:hyperlink r:id="rId13">
        <w:r w:rsidRPr="0073098F">
          <w:rPr>
            <w:rStyle w:val="Hipercze"/>
            <w:rFonts w:ascii="WPP" w:eastAsia="WPP" w:hAnsi="WPP" w:cs="WPP"/>
            <w:sz w:val="18"/>
            <w:szCs w:val="18"/>
          </w:rPr>
          <w:t>www.bricomarche.pl</w:t>
        </w:r>
      </w:hyperlink>
      <w:r w:rsidRPr="0073098F">
        <w:rPr>
          <w:rFonts w:ascii="WPP" w:eastAsia="WPP" w:hAnsi="WPP" w:cs="WPP"/>
          <w:color w:val="000000" w:themeColor="text1"/>
          <w:sz w:val="18"/>
          <w:szCs w:val="18"/>
        </w:rPr>
        <w:t>.</w:t>
      </w:r>
    </w:p>
    <w:p w14:paraId="697ACEBE" w14:textId="77777777" w:rsidR="0073098F" w:rsidRPr="0073098F" w:rsidRDefault="0073098F" w:rsidP="0073098F">
      <w:pPr>
        <w:spacing w:after="0" w:line="256" w:lineRule="auto"/>
        <w:jc w:val="both"/>
        <w:rPr>
          <w:rFonts w:ascii="WPP" w:eastAsia="Arial" w:hAnsi="WPP" w:cs="Arial"/>
          <w:color w:val="000000" w:themeColor="text1"/>
          <w:kern w:val="2"/>
          <w:sz w:val="18"/>
          <w:szCs w:val="18"/>
          <w14:ligatures w14:val="standardContextual"/>
        </w:rPr>
      </w:pPr>
      <w:r w:rsidRPr="0073098F">
        <w:rPr>
          <w:rFonts w:ascii="WPP" w:eastAsia="Arial" w:hAnsi="WPP" w:cs="Arial"/>
          <w:b/>
          <w:color w:val="000000" w:themeColor="text1"/>
          <w:kern w:val="2"/>
          <w:sz w:val="18"/>
          <w:szCs w:val="18"/>
          <w:u w:val="single"/>
          <w14:ligatures w14:val="standardContextual"/>
        </w:rPr>
        <w:t xml:space="preserve">Dodatkowych informacji udziela: </w:t>
      </w:r>
    </w:p>
    <w:p w14:paraId="275A45C9" w14:textId="77777777" w:rsidR="0073098F" w:rsidRPr="0073098F" w:rsidRDefault="0073098F" w:rsidP="0073098F">
      <w:pPr>
        <w:spacing w:after="0" w:line="240" w:lineRule="auto"/>
        <w:jc w:val="both"/>
        <w:rPr>
          <w:rFonts w:ascii="WPP" w:eastAsia="Arial" w:hAnsi="WPP" w:cs="Arial"/>
          <w:color w:val="000000" w:themeColor="text1"/>
          <w:sz w:val="18"/>
          <w:szCs w:val="18"/>
        </w:rPr>
      </w:pPr>
      <w:r w:rsidRPr="0073098F">
        <w:rPr>
          <w:rFonts w:ascii="WPP" w:eastAsia="Arial" w:hAnsi="WPP" w:cs="Arial"/>
          <w:color w:val="000000" w:themeColor="text1"/>
          <w:sz w:val="18"/>
          <w:szCs w:val="18"/>
        </w:rPr>
        <w:t>Bartłomiej Tarłowski</w:t>
      </w:r>
    </w:p>
    <w:p w14:paraId="4D340609" w14:textId="77777777" w:rsidR="0073098F" w:rsidRPr="0073098F" w:rsidRDefault="0073098F" w:rsidP="0073098F">
      <w:pPr>
        <w:spacing w:after="0" w:line="240" w:lineRule="auto"/>
        <w:jc w:val="both"/>
        <w:rPr>
          <w:rFonts w:ascii="WPP" w:eastAsia="Arial" w:hAnsi="WPP" w:cs="Arial"/>
          <w:color w:val="000000" w:themeColor="text1"/>
          <w:sz w:val="18"/>
          <w:szCs w:val="18"/>
        </w:rPr>
      </w:pPr>
      <w:r w:rsidRPr="0073098F">
        <w:rPr>
          <w:rFonts w:ascii="WPP" w:eastAsia="Arial" w:hAnsi="WPP" w:cs="Arial"/>
          <w:color w:val="000000" w:themeColor="text1"/>
          <w:sz w:val="18"/>
          <w:szCs w:val="18"/>
        </w:rPr>
        <w:t>Menadżer ds. Komunikacji Korporacyjnej i Rozwoju Franczyzy</w:t>
      </w:r>
    </w:p>
    <w:p w14:paraId="5FD87530" w14:textId="77777777" w:rsidR="0073098F" w:rsidRPr="0073098F" w:rsidRDefault="0073098F" w:rsidP="0073098F">
      <w:pPr>
        <w:spacing w:after="0" w:line="240" w:lineRule="auto"/>
        <w:jc w:val="both"/>
        <w:rPr>
          <w:rFonts w:ascii="WPP" w:eastAsia="Arial" w:hAnsi="WPP" w:cs="Arial"/>
          <w:color w:val="000000" w:themeColor="text1"/>
          <w:sz w:val="18"/>
          <w:szCs w:val="18"/>
        </w:rPr>
      </w:pPr>
      <w:r w:rsidRPr="0073098F">
        <w:rPr>
          <w:rFonts w:ascii="WPP" w:eastAsia="Arial" w:hAnsi="WPP" w:cs="Arial"/>
          <w:color w:val="000000" w:themeColor="text1"/>
          <w:sz w:val="18"/>
          <w:szCs w:val="18"/>
        </w:rPr>
        <w:t>ITM Polska sp. z o.o., ul. św. Mikołaja 5</w:t>
      </w:r>
    </w:p>
    <w:p w14:paraId="0E149E30" w14:textId="77777777" w:rsidR="0073098F" w:rsidRPr="0073098F" w:rsidRDefault="0073098F" w:rsidP="0073098F">
      <w:pPr>
        <w:spacing w:after="0" w:line="240" w:lineRule="auto"/>
        <w:jc w:val="both"/>
        <w:rPr>
          <w:rFonts w:ascii="WPP" w:eastAsia="Arial" w:hAnsi="WPP" w:cs="Arial"/>
          <w:color w:val="000000" w:themeColor="text1"/>
          <w:sz w:val="18"/>
          <w:szCs w:val="18"/>
        </w:rPr>
      </w:pPr>
      <w:r w:rsidRPr="0073098F">
        <w:rPr>
          <w:rFonts w:ascii="WPP" w:eastAsia="Arial" w:hAnsi="WPP" w:cs="Arial"/>
          <w:color w:val="000000" w:themeColor="text1"/>
          <w:sz w:val="18"/>
          <w:szCs w:val="18"/>
        </w:rPr>
        <w:t>Swadzim, 62-080 Tarnowo Podgórne</w:t>
      </w:r>
    </w:p>
    <w:p w14:paraId="4805528E" w14:textId="77777777" w:rsidR="0073098F" w:rsidRPr="0073098F" w:rsidRDefault="0073098F" w:rsidP="0073098F">
      <w:pPr>
        <w:spacing w:after="0" w:line="240" w:lineRule="auto"/>
        <w:jc w:val="both"/>
        <w:rPr>
          <w:rFonts w:ascii="WPP" w:eastAsia="Arial" w:hAnsi="WPP" w:cs="Arial"/>
          <w:color w:val="000000" w:themeColor="text1"/>
          <w:sz w:val="18"/>
          <w:szCs w:val="18"/>
        </w:rPr>
      </w:pPr>
      <w:r w:rsidRPr="0073098F">
        <w:rPr>
          <w:rFonts w:ascii="WPP" w:eastAsia="Arial" w:hAnsi="WPP" w:cs="Arial"/>
          <w:color w:val="000000" w:themeColor="text1"/>
          <w:sz w:val="18"/>
          <w:szCs w:val="18"/>
        </w:rPr>
        <w:t>tel.: +48 519 317 285</w:t>
      </w:r>
    </w:p>
    <w:p w14:paraId="0F3CF77E" w14:textId="77777777" w:rsidR="0073098F" w:rsidRPr="0073098F" w:rsidRDefault="0073098F" w:rsidP="0073098F">
      <w:pPr>
        <w:spacing w:after="0" w:line="240" w:lineRule="auto"/>
        <w:jc w:val="both"/>
        <w:rPr>
          <w:rFonts w:ascii="WPP" w:eastAsia="Calibri" w:hAnsi="WPP" w:cs="Arial"/>
          <w:color w:val="000000" w:themeColor="text1"/>
          <w:sz w:val="18"/>
          <w:szCs w:val="18"/>
        </w:rPr>
      </w:pPr>
      <w:r w:rsidRPr="0073098F">
        <w:rPr>
          <w:rFonts w:ascii="WPP" w:eastAsia="Arial" w:hAnsi="WPP" w:cs="Arial"/>
          <w:color w:val="000000" w:themeColor="text1"/>
          <w:sz w:val="18"/>
          <w:szCs w:val="18"/>
        </w:rPr>
        <w:t xml:space="preserve">e-mail: </w:t>
      </w:r>
      <w:hyperlink r:id="rId14" w:history="1">
        <w:r w:rsidRPr="0073098F">
          <w:rPr>
            <w:rFonts w:ascii="WPP" w:eastAsia="Calibri" w:hAnsi="WPP" w:cs="Arial"/>
            <w:color w:val="0000FF"/>
            <w:sz w:val="18"/>
            <w:szCs w:val="18"/>
            <w:u w:val="single"/>
          </w:rPr>
          <w:t>bartlomiej.tarlowski@muszkieterowie.com</w:t>
        </w:r>
      </w:hyperlink>
    </w:p>
    <w:p w14:paraId="0CF44372" w14:textId="4D915836" w:rsidR="33445691" w:rsidRDefault="33445691" w:rsidP="5312A2F6">
      <w:pPr>
        <w:jc w:val="both"/>
        <w:rPr>
          <w:rFonts w:ascii="WPP" w:eastAsia="WPP" w:hAnsi="WPP" w:cs="WPP"/>
          <w:color w:val="000000" w:themeColor="text1"/>
          <w:sz w:val="16"/>
          <w:szCs w:val="16"/>
        </w:rPr>
      </w:pPr>
    </w:p>
    <w:p w14:paraId="43048AAD" w14:textId="26A2152F" w:rsidR="33445691" w:rsidRDefault="33445691" w:rsidP="5312A2F6">
      <w:pPr>
        <w:rPr>
          <w:rFonts w:ascii="WPP" w:eastAsia="WPP" w:hAnsi="WPP" w:cs="WPP"/>
        </w:rPr>
      </w:pPr>
    </w:p>
    <w:sectPr w:rsidR="33445691">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ED790" w14:textId="77777777" w:rsidR="00E27E3F" w:rsidRDefault="00E27E3F" w:rsidP="00155B29">
      <w:pPr>
        <w:spacing w:after="0" w:line="240" w:lineRule="auto"/>
      </w:pPr>
      <w:r>
        <w:separator/>
      </w:r>
    </w:p>
  </w:endnote>
  <w:endnote w:type="continuationSeparator" w:id="0">
    <w:p w14:paraId="2D4E9416" w14:textId="77777777" w:rsidR="00E27E3F" w:rsidRDefault="00E27E3F" w:rsidP="00155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WPP">
    <w:altName w:val="Calibri"/>
    <w:charset w:val="EE"/>
    <w:family w:val="auto"/>
    <w:pitch w:val="variable"/>
    <w:sig w:usb0="00000287" w:usb1="00000001"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048B527" w14:paraId="50CDD8E2" w14:textId="77777777" w:rsidTr="0048B527">
      <w:trPr>
        <w:trHeight w:val="300"/>
      </w:trPr>
      <w:tc>
        <w:tcPr>
          <w:tcW w:w="3005" w:type="dxa"/>
        </w:tcPr>
        <w:p w14:paraId="2E30C2FA" w14:textId="3600AE0E" w:rsidR="0048B527" w:rsidRDefault="0048B527" w:rsidP="0048B527">
          <w:pPr>
            <w:pStyle w:val="Nagwek"/>
            <w:ind w:left="-115"/>
          </w:pPr>
        </w:p>
      </w:tc>
      <w:tc>
        <w:tcPr>
          <w:tcW w:w="3005" w:type="dxa"/>
        </w:tcPr>
        <w:p w14:paraId="0D43493D" w14:textId="0DFB80CD" w:rsidR="0048B527" w:rsidRDefault="0048B527" w:rsidP="0048B527">
          <w:pPr>
            <w:pStyle w:val="Nagwek"/>
            <w:jc w:val="center"/>
          </w:pPr>
        </w:p>
      </w:tc>
      <w:tc>
        <w:tcPr>
          <w:tcW w:w="3005" w:type="dxa"/>
        </w:tcPr>
        <w:p w14:paraId="16B35931" w14:textId="531B1D0D" w:rsidR="0048B527" w:rsidRDefault="0048B527" w:rsidP="0048B527">
          <w:pPr>
            <w:pStyle w:val="Nagwek"/>
            <w:ind w:right="-115"/>
            <w:jc w:val="right"/>
          </w:pPr>
        </w:p>
      </w:tc>
    </w:tr>
  </w:tbl>
  <w:p w14:paraId="5DA9A5E8" w14:textId="3023314E" w:rsidR="00155B29" w:rsidRDefault="00155B2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4F478" w14:textId="77777777" w:rsidR="00E27E3F" w:rsidRDefault="00E27E3F" w:rsidP="00155B29">
      <w:pPr>
        <w:spacing w:after="0" w:line="240" w:lineRule="auto"/>
      </w:pPr>
      <w:r>
        <w:separator/>
      </w:r>
    </w:p>
  </w:footnote>
  <w:footnote w:type="continuationSeparator" w:id="0">
    <w:p w14:paraId="2CCF0EC3" w14:textId="77777777" w:rsidR="00E27E3F" w:rsidRDefault="00E27E3F" w:rsidP="00155B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048B527" w14:paraId="4C667DB4" w14:textId="77777777" w:rsidTr="0048B527">
      <w:trPr>
        <w:trHeight w:val="300"/>
      </w:trPr>
      <w:tc>
        <w:tcPr>
          <w:tcW w:w="3005" w:type="dxa"/>
        </w:tcPr>
        <w:p w14:paraId="51FE57AE" w14:textId="5C4D1156" w:rsidR="0048B527" w:rsidRDefault="0048B527" w:rsidP="0048B527">
          <w:pPr>
            <w:pStyle w:val="Nagwek"/>
            <w:ind w:left="-115"/>
          </w:pPr>
          <w:r>
            <w:rPr>
              <w:noProof/>
            </w:rPr>
            <w:drawing>
              <wp:inline distT="0" distB="0" distL="0" distR="0" wp14:anchorId="3CFC85BE" wp14:editId="4E52CBB2">
                <wp:extent cx="1771650" cy="514350"/>
                <wp:effectExtent l="0" t="0" r="0" b="0"/>
                <wp:docPr id="144392074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920744" name="Picture 1443920744"/>
                        <pic:cNvPicPr/>
                      </pic:nvPicPr>
                      <pic:blipFill>
                        <a:blip r:embed="rId1">
                          <a:extLst>
                            <a:ext uri="{28A0092B-C50C-407E-A947-70E740481C1C}">
                              <a14:useLocalDpi xmlns:a14="http://schemas.microsoft.com/office/drawing/2010/main"/>
                            </a:ext>
                          </a:extLst>
                        </a:blip>
                        <a:stretch>
                          <a:fillRect/>
                        </a:stretch>
                      </pic:blipFill>
                      <pic:spPr>
                        <a:xfrm>
                          <a:off x="0" y="0"/>
                          <a:ext cx="1771650" cy="514350"/>
                        </a:xfrm>
                        <a:prstGeom prst="rect">
                          <a:avLst/>
                        </a:prstGeom>
                      </pic:spPr>
                    </pic:pic>
                  </a:graphicData>
                </a:graphic>
              </wp:inline>
            </w:drawing>
          </w:r>
        </w:p>
      </w:tc>
      <w:tc>
        <w:tcPr>
          <w:tcW w:w="3005" w:type="dxa"/>
        </w:tcPr>
        <w:p w14:paraId="43DC3A31" w14:textId="4F4F923E" w:rsidR="0048B527" w:rsidRDefault="0048B527" w:rsidP="0048B527">
          <w:pPr>
            <w:pStyle w:val="Nagwek"/>
            <w:jc w:val="center"/>
          </w:pPr>
        </w:p>
      </w:tc>
      <w:tc>
        <w:tcPr>
          <w:tcW w:w="3005" w:type="dxa"/>
        </w:tcPr>
        <w:p w14:paraId="27A84552" w14:textId="1C2CA23A" w:rsidR="0048B527" w:rsidRDefault="0048B527" w:rsidP="0048B527">
          <w:pPr>
            <w:pStyle w:val="Nagwek"/>
            <w:ind w:right="-115"/>
            <w:jc w:val="right"/>
          </w:pPr>
        </w:p>
      </w:tc>
    </w:tr>
  </w:tbl>
  <w:p w14:paraId="6B95E372" w14:textId="2655C7EE" w:rsidR="00155B29" w:rsidRDefault="00155B2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CE6D3"/>
    <w:multiLevelType w:val="hybridMultilevel"/>
    <w:tmpl w:val="441EB19A"/>
    <w:lvl w:ilvl="0" w:tplc="E5C8E93C">
      <w:start w:val="1"/>
      <w:numFmt w:val="bullet"/>
      <w:lvlText w:val=""/>
      <w:lvlJc w:val="left"/>
      <w:pPr>
        <w:ind w:left="720" w:hanging="360"/>
      </w:pPr>
      <w:rPr>
        <w:rFonts w:ascii="Symbol" w:hAnsi="Symbol" w:hint="default"/>
      </w:rPr>
    </w:lvl>
    <w:lvl w:ilvl="1" w:tplc="5A804ED2">
      <w:start w:val="1"/>
      <w:numFmt w:val="bullet"/>
      <w:lvlText w:val="o"/>
      <w:lvlJc w:val="left"/>
      <w:pPr>
        <w:ind w:left="1440" w:hanging="360"/>
      </w:pPr>
      <w:rPr>
        <w:rFonts w:ascii="Courier New" w:hAnsi="Courier New" w:hint="default"/>
      </w:rPr>
    </w:lvl>
    <w:lvl w:ilvl="2" w:tplc="1C5683A0">
      <w:start w:val="1"/>
      <w:numFmt w:val="bullet"/>
      <w:lvlText w:val=""/>
      <w:lvlJc w:val="left"/>
      <w:pPr>
        <w:ind w:left="2160" w:hanging="360"/>
      </w:pPr>
      <w:rPr>
        <w:rFonts w:ascii="Wingdings" w:hAnsi="Wingdings" w:hint="default"/>
      </w:rPr>
    </w:lvl>
    <w:lvl w:ilvl="3" w:tplc="F9F01C10">
      <w:start w:val="1"/>
      <w:numFmt w:val="bullet"/>
      <w:lvlText w:val=""/>
      <w:lvlJc w:val="left"/>
      <w:pPr>
        <w:ind w:left="2880" w:hanging="360"/>
      </w:pPr>
      <w:rPr>
        <w:rFonts w:ascii="Symbol" w:hAnsi="Symbol" w:hint="default"/>
      </w:rPr>
    </w:lvl>
    <w:lvl w:ilvl="4" w:tplc="06461132">
      <w:start w:val="1"/>
      <w:numFmt w:val="bullet"/>
      <w:lvlText w:val="o"/>
      <w:lvlJc w:val="left"/>
      <w:pPr>
        <w:ind w:left="3600" w:hanging="360"/>
      </w:pPr>
      <w:rPr>
        <w:rFonts w:ascii="Courier New" w:hAnsi="Courier New" w:hint="default"/>
      </w:rPr>
    </w:lvl>
    <w:lvl w:ilvl="5" w:tplc="12D277BA">
      <w:start w:val="1"/>
      <w:numFmt w:val="bullet"/>
      <w:lvlText w:val=""/>
      <w:lvlJc w:val="left"/>
      <w:pPr>
        <w:ind w:left="4320" w:hanging="360"/>
      </w:pPr>
      <w:rPr>
        <w:rFonts w:ascii="Wingdings" w:hAnsi="Wingdings" w:hint="default"/>
      </w:rPr>
    </w:lvl>
    <w:lvl w:ilvl="6" w:tplc="A06CC3E2">
      <w:start w:val="1"/>
      <w:numFmt w:val="bullet"/>
      <w:lvlText w:val=""/>
      <w:lvlJc w:val="left"/>
      <w:pPr>
        <w:ind w:left="5040" w:hanging="360"/>
      </w:pPr>
      <w:rPr>
        <w:rFonts w:ascii="Symbol" w:hAnsi="Symbol" w:hint="default"/>
      </w:rPr>
    </w:lvl>
    <w:lvl w:ilvl="7" w:tplc="5A584B68">
      <w:start w:val="1"/>
      <w:numFmt w:val="bullet"/>
      <w:lvlText w:val="o"/>
      <w:lvlJc w:val="left"/>
      <w:pPr>
        <w:ind w:left="5760" w:hanging="360"/>
      </w:pPr>
      <w:rPr>
        <w:rFonts w:ascii="Courier New" w:hAnsi="Courier New" w:hint="default"/>
      </w:rPr>
    </w:lvl>
    <w:lvl w:ilvl="8" w:tplc="2D4C3B78">
      <w:start w:val="1"/>
      <w:numFmt w:val="bullet"/>
      <w:lvlText w:val=""/>
      <w:lvlJc w:val="left"/>
      <w:pPr>
        <w:ind w:left="6480" w:hanging="360"/>
      </w:pPr>
      <w:rPr>
        <w:rFonts w:ascii="Wingdings" w:hAnsi="Wingdings" w:hint="default"/>
      </w:rPr>
    </w:lvl>
  </w:abstractNum>
  <w:num w:numId="1" w16cid:durableId="1372803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D9A72B4"/>
    <w:rsid w:val="000A5137"/>
    <w:rsid w:val="00155B29"/>
    <w:rsid w:val="002125F7"/>
    <w:rsid w:val="00267055"/>
    <w:rsid w:val="00302E28"/>
    <w:rsid w:val="003572C3"/>
    <w:rsid w:val="003B372F"/>
    <w:rsid w:val="0048B527"/>
    <w:rsid w:val="005E6FC4"/>
    <w:rsid w:val="0073098F"/>
    <w:rsid w:val="0073393B"/>
    <w:rsid w:val="007F45C2"/>
    <w:rsid w:val="00831C45"/>
    <w:rsid w:val="00885D88"/>
    <w:rsid w:val="009E18E7"/>
    <w:rsid w:val="009F1F98"/>
    <w:rsid w:val="00B56E7C"/>
    <w:rsid w:val="00BE3A11"/>
    <w:rsid w:val="00C55100"/>
    <w:rsid w:val="00D46178"/>
    <w:rsid w:val="00DD0865"/>
    <w:rsid w:val="00E12055"/>
    <w:rsid w:val="00E27E3F"/>
    <w:rsid w:val="00E35AFC"/>
    <w:rsid w:val="00F43FAE"/>
    <w:rsid w:val="049A1224"/>
    <w:rsid w:val="04CF2B21"/>
    <w:rsid w:val="069B8F43"/>
    <w:rsid w:val="1AB5C065"/>
    <w:rsid w:val="1F27F453"/>
    <w:rsid w:val="216856A1"/>
    <w:rsid w:val="26A2C671"/>
    <w:rsid w:val="26D1B12C"/>
    <w:rsid w:val="29E0B33F"/>
    <w:rsid w:val="2CDA53D3"/>
    <w:rsid w:val="32DA84CF"/>
    <w:rsid w:val="32EE6B08"/>
    <w:rsid w:val="33445691"/>
    <w:rsid w:val="3D40E558"/>
    <w:rsid w:val="41D0FBDE"/>
    <w:rsid w:val="458B8F0F"/>
    <w:rsid w:val="49872C51"/>
    <w:rsid w:val="4D9A72B4"/>
    <w:rsid w:val="5312A2F6"/>
    <w:rsid w:val="53617DDD"/>
    <w:rsid w:val="55947E7C"/>
    <w:rsid w:val="579B2942"/>
    <w:rsid w:val="5A692C2E"/>
    <w:rsid w:val="5C36DE06"/>
    <w:rsid w:val="63337DBB"/>
    <w:rsid w:val="6393CCA1"/>
    <w:rsid w:val="641E3EED"/>
    <w:rsid w:val="664CB477"/>
    <w:rsid w:val="68E345B2"/>
    <w:rsid w:val="68F3C785"/>
    <w:rsid w:val="6FFD3813"/>
    <w:rsid w:val="71F1E712"/>
    <w:rsid w:val="73669A3F"/>
    <w:rsid w:val="742693A2"/>
    <w:rsid w:val="74848DFC"/>
    <w:rsid w:val="76AE7CAF"/>
    <w:rsid w:val="77221AFE"/>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45F06"/>
  <w15:chartTrackingRefBased/>
  <w15:docId w15:val="{AF3FE384-9A8F-46AD-B6C8-B47C3CA73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Pr>
      <w:color w:val="467886" w:themeColor="hyperlink"/>
      <w:u w:val="single"/>
    </w:rPr>
  </w:style>
  <w:style w:type="paragraph" w:styleId="Akapitzlist">
    <w:name w:val="List Paragraph"/>
    <w:basedOn w:val="Normalny"/>
    <w:uiPriority w:val="34"/>
    <w:qFormat/>
    <w:rsid w:val="5312A2F6"/>
    <w:pPr>
      <w:ind w:left="720"/>
      <w:contextualSpacing/>
    </w:pPr>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rPr>
      <w:sz w:val="16"/>
      <w:szCs w:val="16"/>
    </w:rPr>
  </w:style>
  <w:style w:type="paragraph" w:styleId="Nagwek">
    <w:name w:val="header"/>
    <w:basedOn w:val="Normalny"/>
    <w:link w:val="NagwekZnak"/>
    <w:uiPriority w:val="99"/>
    <w:unhideWhenUsed/>
    <w:rsid w:val="00155B2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55B29"/>
  </w:style>
  <w:style w:type="paragraph" w:styleId="Stopka">
    <w:name w:val="footer"/>
    <w:basedOn w:val="Normalny"/>
    <w:link w:val="StopkaZnak"/>
    <w:uiPriority w:val="99"/>
    <w:unhideWhenUsed/>
    <w:rsid w:val="00155B2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55B29"/>
  </w:style>
  <w:style w:type="table" w:styleId="Tabela-Siatka">
    <w:name w:val="Table Grid"/>
    <w:basedOn w:val="Standardowy"/>
    <w:uiPriority w:val="59"/>
    <w:rsid w:val="00155B2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Nierozpoznanawzmianka">
    <w:name w:val="Unresolved Mention"/>
    <w:basedOn w:val="Domylnaczcionkaakapitu"/>
    <w:uiPriority w:val="99"/>
    <w:semiHidden/>
    <w:unhideWhenUsed/>
    <w:rsid w:val="007309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ricomarche.p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ntermarche.p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uszkieterowie.pl"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wppmedia.com/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bartlomiej.tarlowski@muszkieterowi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90e745-6ea8-47fd-9d7d-c52203a320f8" xsi:nil="true"/>
    <ArchiverLinkFileType xmlns="fed585c4-33da-41f8-bb22-edb4aac86888" xsi:nil="true"/>
    <lcf76f155ced4ddcb4097134ff3c332f xmlns="fed585c4-33da-41f8-bb22-edb4aac8688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4E24BA7BA6D148A0C92FAFA36BD8B9" ma:contentTypeVersion="19" ma:contentTypeDescription="Create a new document." ma:contentTypeScope="" ma:versionID="369bb743e73a86c1eed3e8722f2a001a">
  <xsd:schema xmlns:xsd="http://www.w3.org/2001/XMLSchema" xmlns:xs="http://www.w3.org/2001/XMLSchema" xmlns:p="http://schemas.microsoft.com/office/2006/metadata/properties" xmlns:ns2="fed585c4-33da-41f8-bb22-edb4aac86888" xmlns:ns3="9d90e745-6ea8-47fd-9d7d-c52203a320f8" targetNamespace="http://schemas.microsoft.com/office/2006/metadata/properties" ma:root="true" ma:fieldsID="f46dd17f294897a9ee04d9966ad3fcf2" ns2:_="" ns3:_="">
    <xsd:import namespace="fed585c4-33da-41f8-bb22-edb4aac86888"/>
    <xsd:import namespace="9d90e745-6ea8-47fd-9d7d-c52203a320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MediaServiceBillingMetadata"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585c4-33da-41f8-bb22-edb4aac868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8c6112-a551-416c-b446-07c3fc3d0d4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ArchiverLinkFileType" ma:index="24"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90e745-6ea8-47fd-9d7d-c52203a320f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f612c26-4a22-4d74-b3b6-d6149cfe8ff5}" ma:internalName="TaxCatchAll" ma:showField="CatchAllData" ma:web="9d90e745-6ea8-47fd-9d7d-c52203a320f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E3E8B4-A68C-4562-ADF3-4670F629D593}">
  <ds:schemaRefs>
    <ds:schemaRef ds:uri="http://schemas.microsoft.com/office/2006/metadata/properties"/>
    <ds:schemaRef ds:uri="http://schemas.microsoft.com/office/infopath/2007/PartnerControls"/>
    <ds:schemaRef ds:uri="9d90e745-6ea8-47fd-9d7d-c52203a320f8"/>
    <ds:schemaRef ds:uri="fed585c4-33da-41f8-bb22-edb4aac86888"/>
  </ds:schemaRefs>
</ds:datastoreItem>
</file>

<file path=customXml/itemProps2.xml><?xml version="1.0" encoding="utf-8"?>
<ds:datastoreItem xmlns:ds="http://schemas.openxmlformats.org/officeDocument/2006/customXml" ds:itemID="{21704DEB-7EF3-4AB4-9EB1-60FFC3D2B6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585c4-33da-41f8-bb22-edb4aac86888"/>
    <ds:schemaRef ds:uri="9d90e745-6ea8-47fd-9d7d-c52203a320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FFB373-3A4E-4A5C-A82F-53A0DB04D9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776</Words>
  <Characters>4658</Characters>
  <Application>Microsoft Office Word</Application>
  <DocSecurity>0</DocSecurity>
  <Lines>38</Lines>
  <Paragraphs>10</Paragraphs>
  <ScaleCrop>false</ScaleCrop>
  <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Uliana Chancewicz</dc:creator>
  <cp:keywords/>
  <dc:description/>
  <cp:lastModifiedBy>Arkadiusz Szymanski</cp:lastModifiedBy>
  <cp:revision>4</cp:revision>
  <dcterms:created xsi:type="dcterms:W3CDTF">2026-04-16T13:00:00Z</dcterms:created>
  <dcterms:modified xsi:type="dcterms:W3CDTF">2026-04-17T08:04:00Z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0x010100204E24BA7BA6D148A0C92FAFA36BD8B9</vt:lpwstr>
  </property>
  <property fmtid="{D5CDD505-2E9C-101B-9397-08002B2CF9AE}" pid="3" name="MediaServiceImageTags">
    <vt:lpwstr/>
  </property>
  <property fmtid="{D5CDD505-2E9C-101B-9397-08002B2CF9AE}" pid="4" name="docLang">
    <vt:lpwstr>pl</vt:lpwstr>
  </property>
</Properties>
</file>