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8EE4" w14:textId="10111AD4" w:rsidR="00B23C89" w:rsidRPr="00D46ACD" w:rsidRDefault="00B23C89" w:rsidP="00B23C89">
      <w:pPr>
        <w:jc w:val="right"/>
      </w:pPr>
      <w:r w:rsidRPr="00D46ACD">
        <w:t>Katowice,</w:t>
      </w:r>
      <w:r w:rsidR="00286312" w:rsidRPr="00D46ACD">
        <w:t xml:space="preserve"> </w:t>
      </w:r>
      <w:r w:rsidR="00A21D4A">
        <w:t>17</w:t>
      </w:r>
      <w:r w:rsidR="00286312" w:rsidRPr="00D46ACD">
        <w:t>.</w:t>
      </w:r>
      <w:r w:rsidR="00CC4433">
        <w:t>0</w:t>
      </w:r>
      <w:r w:rsidR="00424BAC">
        <w:t>4</w:t>
      </w:r>
      <w:r w:rsidR="00286312" w:rsidRPr="00D46ACD">
        <w:t>.</w:t>
      </w:r>
      <w:r w:rsidR="001F533E" w:rsidRPr="00D46ACD">
        <w:t>202</w:t>
      </w:r>
      <w:r w:rsidR="00CC4433">
        <w:t>6</w:t>
      </w:r>
    </w:p>
    <w:p w14:paraId="0FD4D5F2" w14:textId="77777777" w:rsidR="00CC4433" w:rsidRDefault="00CC4433" w:rsidP="00262FCC">
      <w:pPr>
        <w:jc w:val="both"/>
        <w:rPr>
          <w:b/>
          <w:bCs/>
        </w:rPr>
      </w:pPr>
    </w:p>
    <w:p w14:paraId="6CC3A29E" w14:textId="0043AE3B" w:rsidR="001C55C5" w:rsidRDefault="00457C7F" w:rsidP="001C55C5">
      <w:pPr>
        <w:jc w:val="both"/>
        <w:rPr>
          <w:b/>
          <w:bCs/>
        </w:rPr>
      </w:pPr>
      <w:r w:rsidRPr="00457C7F">
        <w:rPr>
          <w:b/>
          <w:bCs/>
        </w:rPr>
        <w:t>Nie metraż, a sposób życia. Co dziś naprawdę decyduje o jakości mieszkania?</w:t>
      </w:r>
    </w:p>
    <w:p w14:paraId="2CFF9CA6" w14:textId="7C079BBD" w:rsidR="00887A34" w:rsidRDefault="00E71B7A" w:rsidP="001C55C5">
      <w:pPr>
        <w:jc w:val="both"/>
        <w:rPr>
          <w:b/>
          <w:bCs/>
        </w:rPr>
      </w:pPr>
      <w:r w:rsidRPr="00E71B7A">
        <w:rPr>
          <w:b/>
          <w:bCs/>
        </w:rPr>
        <w:t xml:space="preserve">Polska wciąż goni resztę Europy pod względem warunków mieszkaniowych, ale dystans systematycznie się zmniejsza – rośnie zarówno liczba mieszkań, jak i ich </w:t>
      </w:r>
      <w:r w:rsidR="00C14FCF">
        <w:rPr>
          <w:b/>
          <w:bCs/>
        </w:rPr>
        <w:t>średnia</w:t>
      </w:r>
      <w:r w:rsidRPr="00E71B7A">
        <w:rPr>
          <w:b/>
          <w:bCs/>
        </w:rPr>
        <w:t xml:space="preserve"> powierzchnia. Z danych rządowych wynika, że na jednego mieszkańca przypadają dziś już ponad 32 m², podczas gdy jeszcze dekadę temu było to około 27 m²</w:t>
      </w:r>
      <w:r w:rsidR="00887A34">
        <w:rPr>
          <w:rStyle w:val="Odwoanieprzypisudolnego"/>
          <w:b/>
          <w:bCs/>
        </w:rPr>
        <w:footnoteReference w:id="1"/>
      </w:r>
      <w:r w:rsidRPr="00E71B7A">
        <w:rPr>
          <w:b/>
          <w:bCs/>
        </w:rPr>
        <w:t>.</w:t>
      </w:r>
    </w:p>
    <w:p w14:paraId="797D54A5" w14:textId="2F16EC4E" w:rsidR="00BF6DFD" w:rsidRPr="00887A34" w:rsidRDefault="004500C0" w:rsidP="001C55C5">
      <w:pPr>
        <w:jc w:val="both"/>
      </w:pPr>
      <w:r w:rsidRPr="004500C0">
        <w:t xml:space="preserve">Jednocześnie coraz wyraźniej widać, że wzrost metrażu przestaje być równoznaczny ze wzrostem jakości </w:t>
      </w:r>
      <w:r w:rsidR="001A4D25">
        <w:t>zamieszkiwania</w:t>
      </w:r>
      <w:r w:rsidRPr="004500C0">
        <w:t xml:space="preserve">. Dziś to nie liczba metrów, ale sposób ich zaprojektowania decyduje o tym, czy mieszkanie faktycznie </w:t>
      </w:r>
      <w:r w:rsidR="006E7C94">
        <w:t>spełnia oczekiwania lokatorów</w:t>
      </w:r>
      <w:r w:rsidRPr="004500C0">
        <w:t>. Badania nad percepcją wnętrz wskazują, że nawet przy identycznym metrażu układ przestrzeni może diametralnie zmieniać odczucie przestronności i funkcjonalności</w:t>
      </w:r>
      <w:r w:rsidR="00626ACF">
        <w:rPr>
          <w:rStyle w:val="Odwoanieprzypisudolnego"/>
        </w:rPr>
        <w:footnoteReference w:id="2"/>
      </w:r>
      <w:r w:rsidR="00E71B7A" w:rsidRPr="00887A34">
        <w:t>.</w:t>
      </w:r>
    </w:p>
    <w:p w14:paraId="5E3CFF23" w14:textId="77777777" w:rsidR="00DD2AFA" w:rsidRPr="00DD2AFA" w:rsidRDefault="00DD2AFA" w:rsidP="00DD2AFA">
      <w:pPr>
        <w:jc w:val="both"/>
        <w:rPr>
          <w:b/>
          <w:bCs/>
        </w:rPr>
      </w:pPr>
      <w:r w:rsidRPr="00DD2AFA">
        <w:rPr>
          <w:b/>
          <w:bCs/>
        </w:rPr>
        <w:t>Metraż to nie wszystko</w:t>
      </w:r>
    </w:p>
    <w:p w14:paraId="1F7C7B18" w14:textId="48FFE02D" w:rsidR="004E49DC" w:rsidRDefault="004E49DC" w:rsidP="004E49DC">
      <w:pPr>
        <w:jc w:val="both"/>
      </w:pPr>
      <w:r>
        <w:t xml:space="preserve">Kluczowe staje się to, jak dana przestrzeń </w:t>
      </w:r>
      <w:r w:rsidR="0025126F">
        <w:t>sprawdza się na co dzień</w:t>
      </w:r>
      <w:r>
        <w:t xml:space="preserve">. Dlatego rosnącą rolę odgrywa projektowanie „od środka” – takie, które uwzględnia nie tylko funkcję, ale też sposób korzystania z mieszkania w ciągu dnia. </w:t>
      </w:r>
      <w:r w:rsidR="0025126F">
        <w:t>To głównie u</w:t>
      </w:r>
      <w:r>
        <w:t>kład przestrzeni oraz logiczny podział na strefy decydują o tym, czy wnętrze jest intuicyjne i wygodne w użytkowaniu.</w:t>
      </w:r>
    </w:p>
    <w:p w14:paraId="18830E90" w14:textId="425761DE" w:rsidR="00E47022" w:rsidRDefault="004E49DC" w:rsidP="004E49DC">
      <w:pPr>
        <w:jc w:val="both"/>
      </w:pPr>
      <w:r>
        <w:t>Źle zaplanowane mieszkanie potrafi „zgubić” cenne metry przez nieprzemyślany układ, przypadkowe proporcje i źle zaplanowane ciągi komunikacyjne. Dobre – pozwala wykorzystać je w pełni, zapewniając czytelny układ i większą swobodę aranżacji.</w:t>
      </w:r>
    </w:p>
    <w:p w14:paraId="741D6B9D" w14:textId="698A9F4C" w:rsidR="00797623" w:rsidRDefault="009E2092" w:rsidP="00E47022">
      <w:pPr>
        <w:jc w:val="both"/>
      </w:pPr>
      <w:r w:rsidRPr="009E2092">
        <w:t xml:space="preserve">– </w:t>
      </w:r>
      <w:r w:rsidR="00496834" w:rsidRPr="00496834">
        <w:rPr>
          <w:i/>
          <w:iCs/>
        </w:rPr>
        <w:t>Coraz częściej obserwujemy, że klienci analizują nie tylko metraż, ale układ mieszkania i</w:t>
      </w:r>
      <w:r w:rsidR="008179AD">
        <w:rPr>
          <w:i/>
          <w:iCs/>
        </w:rPr>
        <w:t xml:space="preserve"> możliwości </w:t>
      </w:r>
      <w:r w:rsidR="00496834" w:rsidRPr="00496834">
        <w:rPr>
          <w:i/>
          <w:iCs/>
        </w:rPr>
        <w:t>aranżacyjn</w:t>
      </w:r>
      <w:r w:rsidR="008179AD">
        <w:rPr>
          <w:i/>
          <w:iCs/>
        </w:rPr>
        <w:t>e</w:t>
      </w:r>
      <w:r w:rsidR="00496834" w:rsidRPr="00496834">
        <w:rPr>
          <w:i/>
          <w:iCs/>
        </w:rPr>
        <w:t xml:space="preserve">. Pytają o </w:t>
      </w:r>
      <w:r w:rsidR="008179AD">
        <w:rPr>
          <w:i/>
          <w:iCs/>
        </w:rPr>
        <w:t>opcję</w:t>
      </w:r>
      <w:r w:rsidR="00496834" w:rsidRPr="00496834">
        <w:rPr>
          <w:i/>
          <w:iCs/>
        </w:rPr>
        <w:t xml:space="preserve"> wydzielenia dodatkowej strefy pracy, dostęp do</w:t>
      </w:r>
      <w:r w:rsidR="008179AD">
        <w:rPr>
          <w:i/>
          <w:iCs/>
        </w:rPr>
        <w:t xml:space="preserve"> naturalnego</w:t>
      </w:r>
      <w:r w:rsidR="00496834" w:rsidRPr="00496834">
        <w:rPr>
          <w:i/>
          <w:iCs/>
        </w:rPr>
        <w:t xml:space="preserve"> światła czy elastyczność przestrzeni w czasie. To wyraźny sygnał zmiany podejścia z myślenia kategoriami „ile metrów”, na „jak ta przestrzeń będzie działać na co dzień”. Dlatego już na etapie zakupu oferujemy bezpłatne konsultacje z projektantami, które pomagają lepiej wykorzystać potencjał mieszkania i dopasować je do indywidualnego stylu życia</w:t>
      </w:r>
      <w:r w:rsidR="00015145">
        <w:rPr>
          <w:i/>
          <w:iCs/>
        </w:rPr>
        <w:t xml:space="preserve"> </w:t>
      </w:r>
      <w:r w:rsidRPr="009E2092">
        <w:t>–</w:t>
      </w:r>
      <w:r w:rsidR="004A633F">
        <w:t xml:space="preserve"> mówi</w:t>
      </w:r>
      <w:r w:rsidRPr="009E2092">
        <w:t xml:space="preserve"> </w:t>
      </w:r>
      <w:r w:rsidR="00DC6AD9" w:rsidRPr="00DC6AD9">
        <w:rPr>
          <w:b/>
          <w:bCs/>
        </w:rPr>
        <w:t>Jakub Kwiecień, Manager ds. Sprzedaży inwestycji Pierwsza Dzielnica, TDJ Estate</w:t>
      </w:r>
      <w:r w:rsidR="00DC6AD9">
        <w:rPr>
          <w:b/>
          <w:bCs/>
        </w:rPr>
        <w:t>.</w:t>
      </w:r>
    </w:p>
    <w:p w14:paraId="0016AD34" w14:textId="6D14F8E1" w:rsidR="00180378" w:rsidRPr="00180378" w:rsidRDefault="00951E2D" w:rsidP="00180378">
      <w:pPr>
        <w:jc w:val="both"/>
        <w:rPr>
          <w:b/>
          <w:bCs/>
        </w:rPr>
      </w:pPr>
      <w:r w:rsidRPr="00951E2D">
        <w:rPr>
          <w:b/>
          <w:bCs/>
        </w:rPr>
        <w:lastRenderedPageBreak/>
        <w:t>Mieszkanie jako scenariusz, nie układ pomieszczeń</w:t>
      </w:r>
    </w:p>
    <w:p w14:paraId="393347C9" w14:textId="5269E3A8" w:rsidR="00F22CDF" w:rsidRDefault="00F22CDF" w:rsidP="00F22CDF">
      <w:pPr>
        <w:jc w:val="both"/>
      </w:pPr>
      <w:r>
        <w:t xml:space="preserve">Zmienia się także sposób korzystania z mieszkań. Przestają one pełnić jedną, jasno określoną funkcję, a zaczynają odpowiadać na wiele różnych aktywności jednocześnie. Dziś mieszkanie musi pomieścić pracę zdalną, odpoczynek, </w:t>
      </w:r>
      <w:r w:rsidR="00692632">
        <w:t>relacje</w:t>
      </w:r>
      <w:r>
        <w:t xml:space="preserve"> towarzyskie czy aktywności rodzinne – często w tym samym czasie.</w:t>
      </w:r>
    </w:p>
    <w:p w14:paraId="222C74CE" w14:textId="3EA3BF09" w:rsidR="00D13516" w:rsidRDefault="00F22CDF" w:rsidP="00F22CDF">
      <w:pPr>
        <w:jc w:val="both"/>
      </w:pPr>
      <w:r>
        <w:t>Na znaczeniu zyskuje elastyczność rozumiana jako możliwość dostosowania przestrzeni do różnych scenariuszy użytkowania.</w:t>
      </w:r>
      <w:r w:rsidR="00692632">
        <w:t xml:space="preserve"> </w:t>
      </w:r>
      <w:r>
        <w:t>W praktyce oznacza to odchodzenie od sztywnych podziałów na rzecz rozwiązań, które pozwalają korzystać z wnętrza – np. takiego układu ścian działowych, który umożliwia wydzielenie strefy pracy, zmianę funkcji jednego z pomieszczeń lub łączenie i otwieranie części dziennej. Pojawia się także potrzeba tworzenia dodatkowych, niewielkich przestrzeni o potencjale adaptacyjnym, które dziś pełnią jedną rolę, a w przyszłości mogą zostać łatwo przekształcone.</w:t>
      </w:r>
    </w:p>
    <w:p w14:paraId="7563C2B1" w14:textId="7FF04BC7" w:rsidR="00D13516" w:rsidRDefault="00D13516" w:rsidP="004E5C0A">
      <w:pPr>
        <w:jc w:val="both"/>
      </w:pPr>
      <w:r w:rsidRPr="00D13516">
        <w:t xml:space="preserve">– </w:t>
      </w:r>
      <w:r w:rsidR="00244576" w:rsidRPr="00244576">
        <w:rPr>
          <w:i/>
          <w:iCs/>
        </w:rPr>
        <w:t>Projektowanie wnętrz to dziś praca na scenariuszach codzienności. Dobrze zaplanowana przestrzeń pozwala płynnie przechodzić między różnymi aktywnościami – od pracy i koncentracji, przez odpoczynek, po życie rodzinne i spotkania. Coraz częściej te funkcje przenikają się w czasie, dlatego kluczowe jest tworzenie wnętrz, które potrafią na to odpowiadać bez utraty komfortu i spójności. To podejście zakłada elastyczność, ale też dużą uważność na sposób, w jaki użytkownicy faktycznie korzystają z przestrzeni</w:t>
      </w:r>
      <w:r w:rsidRPr="00D13516">
        <w:t xml:space="preserve"> – mówi </w:t>
      </w:r>
      <w:r w:rsidRPr="00D13516">
        <w:rPr>
          <w:b/>
          <w:bCs/>
        </w:rPr>
        <w:t>Aleksandra Grzonka, właścicielka i główna projektantka pracowni architektonicznej Cechownia</w:t>
      </w:r>
      <w:r w:rsidRPr="00D13516">
        <w:t>.</w:t>
      </w:r>
    </w:p>
    <w:p w14:paraId="0EFF6252" w14:textId="3ABB0B38" w:rsidR="00142948" w:rsidRDefault="00142948" w:rsidP="00142948">
      <w:pPr>
        <w:jc w:val="both"/>
      </w:pPr>
      <w:r>
        <w:t>Takie podejście jest już widoczne w nowych inwestycjach mieszkaniowych, gdzie większy nacisk kładzie się na funkcjonalność układów</w:t>
      </w:r>
      <w:r w:rsidR="009C0B28">
        <w:t xml:space="preserve"> ora</w:t>
      </w:r>
      <w:r>
        <w:t>z możliwość adaptacji przestrzeni do różnych sposobów użytkowania.</w:t>
      </w:r>
    </w:p>
    <w:p w14:paraId="22417BD1" w14:textId="1BE3F75B" w:rsidR="00502273" w:rsidRPr="00502273" w:rsidRDefault="00142948" w:rsidP="00142948">
      <w:pPr>
        <w:jc w:val="both"/>
      </w:pPr>
      <w:r>
        <w:t>To zmiana, która redefiniuje sposób myślenia o projektowaniu mieszkań – z perspektywy produktu na perspektywę doświadczenia. W efekcie komfort przestaje być prostą funkcją powierzchni i wynika przede wszystkim z jakości projektu oraz jego dopasowania do stylu życia.</w:t>
      </w:r>
    </w:p>
    <w:p w14:paraId="55019BD3" w14:textId="4B2DD345" w:rsidR="000927B8" w:rsidRDefault="000927B8" w:rsidP="00CC4433">
      <w:pPr>
        <w:jc w:val="both"/>
      </w:pP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222F0A29" w:rsidR="00842D0E" w:rsidRPr="007B02F6" w:rsidRDefault="0078107B" w:rsidP="00842D0E">
      <w:pPr>
        <w:jc w:val="both"/>
        <w:rPr>
          <w:sz w:val="18"/>
          <w:szCs w:val="18"/>
        </w:rPr>
      </w:pPr>
      <w:r w:rsidRPr="0078107B">
        <w:rPr>
          <w:b/>
          <w:bCs/>
          <w:sz w:val="18"/>
          <w:szCs w:val="18"/>
        </w:rPr>
        <w:t>TDJ Estate</w:t>
      </w:r>
      <w:r w:rsidRPr="0078107B">
        <w:rPr>
          <w:sz w:val="18"/>
          <w:szCs w:val="18"/>
        </w:rPr>
        <w:t xml:space="preserve"> jest częścią grupy TDJ, rodzinnej firmy inwestycyjnej, która buduje długoterminową wartość, realizując projekty w 4 obszarach: Equity, Growth, Capital Markets, Philanthropy. W portfolio TDJ Estate znajdują się nagradzane inwestycje biurowe i mieszkaniowe.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 xml:space="preserve">Flagową inwestycją TDJ Estate jest kompleks </w:t>
      </w:r>
      <w:proofErr w:type="gramStart"/>
      <w:r w:rsidRPr="007B02F6">
        <w:rPr>
          <w:sz w:val="18"/>
          <w:szCs w:val="18"/>
        </w:rPr>
        <w:t>biurowy .KTW</w:t>
      </w:r>
      <w:proofErr w:type="gramEnd"/>
      <w:r w:rsidRPr="007B02F6">
        <w:rPr>
          <w:sz w:val="18"/>
          <w:szCs w:val="18"/>
        </w:rPr>
        <w:t xml:space="preserve"> – jeden z symboli nowoczesnej architektury Katowic, zlokalizowany w Strefie Kultury, w bezpośrednim sąsiedztwie Spodka i Międzynarodowego Centrum Kongresowego. Projekt zdobył liczne nagrody, w tym European Property Awards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lastRenderedPageBreak/>
        <w:t>TDJ Estate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>European Property Awards</w:t>
      </w:r>
      <w:r w:rsidRPr="00D75C18">
        <w:rPr>
          <w:sz w:val="18"/>
          <w:szCs w:val="18"/>
        </w:rPr>
        <w:t>.</w:t>
      </w:r>
    </w:p>
    <w:p w14:paraId="6F435EFF" w14:textId="44F558F1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r w:rsidRPr="00F20A2E">
        <w:rPr>
          <w:sz w:val="18"/>
          <w:szCs w:val="18"/>
        </w:rPr>
        <w:t>Dobrynów</w:t>
      </w:r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>a</w:t>
      </w:r>
      <w:r w:rsidR="0078107B">
        <w:rPr>
          <w:sz w:val="18"/>
          <w:szCs w:val="18"/>
        </w:rPr>
        <w:t> </w:t>
      </w:r>
      <w:r>
        <w:rPr>
          <w:sz w:val="18"/>
          <w:szCs w:val="18"/>
        </w:rPr>
        <w:t xml:space="preserve">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2F016E4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>Osiedle Imbramowskie</w:t>
      </w:r>
      <w:r w:rsidR="0027345A">
        <w:rPr>
          <w:sz w:val="18"/>
          <w:szCs w:val="18"/>
        </w:rPr>
        <w:t xml:space="preserve"> </w:t>
      </w:r>
      <w:r w:rsidR="0027345A" w:rsidRPr="00427099">
        <w:rPr>
          <w:sz w:val="18"/>
          <w:szCs w:val="18"/>
        </w:rPr>
        <w:t xml:space="preserve">oraz </w:t>
      </w:r>
      <w:r w:rsidR="0078107B">
        <w:rPr>
          <w:sz w:val="18"/>
          <w:szCs w:val="18"/>
        </w:rPr>
        <w:t>O</w:t>
      </w:r>
      <w:r w:rsidRPr="00427099">
        <w:rPr>
          <w:sz w:val="18"/>
          <w:szCs w:val="18"/>
        </w:rPr>
        <w:t>siedle Meiera.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464707A" w:rsidR="006C1483" w:rsidRDefault="00842D0E" w:rsidP="004079E2">
      <w:pPr>
        <w:jc w:val="both"/>
        <w:rPr>
          <w:rStyle w:val="Hipercze"/>
          <w:sz w:val="18"/>
          <w:szCs w:val="18"/>
        </w:rPr>
      </w:pPr>
      <w:r w:rsidRPr="007B02F6">
        <w:rPr>
          <w:sz w:val="18"/>
          <w:szCs w:val="18"/>
        </w:rPr>
        <w:t xml:space="preserve">Więcej informacji na stronie: </w:t>
      </w:r>
      <w:hyperlink r:id="rId8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2D559" w14:textId="77777777" w:rsidR="00E641CC" w:rsidRDefault="00E641CC" w:rsidP="001F533E">
      <w:pPr>
        <w:spacing w:after="0" w:line="240" w:lineRule="auto"/>
      </w:pPr>
      <w:r>
        <w:separator/>
      </w:r>
    </w:p>
  </w:endnote>
  <w:endnote w:type="continuationSeparator" w:id="0">
    <w:p w14:paraId="31FEDEAD" w14:textId="77777777" w:rsidR="00E641CC" w:rsidRDefault="00E641CC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297C7" w14:textId="77777777" w:rsidR="00E641CC" w:rsidRDefault="00E641CC" w:rsidP="001F533E">
      <w:pPr>
        <w:spacing w:after="0" w:line="240" w:lineRule="auto"/>
      </w:pPr>
      <w:r>
        <w:separator/>
      </w:r>
    </w:p>
  </w:footnote>
  <w:footnote w:type="continuationSeparator" w:id="0">
    <w:p w14:paraId="21A43125" w14:textId="77777777" w:rsidR="00E641CC" w:rsidRDefault="00E641CC" w:rsidP="001F533E">
      <w:pPr>
        <w:spacing w:after="0" w:line="240" w:lineRule="auto"/>
      </w:pPr>
      <w:r>
        <w:continuationSeparator/>
      </w:r>
    </w:p>
  </w:footnote>
  <w:footnote w:id="1">
    <w:p w14:paraId="4FE03EBC" w14:textId="68D409DB" w:rsidR="0087145C" w:rsidRDefault="00887A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7145C" w:rsidRPr="0087145C">
        <w:t>Podstawowe informacje o mieszkalnictwie w Polsce, Gov.pl,</w:t>
      </w:r>
      <w:r w:rsidR="0087145C">
        <w:t xml:space="preserve"> 2026, </w:t>
      </w:r>
      <w:hyperlink r:id="rId1" w:history="1">
        <w:r w:rsidR="0087145C" w:rsidRPr="000824FF">
          <w:rPr>
            <w:rStyle w:val="Hipercze"/>
          </w:rPr>
          <w:t>https://www.gov.pl/web/rozwoj-technologia/podstawowe-informacje-o-mieszkalnictwie-w-polsce</w:t>
        </w:r>
      </w:hyperlink>
    </w:p>
  </w:footnote>
  <w:footnote w:id="2">
    <w:p w14:paraId="5321001F" w14:textId="375AEEDF" w:rsidR="00626ACF" w:rsidRPr="00626ACF" w:rsidRDefault="00626ACF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26ACF">
        <w:rPr>
          <w:lang w:val="en-GB"/>
        </w:rPr>
        <w:t xml:space="preserve"> Perception of Spatiality in Residental Interiors, Architecture,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579A"/>
    <w:rsid w:val="000122B7"/>
    <w:rsid w:val="000134A8"/>
    <w:rsid w:val="00015145"/>
    <w:rsid w:val="00015DE8"/>
    <w:rsid w:val="000220D9"/>
    <w:rsid w:val="00027974"/>
    <w:rsid w:val="000412F4"/>
    <w:rsid w:val="00043A71"/>
    <w:rsid w:val="00043EEE"/>
    <w:rsid w:val="000441EC"/>
    <w:rsid w:val="000509FE"/>
    <w:rsid w:val="000513F9"/>
    <w:rsid w:val="00052246"/>
    <w:rsid w:val="00056A75"/>
    <w:rsid w:val="00057F47"/>
    <w:rsid w:val="00061AF7"/>
    <w:rsid w:val="00063FA9"/>
    <w:rsid w:val="00066958"/>
    <w:rsid w:val="00083940"/>
    <w:rsid w:val="00087A22"/>
    <w:rsid w:val="00091802"/>
    <w:rsid w:val="000927B8"/>
    <w:rsid w:val="0009393E"/>
    <w:rsid w:val="0009668C"/>
    <w:rsid w:val="000A292F"/>
    <w:rsid w:val="000A6436"/>
    <w:rsid w:val="000B0748"/>
    <w:rsid w:val="000B1E00"/>
    <w:rsid w:val="000B235F"/>
    <w:rsid w:val="000B24A0"/>
    <w:rsid w:val="000C1CD1"/>
    <w:rsid w:val="000C2CE5"/>
    <w:rsid w:val="000C7BD7"/>
    <w:rsid w:val="000C7D3A"/>
    <w:rsid w:val="000D1A8F"/>
    <w:rsid w:val="000D1D52"/>
    <w:rsid w:val="000D432E"/>
    <w:rsid w:val="000E15CE"/>
    <w:rsid w:val="000E30BC"/>
    <w:rsid w:val="000E5047"/>
    <w:rsid w:val="000F10C2"/>
    <w:rsid w:val="000F30E1"/>
    <w:rsid w:val="000F5BAF"/>
    <w:rsid w:val="000F7C2E"/>
    <w:rsid w:val="0010366B"/>
    <w:rsid w:val="00103E99"/>
    <w:rsid w:val="00110517"/>
    <w:rsid w:val="001208E3"/>
    <w:rsid w:val="00120E09"/>
    <w:rsid w:val="00120E15"/>
    <w:rsid w:val="0014186F"/>
    <w:rsid w:val="00142948"/>
    <w:rsid w:val="00143FEA"/>
    <w:rsid w:val="001517F2"/>
    <w:rsid w:val="00151F8D"/>
    <w:rsid w:val="001565C0"/>
    <w:rsid w:val="001603EE"/>
    <w:rsid w:val="0017044E"/>
    <w:rsid w:val="001708E4"/>
    <w:rsid w:val="00172D6F"/>
    <w:rsid w:val="00175A7F"/>
    <w:rsid w:val="00180378"/>
    <w:rsid w:val="001817BF"/>
    <w:rsid w:val="0018228D"/>
    <w:rsid w:val="001933E1"/>
    <w:rsid w:val="001956A9"/>
    <w:rsid w:val="001A1D60"/>
    <w:rsid w:val="001A1FE4"/>
    <w:rsid w:val="001A4D25"/>
    <w:rsid w:val="001B2CF4"/>
    <w:rsid w:val="001C090A"/>
    <w:rsid w:val="001C179D"/>
    <w:rsid w:val="001C19B8"/>
    <w:rsid w:val="001C2E15"/>
    <w:rsid w:val="001C55C5"/>
    <w:rsid w:val="001C647A"/>
    <w:rsid w:val="001C70C1"/>
    <w:rsid w:val="001D62D8"/>
    <w:rsid w:val="001D79B1"/>
    <w:rsid w:val="001E044E"/>
    <w:rsid w:val="001E3246"/>
    <w:rsid w:val="001E7356"/>
    <w:rsid w:val="001F533E"/>
    <w:rsid w:val="00207AC9"/>
    <w:rsid w:val="002108B0"/>
    <w:rsid w:val="00214530"/>
    <w:rsid w:val="002165B6"/>
    <w:rsid w:val="0022295E"/>
    <w:rsid w:val="00225792"/>
    <w:rsid w:val="002260BD"/>
    <w:rsid w:val="0022651A"/>
    <w:rsid w:val="00231F4D"/>
    <w:rsid w:val="002321B7"/>
    <w:rsid w:val="00233D33"/>
    <w:rsid w:val="0023403F"/>
    <w:rsid w:val="00240D95"/>
    <w:rsid w:val="00244576"/>
    <w:rsid w:val="00247BC6"/>
    <w:rsid w:val="0025126F"/>
    <w:rsid w:val="002518E9"/>
    <w:rsid w:val="00262FCC"/>
    <w:rsid w:val="00263560"/>
    <w:rsid w:val="00265F1A"/>
    <w:rsid w:val="00265FBE"/>
    <w:rsid w:val="0027345A"/>
    <w:rsid w:val="00280662"/>
    <w:rsid w:val="00284AF0"/>
    <w:rsid w:val="00286312"/>
    <w:rsid w:val="0029750B"/>
    <w:rsid w:val="002A046C"/>
    <w:rsid w:val="002A1AE8"/>
    <w:rsid w:val="002B6414"/>
    <w:rsid w:val="002B78D0"/>
    <w:rsid w:val="002C71C5"/>
    <w:rsid w:val="002D1FCD"/>
    <w:rsid w:val="002D477C"/>
    <w:rsid w:val="002D51CC"/>
    <w:rsid w:val="002E0FDA"/>
    <w:rsid w:val="002E1B03"/>
    <w:rsid w:val="002E7F6C"/>
    <w:rsid w:val="002F4BA9"/>
    <w:rsid w:val="00300129"/>
    <w:rsid w:val="00304F13"/>
    <w:rsid w:val="003069A8"/>
    <w:rsid w:val="00311C63"/>
    <w:rsid w:val="003159DA"/>
    <w:rsid w:val="00315CB1"/>
    <w:rsid w:val="003215D1"/>
    <w:rsid w:val="00322B68"/>
    <w:rsid w:val="00322D80"/>
    <w:rsid w:val="0032384F"/>
    <w:rsid w:val="0032482D"/>
    <w:rsid w:val="0032647D"/>
    <w:rsid w:val="003264F3"/>
    <w:rsid w:val="00326FFD"/>
    <w:rsid w:val="00333A36"/>
    <w:rsid w:val="003349CF"/>
    <w:rsid w:val="00337308"/>
    <w:rsid w:val="00337633"/>
    <w:rsid w:val="00342509"/>
    <w:rsid w:val="003433D1"/>
    <w:rsid w:val="00346976"/>
    <w:rsid w:val="00346DA1"/>
    <w:rsid w:val="00347683"/>
    <w:rsid w:val="003510F8"/>
    <w:rsid w:val="00355F4E"/>
    <w:rsid w:val="003564D4"/>
    <w:rsid w:val="0036237F"/>
    <w:rsid w:val="00362F0E"/>
    <w:rsid w:val="003648B2"/>
    <w:rsid w:val="00376D46"/>
    <w:rsid w:val="0038099D"/>
    <w:rsid w:val="00381B47"/>
    <w:rsid w:val="00383EB3"/>
    <w:rsid w:val="00390332"/>
    <w:rsid w:val="003928AD"/>
    <w:rsid w:val="00393AB9"/>
    <w:rsid w:val="0039493A"/>
    <w:rsid w:val="00394F7E"/>
    <w:rsid w:val="003955AA"/>
    <w:rsid w:val="003A0046"/>
    <w:rsid w:val="003A3446"/>
    <w:rsid w:val="003A4337"/>
    <w:rsid w:val="003A4869"/>
    <w:rsid w:val="003B0D1A"/>
    <w:rsid w:val="003B3881"/>
    <w:rsid w:val="003B3DB8"/>
    <w:rsid w:val="003B4B55"/>
    <w:rsid w:val="003C47C5"/>
    <w:rsid w:val="003D3023"/>
    <w:rsid w:val="003E57D2"/>
    <w:rsid w:val="003E5F84"/>
    <w:rsid w:val="00401980"/>
    <w:rsid w:val="00403456"/>
    <w:rsid w:val="0040512D"/>
    <w:rsid w:val="004079E2"/>
    <w:rsid w:val="00412310"/>
    <w:rsid w:val="00424AA5"/>
    <w:rsid w:val="00424BAC"/>
    <w:rsid w:val="00427099"/>
    <w:rsid w:val="00427A19"/>
    <w:rsid w:val="004335C1"/>
    <w:rsid w:val="00446905"/>
    <w:rsid w:val="00447B97"/>
    <w:rsid w:val="004500C0"/>
    <w:rsid w:val="00451E78"/>
    <w:rsid w:val="00457C7F"/>
    <w:rsid w:val="004648F2"/>
    <w:rsid w:val="0046564B"/>
    <w:rsid w:val="00473E87"/>
    <w:rsid w:val="00480C9F"/>
    <w:rsid w:val="0048231E"/>
    <w:rsid w:val="0048548C"/>
    <w:rsid w:val="0048563F"/>
    <w:rsid w:val="0048601B"/>
    <w:rsid w:val="004922DB"/>
    <w:rsid w:val="00496834"/>
    <w:rsid w:val="004A0EAE"/>
    <w:rsid w:val="004A633F"/>
    <w:rsid w:val="004C2E98"/>
    <w:rsid w:val="004C32EB"/>
    <w:rsid w:val="004C4044"/>
    <w:rsid w:val="004C4867"/>
    <w:rsid w:val="004C7147"/>
    <w:rsid w:val="004E020B"/>
    <w:rsid w:val="004E49DC"/>
    <w:rsid w:val="004E5C0A"/>
    <w:rsid w:val="004F109C"/>
    <w:rsid w:val="004F15EC"/>
    <w:rsid w:val="004F1ED1"/>
    <w:rsid w:val="00500934"/>
    <w:rsid w:val="005015B8"/>
    <w:rsid w:val="00502273"/>
    <w:rsid w:val="00504B18"/>
    <w:rsid w:val="00504CB3"/>
    <w:rsid w:val="0050564C"/>
    <w:rsid w:val="00505A17"/>
    <w:rsid w:val="00507283"/>
    <w:rsid w:val="00515B35"/>
    <w:rsid w:val="0052070C"/>
    <w:rsid w:val="0052095B"/>
    <w:rsid w:val="00525644"/>
    <w:rsid w:val="00525BD6"/>
    <w:rsid w:val="00536C7A"/>
    <w:rsid w:val="005448B0"/>
    <w:rsid w:val="00552259"/>
    <w:rsid w:val="005526F2"/>
    <w:rsid w:val="00553DE5"/>
    <w:rsid w:val="00554A74"/>
    <w:rsid w:val="00554B42"/>
    <w:rsid w:val="00564FD5"/>
    <w:rsid w:val="00566A29"/>
    <w:rsid w:val="005710FF"/>
    <w:rsid w:val="0057124B"/>
    <w:rsid w:val="00574B6B"/>
    <w:rsid w:val="00577EC2"/>
    <w:rsid w:val="00584361"/>
    <w:rsid w:val="00585943"/>
    <w:rsid w:val="00591C04"/>
    <w:rsid w:val="00593C9A"/>
    <w:rsid w:val="005949E1"/>
    <w:rsid w:val="005A076D"/>
    <w:rsid w:val="005A68A2"/>
    <w:rsid w:val="005A7F6E"/>
    <w:rsid w:val="005B0802"/>
    <w:rsid w:val="005B2B6D"/>
    <w:rsid w:val="005B53D6"/>
    <w:rsid w:val="005C085F"/>
    <w:rsid w:val="005C374F"/>
    <w:rsid w:val="005C3DA3"/>
    <w:rsid w:val="005C5CD3"/>
    <w:rsid w:val="005C5E53"/>
    <w:rsid w:val="005C5E62"/>
    <w:rsid w:val="005D6944"/>
    <w:rsid w:val="005D6F56"/>
    <w:rsid w:val="005E186D"/>
    <w:rsid w:val="005E4AFA"/>
    <w:rsid w:val="005E79CE"/>
    <w:rsid w:val="005F20C1"/>
    <w:rsid w:val="00607EF5"/>
    <w:rsid w:val="00610CED"/>
    <w:rsid w:val="006134BF"/>
    <w:rsid w:val="00616FE8"/>
    <w:rsid w:val="00623933"/>
    <w:rsid w:val="0062562D"/>
    <w:rsid w:val="00626ACF"/>
    <w:rsid w:val="00630E8D"/>
    <w:rsid w:val="00631404"/>
    <w:rsid w:val="00641981"/>
    <w:rsid w:val="00642292"/>
    <w:rsid w:val="00645569"/>
    <w:rsid w:val="006456FC"/>
    <w:rsid w:val="00651A28"/>
    <w:rsid w:val="00652FD8"/>
    <w:rsid w:val="00657D04"/>
    <w:rsid w:val="00657F74"/>
    <w:rsid w:val="00683A4A"/>
    <w:rsid w:val="00687470"/>
    <w:rsid w:val="00692632"/>
    <w:rsid w:val="006938E0"/>
    <w:rsid w:val="00694309"/>
    <w:rsid w:val="006965DD"/>
    <w:rsid w:val="00697DEF"/>
    <w:rsid w:val="006A3617"/>
    <w:rsid w:val="006A6328"/>
    <w:rsid w:val="006B0312"/>
    <w:rsid w:val="006B1C9E"/>
    <w:rsid w:val="006C1483"/>
    <w:rsid w:val="006C2A42"/>
    <w:rsid w:val="006C5266"/>
    <w:rsid w:val="006C6309"/>
    <w:rsid w:val="006D001A"/>
    <w:rsid w:val="006D304E"/>
    <w:rsid w:val="006D39D2"/>
    <w:rsid w:val="006E39ED"/>
    <w:rsid w:val="006E7C94"/>
    <w:rsid w:val="006F31ED"/>
    <w:rsid w:val="006F7DEC"/>
    <w:rsid w:val="007050D0"/>
    <w:rsid w:val="007063D1"/>
    <w:rsid w:val="00707A02"/>
    <w:rsid w:val="007124A0"/>
    <w:rsid w:val="00712621"/>
    <w:rsid w:val="00712F2B"/>
    <w:rsid w:val="00714463"/>
    <w:rsid w:val="00716B1B"/>
    <w:rsid w:val="00716E08"/>
    <w:rsid w:val="007176BE"/>
    <w:rsid w:val="007267AC"/>
    <w:rsid w:val="0073290E"/>
    <w:rsid w:val="00733EE6"/>
    <w:rsid w:val="00734DED"/>
    <w:rsid w:val="0073629F"/>
    <w:rsid w:val="007362E2"/>
    <w:rsid w:val="007365CD"/>
    <w:rsid w:val="007407C5"/>
    <w:rsid w:val="0075518E"/>
    <w:rsid w:val="0075661B"/>
    <w:rsid w:val="00756EB5"/>
    <w:rsid w:val="00757760"/>
    <w:rsid w:val="00757A7D"/>
    <w:rsid w:val="00762B01"/>
    <w:rsid w:val="00762D80"/>
    <w:rsid w:val="00765973"/>
    <w:rsid w:val="0077246D"/>
    <w:rsid w:val="00775AFC"/>
    <w:rsid w:val="00775F51"/>
    <w:rsid w:val="00776A1D"/>
    <w:rsid w:val="0078107B"/>
    <w:rsid w:val="0078473A"/>
    <w:rsid w:val="007854E1"/>
    <w:rsid w:val="00797184"/>
    <w:rsid w:val="00797623"/>
    <w:rsid w:val="007A4E14"/>
    <w:rsid w:val="007C0585"/>
    <w:rsid w:val="007C0CE0"/>
    <w:rsid w:val="007C1A73"/>
    <w:rsid w:val="007C5C86"/>
    <w:rsid w:val="007C61A4"/>
    <w:rsid w:val="007D0082"/>
    <w:rsid w:val="007D1CE8"/>
    <w:rsid w:val="007D2457"/>
    <w:rsid w:val="007E001B"/>
    <w:rsid w:val="007E26C4"/>
    <w:rsid w:val="007E409F"/>
    <w:rsid w:val="007E75A6"/>
    <w:rsid w:val="007F4E87"/>
    <w:rsid w:val="007F559B"/>
    <w:rsid w:val="007F76A5"/>
    <w:rsid w:val="007F784A"/>
    <w:rsid w:val="00800556"/>
    <w:rsid w:val="008023F2"/>
    <w:rsid w:val="008138CF"/>
    <w:rsid w:val="0081700D"/>
    <w:rsid w:val="008179AD"/>
    <w:rsid w:val="00821E22"/>
    <w:rsid w:val="00824528"/>
    <w:rsid w:val="008268DC"/>
    <w:rsid w:val="008305EF"/>
    <w:rsid w:val="0083326E"/>
    <w:rsid w:val="008350B4"/>
    <w:rsid w:val="0083588E"/>
    <w:rsid w:val="008363F3"/>
    <w:rsid w:val="00842D0E"/>
    <w:rsid w:val="00844F01"/>
    <w:rsid w:val="00845B45"/>
    <w:rsid w:val="00857EDA"/>
    <w:rsid w:val="008632DF"/>
    <w:rsid w:val="008708B9"/>
    <w:rsid w:val="0087145B"/>
    <w:rsid w:val="0087145C"/>
    <w:rsid w:val="008747C2"/>
    <w:rsid w:val="00874B67"/>
    <w:rsid w:val="00876ED5"/>
    <w:rsid w:val="008854CB"/>
    <w:rsid w:val="00887A34"/>
    <w:rsid w:val="00892C5E"/>
    <w:rsid w:val="00894BAC"/>
    <w:rsid w:val="0089584F"/>
    <w:rsid w:val="008A183B"/>
    <w:rsid w:val="008B4E13"/>
    <w:rsid w:val="008C0856"/>
    <w:rsid w:val="008C0CA4"/>
    <w:rsid w:val="008C16CA"/>
    <w:rsid w:val="008C1BEE"/>
    <w:rsid w:val="008C274C"/>
    <w:rsid w:val="008C4938"/>
    <w:rsid w:val="008C55AC"/>
    <w:rsid w:val="008D0B4E"/>
    <w:rsid w:val="008D279D"/>
    <w:rsid w:val="008D4687"/>
    <w:rsid w:val="008D7330"/>
    <w:rsid w:val="008D79D0"/>
    <w:rsid w:val="008F0D74"/>
    <w:rsid w:val="0091199B"/>
    <w:rsid w:val="00916F7C"/>
    <w:rsid w:val="00921869"/>
    <w:rsid w:val="00927262"/>
    <w:rsid w:val="0092797E"/>
    <w:rsid w:val="00932920"/>
    <w:rsid w:val="00935B4B"/>
    <w:rsid w:val="0094055C"/>
    <w:rsid w:val="00941341"/>
    <w:rsid w:val="00943F09"/>
    <w:rsid w:val="00944E65"/>
    <w:rsid w:val="009465F1"/>
    <w:rsid w:val="00951A01"/>
    <w:rsid w:val="00951E2D"/>
    <w:rsid w:val="00952A1F"/>
    <w:rsid w:val="0095635B"/>
    <w:rsid w:val="00957E3F"/>
    <w:rsid w:val="00960CA2"/>
    <w:rsid w:val="009628F2"/>
    <w:rsid w:val="00964E4D"/>
    <w:rsid w:val="00966D3E"/>
    <w:rsid w:val="00967935"/>
    <w:rsid w:val="00972747"/>
    <w:rsid w:val="00976C20"/>
    <w:rsid w:val="00980C7A"/>
    <w:rsid w:val="00984330"/>
    <w:rsid w:val="00985333"/>
    <w:rsid w:val="00993D53"/>
    <w:rsid w:val="00994022"/>
    <w:rsid w:val="0099511D"/>
    <w:rsid w:val="009958D2"/>
    <w:rsid w:val="00997CE5"/>
    <w:rsid w:val="009A5840"/>
    <w:rsid w:val="009B04CA"/>
    <w:rsid w:val="009B2BCC"/>
    <w:rsid w:val="009B53B6"/>
    <w:rsid w:val="009C0A60"/>
    <w:rsid w:val="009C0B28"/>
    <w:rsid w:val="009C5DC7"/>
    <w:rsid w:val="009C6DD7"/>
    <w:rsid w:val="009D13E5"/>
    <w:rsid w:val="009D1428"/>
    <w:rsid w:val="009D70B9"/>
    <w:rsid w:val="009D7595"/>
    <w:rsid w:val="009E1213"/>
    <w:rsid w:val="009E2092"/>
    <w:rsid w:val="009E217B"/>
    <w:rsid w:val="009F2724"/>
    <w:rsid w:val="009F5CA8"/>
    <w:rsid w:val="00A002F8"/>
    <w:rsid w:val="00A003B1"/>
    <w:rsid w:val="00A03FBD"/>
    <w:rsid w:val="00A11835"/>
    <w:rsid w:val="00A14F6C"/>
    <w:rsid w:val="00A17B97"/>
    <w:rsid w:val="00A21D4A"/>
    <w:rsid w:val="00A2594D"/>
    <w:rsid w:val="00A259DC"/>
    <w:rsid w:val="00A2607E"/>
    <w:rsid w:val="00A32AB8"/>
    <w:rsid w:val="00A32B0E"/>
    <w:rsid w:val="00A3320F"/>
    <w:rsid w:val="00A428EC"/>
    <w:rsid w:val="00A43BE3"/>
    <w:rsid w:val="00A51E12"/>
    <w:rsid w:val="00A53446"/>
    <w:rsid w:val="00A54977"/>
    <w:rsid w:val="00A6229E"/>
    <w:rsid w:val="00A646B6"/>
    <w:rsid w:val="00A646DA"/>
    <w:rsid w:val="00A65EBB"/>
    <w:rsid w:val="00A67A38"/>
    <w:rsid w:val="00A70734"/>
    <w:rsid w:val="00A70858"/>
    <w:rsid w:val="00A72555"/>
    <w:rsid w:val="00A75032"/>
    <w:rsid w:val="00A92FC3"/>
    <w:rsid w:val="00AA34F6"/>
    <w:rsid w:val="00AA3D4C"/>
    <w:rsid w:val="00AA5B51"/>
    <w:rsid w:val="00AB42D3"/>
    <w:rsid w:val="00AC2D33"/>
    <w:rsid w:val="00AC4086"/>
    <w:rsid w:val="00AC45C4"/>
    <w:rsid w:val="00AC6673"/>
    <w:rsid w:val="00AD23B9"/>
    <w:rsid w:val="00AD2670"/>
    <w:rsid w:val="00AD5671"/>
    <w:rsid w:val="00AE170B"/>
    <w:rsid w:val="00AE4B76"/>
    <w:rsid w:val="00AE4DBB"/>
    <w:rsid w:val="00AE63EF"/>
    <w:rsid w:val="00AF2FA1"/>
    <w:rsid w:val="00AF4B5A"/>
    <w:rsid w:val="00AF580B"/>
    <w:rsid w:val="00B05CC0"/>
    <w:rsid w:val="00B06F46"/>
    <w:rsid w:val="00B21F23"/>
    <w:rsid w:val="00B23C89"/>
    <w:rsid w:val="00B23FB1"/>
    <w:rsid w:val="00B2554E"/>
    <w:rsid w:val="00B25798"/>
    <w:rsid w:val="00B27320"/>
    <w:rsid w:val="00B37CAF"/>
    <w:rsid w:val="00B40BCB"/>
    <w:rsid w:val="00B4619B"/>
    <w:rsid w:val="00B55780"/>
    <w:rsid w:val="00B6188A"/>
    <w:rsid w:val="00B70395"/>
    <w:rsid w:val="00B71073"/>
    <w:rsid w:val="00B75D52"/>
    <w:rsid w:val="00B763EC"/>
    <w:rsid w:val="00B80172"/>
    <w:rsid w:val="00B83969"/>
    <w:rsid w:val="00B85857"/>
    <w:rsid w:val="00B931F8"/>
    <w:rsid w:val="00B93798"/>
    <w:rsid w:val="00B94C11"/>
    <w:rsid w:val="00BA2919"/>
    <w:rsid w:val="00BA34AB"/>
    <w:rsid w:val="00BA3A60"/>
    <w:rsid w:val="00BB13B6"/>
    <w:rsid w:val="00BB1935"/>
    <w:rsid w:val="00BB2C3B"/>
    <w:rsid w:val="00BB2DEC"/>
    <w:rsid w:val="00BB401D"/>
    <w:rsid w:val="00BB6321"/>
    <w:rsid w:val="00BC342F"/>
    <w:rsid w:val="00BC7951"/>
    <w:rsid w:val="00BD2765"/>
    <w:rsid w:val="00BD5295"/>
    <w:rsid w:val="00BE0E3B"/>
    <w:rsid w:val="00BE15FB"/>
    <w:rsid w:val="00BE61D5"/>
    <w:rsid w:val="00BF1A15"/>
    <w:rsid w:val="00BF2B0E"/>
    <w:rsid w:val="00BF3516"/>
    <w:rsid w:val="00BF3EDE"/>
    <w:rsid w:val="00BF4221"/>
    <w:rsid w:val="00BF6DFD"/>
    <w:rsid w:val="00C05B90"/>
    <w:rsid w:val="00C06325"/>
    <w:rsid w:val="00C06621"/>
    <w:rsid w:val="00C1038E"/>
    <w:rsid w:val="00C10B0E"/>
    <w:rsid w:val="00C14FCF"/>
    <w:rsid w:val="00C15B54"/>
    <w:rsid w:val="00C2015B"/>
    <w:rsid w:val="00C3233F"/>
    <w:rsid w:val="00C434A9"/>
    <w:rsid w:val="00C5338E"/>
    <w:rsid w:val="00C5503B"/>
    <w:rsid w:val="00C560F3"/>
    <w:rsid w:val="00C63082"/>
    <w:rsid w:val="00C72870"/>
    <w:rsid w:val="00C779CB"/>
    <w:rsid w:val="00C8392D"/>
    <w:rsid w:val="00C83C2E"/>
    <w:rsid w:val="00C8761A"/>
    <w:rsid w:val="00C87F3E"/>
    <w:rsid w:val="00C90BA1"/>
    <w:rsid w:val="00C92FE9"/>
    <w:rsid w:val="00C95721"/>
    <w:rsid w:val="00C9591D"/>
    <w:rsid w:val="00C97570"/>
    <w:rsid w:val="00CA28EC"/>
    <w:rsid w:val="00CA4AB8"/>
    <w:rsid w:val="00CB3A27"/>
    <w:rsid w:val="00CB5FA0"/>
    <w:rsid w:val="00CB7ECF"/>
    <w:rsid w:val="00CC00BF"/>
    <w:rsid w:val="00CC4433"/>
    <w:rsid w:val="00CC49C9"/>
    <w:rsid w:val="00CC5528"/>
    <w:rsid w:val="00CC56FC"/>
    <w:rsid w:val="00CD09AE"/>
    <w:rsid w:val="00CD3FD5"/>
    <w:rsid w:val="00CD73C8"/>
    <w:rsid w:val="00CE531A"/>
    <w:rsid w:val="00CE7145"/>
    <w:rsid w:val="00CF0005"/>
    <w:rsid w:val="00CF6520"/>
    <w:rsid w:val="00D00474"/>
    <w:rsid w:val="00D0408A"/>
    <w:rsid w:val="00D065E0"/>
    <w:rsid w:val="00D13516"/>
    <w:rsid w:val="00D147DF"/>
    <w:rsid w:val="00D17710"/>
    <w:rsid w:val="00D178FF"/>
    <w:rsid w:val="00D215D8"/>
    <w:rsid w:val="00D25EF8"/>
    <w:rsid w:val="00D26180"/>
    <w:rsid w:val="00D31D34"/>
    <w:rsid w:val="00D3216A"/>
    <w:rsid w:val="00D34D9A"/>
    <w:rsid w:val="00D423F5"/>
    <w:rsid w:val="00D438FE"/>
    <w:rsid w:val="00D45EF4"/>
    <w:rsid w:val="00D46ACD"/>
    <w:rsid w:val="00D47378"/>
    <w:rsid w:val="00D55316"/>
    <w:rsid w:val="00D60430"/>
    <w:rsid w:val="00D70716"/>
    <w:rsid w:val="00D713E2"/>
    <w:rsid w:val="00D77F36"/>
    <w:rsid w:val="00D80A0E"/>
    <w:rsid w:val="00D82169"/>
    <w:rsid w:val="00D84B78"/>
    <w:rsid w:val="00D84DAF"/>
    <w:rsid w:val="00D8708F"/>
    <w:rsid w:val="00D96906"/>
    <w:rsid w:val="00D96984"/>
    <w:rsid w:val="00DB1703"/>
    <w:rsid w:val="00DB2767"/>
    <w:rsid w:val="00DB7410"/>
    <w:rsid w:val="00DC3A02"/>
    <w:rsid w:val="00DC6543"/>
    <w:rsid w:val="00DC6AD9"/>
    <w:rsid w:val="00DD23B6"/>
    <w:rsid w:val="00DD2AFA"/>
    <w:rsid w:val="00DD307F"/>
    <w:rsid w:val="00DD5B49"/>
    <w:rsid w:val="00DF0B9B"/>
    <w:rsid w:val="00DF3FA9"/>
    <w:rsid w:val="00DF47F0"/>
    <w:rsid w:val="00DF5285"/>
    <w:rsid w:val="00DF7502"/>
    <w:rsid w:val="00E171CA"/>
    <w:rsid w:val="00E20283"/>
    <w:rsid w:val="00E21D95"/>
    <w:rsid w:val="00E220C2"/>
    <w:rsid w:val="00E221E3"/>
    <w:rsid w:val="00E23573"/>
    <w:rsid w:val="00E23E1F"/>
    <w:rsid w:val="00E25E3D"/>
    <w:rsid w:val="00E269F8"/>
    <w:rsid w:val="00E27758"/>
    <w:rsid w:val="00E309FC"/>
    <w:rsid w:val="00E3546C"/>
    <w:rsid w:val="00E42129"/>
    <w:rsid w:val="00E47022"/>
    <w:rsid w:val="00E479FA"/>
    <w:rsid w:val="00E47B23"/>
    <w:rsid w:val="00E55A67"/>
    <w:rsid w:val="00E5643F"/>
    <w:rsid w:val="00E60C02"/>
    <w:rsid w:val="00E62E33"/>
    <w:rsid w:val="00E641CC"/>
    <w:rsid w:val="00E64A7B"/>
    <w:rsid w:val="00E65FC8"/>
    <w:rsid w:val="00E6683F"/>
    <w:rsid w:val="00E71B7A"/>
    <w:rsid w:val="00E86AF1"/>
    <w:rsid w:val="00E90C0D"/>
    <w:rsid w:val="00E920C1"/>
    <w:rsid w:val="00E93457"/>
    <w:rsid w:val="00E93B99"/>
    <w:rsid w:val="00E95FE2"/>
    <w:rsid w:val="00EA305E"/>
    <w:rsid w:val="00EA525C"/>
    <w:rsid w:val="00EA7F91"/>
    <w:rsid w:val="00EB0148"/>
    <w:rsid w:val="00EB404F"/>
    <w:rsid w:val="00EB6342"/>
    <w:rsid w:val="00EC28D2"/>
    <w:rsid w:val="00EC36FE"/>
    <w:rsid w:val="00ED0744"/>
    <w:rsid w:val="00ED5FD5"/>
    <w:rsid w:val="00EE6F6E"/>
    <w:rsid w:val="00EE7FFE"/>
    <w:rsid w:val="00EF1187"/>
    <w:rsid w:val="00EF24E5"/>
    <w:rsid w:val="00EF4E2F"/>
    <w:rsid w:val="00EF7D14"/>
    <w:rsid w:val="00F04B36"/>
    <w:rsid w:val="00F10C87"/>
    <w:rsid w:val="00F11E48"/>
    <w:rsid w:val="00F12D38"/>
    <w:rsid w:val="00F1483F"/>
    <w:rsid w:val="00F22230"/>
    <w:rsid w:val="00F22CDF"/>
    <w:rsid w:val="00F23D98"/>
    <w:rsid w:val="00F312CF"/>
    <w:rsid w:val="00F31715"/>
    <w:rsid w:val="00F31E35"/>
    <w:rsid w:val="00F34313"/>
    <w:rsid w:val="00F36134"/>
    <w:rsid w:val="00F4173A"/>
    <w:rsid w:val="00F42FAD"/>
    <w:rsid w:val="00F43516"/>
    <w:rsid w:val="00F44469"/>
    <w:rsid w:val="00F459B9"/>
    <w:rsid w:val="00F45AAA"/>
    <w:rsid w:val="00F50986"/>
    <w:rsid w:val="00F562B1"/>
    <w:rsid w:val="00F56C8D"/>
    <w:rsid w:val="00F57596"/>
    <w:rsid w:val="00F576EC"/>
    <w:rsid w:val="00F6522C"/>
    <w:rsid w:val="00F709F9"/>
    <w:rsid w:val="00F83D8C"/>
    <w:rsid w:val="00F84A7A"/>
    <w:rsid w:val="00F84BD2"/>
    <w:rsid w:val="00FA03EF"/>
    <w:rsid w:val="00FA092E"/>
    <w:rsid w:val="00FA1DCF"/>
    <w:rsid w:val="00FA4200"/>
    <w:rsid w:val="00FA63D2"/>
    <w:rsid w:val="00FA7F72"/>
    <w:rsid w:val="00FB4B23"/>
    <w:rsid w:val="00FC11DF"/>
    <w:rsid w:val="00FC16E7"/>
    <w:rsid w:val="00FD0685"/>
    <w:rsid w:val="00FD0D73"/>
    <w:rsid w:val="00FD3000"/>
    <w:rsid w:val="00FE157B"/>
    <w:rsid w:val="00FE419A"/>
    <w:rsid w:val="00FF26E1"/>
    <w:rsid w:val="00FF5691"/>
    <w:rsid w:val="00FF6DB3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  <w:style w:type="paragraph" w:customStyle="1" w:styleId="xxxmsonormal">
    <w:name w:val="x_xxmsonormal"/>
    <w:basedOn w:val="Normalny"/>
    <w:rsid w:val="00623933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A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A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jestat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zwoj-technologia/podstawowe-informacje-o-mieszkalnictwie-w-pols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26D9-C409-4DA0-A83C-44EC3695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818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Piotr Ostrowski</cp:lastModifiedBy>
  <cp:revision>26</cp:revision>
  <dcterms:created xsi:type="dcterms:W3CDTF">2026-04-09T08:23:00Z</dcterms:created>
  <dcterms:modified xsi:type="dcterms:W3CDTF">2026-04-17T08:03:00Z</dcterms:modified>
</cp:coreProperties>
</file>