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EC8" w14:textId="3A86BB91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  <w:b/>
          <w:bCs/>
        </w:rPr>
        <w:t xml:space="preserve">AC/DC elige </w:t>
      </w:r>
      <w:r>
        <w:rPr>
          <w:rFonts w:ascii="Arial" w:hAnsi="Arial" w:cs="Arial"/>
          <w:b/>
          <w:bCs/>
        </w:rPr>
        <w:t>CDMX</w:t>
      </w:r>
      <w:r w:rsidRPr="00B312F3">
        <w:rPr>
          <w:rFonts w:ascii="Arial" w:hAnsi="Arial" w:cs="Arial"/>
          <w:b/>
          <w:bCs/>
        </w:rPr>
        <w:t xml:space="preserve"> para el cierre de su gira y reúne a fans de 56 países en el Estadio GNP Seguros</w:t>
      </w:r>
    </w:p>
    <w:p w14:paraId="63DE32F1" w14:textId="5E818D95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t xml:space="preserve">La legendaria banda australiana AC/DC eligió a la Ciudad de México como el escenario para el cierre de su gira internacional, consolidando a la capital como una de las plazas más relevantes a nivel global para la industria del entretenimiento en vivo. Tras más de 15 años de ausencia, la agrupación regresó al país para ofrecer tres conciertos completamente </w:t>
      </w:r>
      <w:proofErr w:type="spellStart"/>
      <w:r w:rsidRPr="00B312F3">
        <w:rPr>
          <w:rFonts w:ascii="Arial" w:hAnsi="Arial" w:cs="Arial"/>
        </w:rPr>
        <w:t>sold</w:t>
      </w:r>
      <w:proofErr w:type="spellEnd"/>
      <w:r w:rsidRPr="00B312F3">
        <w:rPr>
          <w:rFonts w:ascii="Arial" w:hAnsi="Arial" w:cs="Arial"/>
        </w:rPr>
        <w:t xml:space="preserve"> </w:t>
      </w:r>
      <w:proofErr w:type="spellStart"/>
      <w:r w:rsidRPr="00B312F3">
        <w:rPr>
          <w:rFonts w:ascii="Arial" w:hAnsi="Arial" w:cs="Arial"/>
        </w:rPr>
        <w:t>out</w:t>
      </w:r>
      <w:proofErr w:type="spellEnd"/>
      <w:r w:rsidRPr="00B312F3">
        <w:rPr>
          <w:rFonts w:ascii="Arial" w:hAnsi="Arial" w:cs="Arial"/>
        </w:rPr>
        <w:t xml:space="preserve"> en el Estadio GNP Seguros.</w:t>
      </w:r>
    </w:p>
    <w:p w14:paraId="5E554428" w14:textId="5533A251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t xml:space="preserve">La decisión de cerrar su tour en la capital mexicana no es casual: responde a la combinación de infraestructura de clase mundial, capacidad operativa y, sobre todo, a la conexión única entre los artistas y el público local, reconocido internacionalmente por su pasión y entrega. En este contexto, el regreso de Brian Johnson, Angus Young y compañía se convirtió en un hito que trasciende lo musical y posiciona a la ciudad como un destino estratégico para </w:t>
      </w:r>
      <w:r>
        <w:rPr>
          <w:rFonts w:ascii="Arial" w:hAnsi="Arial" w:cs="Arial"/>
        </w:rPr>
        <w:t>las giras más esperadas</w:t>
      </w:r>
      <w:r w:rsidRPr="00B312F3">
        <w:rPr>
          <w:rFonts w:ascii="Arial" w:hAnsi="Arial" w:cs="Arial"/>
        </w:rPr>
        <w:t>.</w:t>
      </w:r>
    </w:p>
    <w:p w14:paraId="08248EFF" w14:textId="55AD2879" w:rsidR="00B312F3" w:rsidRPr="00B312F3" w:rsidRDefault="00CF0272" w:rsidP="00B312F3">
      <w:pPr>
        <w:rPr>
          <w:rFonts w:ascii="Arial" w:hAnsi="Arial" w:cs="Arial"/>
        </w:rPr>
      </w:pPr>
      <w:r>
        <w:rPr>
          <w:rFonts w:ascii="Arial" w:hAnsi="Arial" w:cs="Arial"/>
        </w:rPr>
        <w:t>Según datos de Ticketmaster México, a</w:t>
      </w:r>
      <w:r w:rsidR="00B312F3" w:rsidRPr="00B312F3">
        <w:rPr>
          <w:rFonts w:ascii="Arial" w:hAnsi="Arial" w:cs="Arial"/>
        </w:rPr>
        <w:t xml:space="preserve"> lo largo de las tres noches en el Estadio GNP Seguros —</w:t>
      </w:r>
      <w:r w:rsidR="00B312F3">
        <w:rPr>
          <w:rFonts w:ascii="Arial" w:hAnsi="Arial" w:cs="Arial"/>
        </w:rPr>
        <w:t>reconocido como el estadio número uno de conciertos en el mundo</w:t>
      </w:r>
      <w:r w:rsidR="00B312F3" w:rsidRPr="00B312F3">
        <w:rPr>
          <w:rFonts w:ascii="Arial" w:hAnsi="Arial" w:cs="Arial"/>
        </w:rPr>
        <w:t xml:space="preserve">— se registró la asistencia de fans provenientes de 56 países, reflejo del poder de convocatoria internacional de la Ciudad de México. Este flujo de asistentes fortalece su proyección como </w:t>
      </w:r>
      <w:proofErr w:type="spellStart"/>
      <w:proofErr w:type="gramStart"/>
      <w:r w:rsidR="00B312F3" w:rsidRPr="00B312F3">
        <w:rPr>
          <w:rFonts w:ascii="Arial" w:hAnsi="Arial" w:cs="Arial"/>
        </w:rPr>
        <w:t>hub</w:t>
      </w:r>
      <w:proofErr w:type="spellEnd"/>
      <w:proofErr w:type="gramEnd"/>
      <w:r w:rsidR="00B312F3" w:rsidRPr="00B312F3">
        <w:rPr>
          <w:rFonts w:ascii="Arial" w:hAnsi="Arial" w:cs="Arial"/>
        </w:rPr>
        <w:t xml:space="preserve"> cultural y de entretenimiento en América Latina, al tiempo que confirma su capacidad para atraer audiencias de distintas latitudes.</w:t>
      </w:r>
    </w:p>
    <w:p w14:paraId="7D8E85A7" w14:textId="77777777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t>El impacto se extendió también al turismo nacional: el 41% de los asistentes viajaron desde otros estados de la República, evidenciando cómo los espectáculos en vivo detonan una derrama económica transversal. Durante la semana del 7 al 15 de abril de 2026, la ciudad registró una alta afluencia de visitantes que impulsaron sectores como hotelería, transporte, gastronomía y servicios, reforzando el papel del entretenimiento en vivo como motor económico.</w:t>
      </w:r>
    </w:p>
    <w:p w14:paraId="5FAA60A3" w14:textId="77777777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t>Pocas bandas cuentan con un legado tan amplio y vigente como AC/DC. Durante las tres fechas, el Estadio GNP Seguros reunió a distintas generaciones: desde quienes crecieron con clásicos como “Back In Black” y “</w:t>
      </w:r>
      <w:proofErr w:type="spellStart"/>
      <w:r w:rsidRPr="00B312F3">
        <w:rPr>
          <w:rFonts w:ascii="Arial" w:hAnsi="Arial" w:cs="Arial"/>
        </w:rPr>
        <w:t>Highway</w:t>
      </w:r>
      <w:proofErr w:type="spellEnd"/>
      <w:r w:rsidRPr="00B312F3">
        <w:rPr>
          <w:rFonts w:ascii="Arial" w:hAnsi="Arial" w:cs="Arial"/>
        </w:rPr>
        <w:t xml:space="preserve"> </w:t>
      </w:r>
      <w:proofErr w:type="spellStart"/>
      <w:r w:rsidRPr="00B312F3">
        <w:rPr>
          <w:rFonts w:ascii="Arial" w:hAnsi="Arial" w:cs="Arial"/>
        </w:rPr>
        <w:t>to</w:t>
      </w:r>
      <w:proofErr w:type="spellEnd"/>
      <w:r w:rsidRPr="00B312F3">
        <w:rPr>
          <w:rFonts w:ascii="Arial" w:hAnsi="Arial" w:cs="Arial"/>
        </w:rPr>
        <w:t xml:space="preserve"> Hell”, hasta nuevas audiencias que experimentaron por primera vez en vivo la energía de la banda. Esta diversidad también se reflejó en el perfil de los asistentes: 32% entre 25 y 34 años, 31% mayores de 45 años, 22% entre 18 y 24, y 15% entre 35 y 44, confirmando la capacidad del entretenimiento en vivo para convocar audiencias intergeneracionales.</w:t>
      </w:r>
    </w:p>
    <w:p w14:paraId="264A288E" w14:textId="77777777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lastRenderedPageBreak/>
        <w:t xml:space="preserve">AC/DC se suma así a una lista de artistas globales que han elegido la Ciudad de México para múltiples presentaciones y residencias históricas, reconociendo su relevancia dentro del mapa internacional del entretenimiento. Figuras como Shakira, Bad Bunny, Paul McCartney, BTS, </w:t>
      </w:r>
      <w:proofErr w:type="spellStart"/>
      <w:r w:rsidRPr="00B312F3">
        <w:rPr>
          <w:rFonts w:ascii="Arial" w:hAnsi="Arial" w:cs="Arial"/>
        </w:rPr>
        <w:t>Dua</w:t>
      </w:r>
      <w:proofErr w:type="spellEnd"/>
      <w:r w:rsidRPr="00B312F3">
        <w:rPr>
          <w:rFonts w:ascii="Arial" w:hAnsi="Arial" w:cs="Arial"/>
        </w:rPr>
        <w:t xml:space="preserve"> </w:t>
      </w:r>
      <w:proofErr w:type="gramStart"/>
      <w:r w:rsidRPr="00B312F3">
        <w:rPr>
          <w:rFonts w:ascii="Arial" w:hAnsi="Arial" w:cs="Arial"/>
        </w:rPr>
        <w:t>Lipa</w:t>
      </w:r>
      <w:proofErr w:type="gramEnd"/>
      <w:r w:rsidRPr="00B312F3">
        <w:rPr>
          <w:rFonts w:ascii="Arial" w:hAnsi="Arial" w:cs="Arial"/>
        </w:rPr>
        <w:t>, The Weeknd y Harry Styles han encontrado en este escenario no solo un público excepcional, sino una plataforma capaz de amplificar el alcance de sus giras.</w:t>
      </w:r>
    </w:p>
    <w:p w14:paraId="0602932D" w14:textId="77777777" w:rsidR="00B312F3" w:rsidRPr="00B312F3" w:rsidRDefault="00B312F3" w:rsidP="00B312F3">
      <w:pPr>
        <w:rPr>
          <w:rFonts w:ascii="Arial" w:hAnsi="Arial" w:cs="Arial"/>
        </w:rPr>
      </w:pPr>
      <w:r w:rsidRPr="00B312F3">
        <w:rPr>
          <w:rFonts w:ascii="Arial" w:hAnsi="Arial" w:cs="Arial"/>
        </w:rPr>
        <w:t>Con eventos de esta magnitud, la Ciudad de México continúa consolidándose como una capital global del entretenimiento en vivo: un destino que no solo atrae a los espectáculos más importantes del mundo, sino que también genera beneficios económicos tangibles, impulsa el turismo y proyecta a la ciudad a nivel internacional como un referente cultural de primer nivel.</w:t>
      </w:r>
    </w:p>
    <w:p w14:paraId="59CB49CD" w14:textId="4C98BEF7" w:rsidR="0049034C" w:rsidRPr="00B312F3" w:rsidRDefault="0049034C" w:rsidP="00B312F3"/>
    <w:sectPr w:rsidR="0049034C" w:rsidRPr="00B312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3B"/>
    <w:rsid w:val="0012773B"/>
    <w:rsid w:val="002B7E02"/>
    <w:rsid w:val="00426E83"/>
    <w:rsid w:val="0049034C"/>
    <w:rsid w:val="00635783"/>
    <w:rsid w:val="00B312F3"/>
    <w:rsid w:val="00C10868"/>
    <w:rsid w:val="00CF0272"/>
    <w:rsid w:val="00D03021"/>
    <w:rsid w:val="00D34CFA"/>
    <w:rsid w:val="00D43800"/>
    <w:rsid w:val="00DC35B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1988"/>
  <w15:chartTrackingRefBased/>
  <w15:docId w15:val="{E8A86CD0-D325-416D-9002-5242FAE0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7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7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7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7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7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7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7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7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7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7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2745</Characters>
  <Application>Microsoft Office Word</Application>
  <DocSecurity>0</DocSecurity>
  <Lines>41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Valencia Rojas</dc:creator>
  <cp:keywords/>
  <dc:description/>
  <cp:lastModifiedBy>María Fernanda Martínez Domínguez</cp:lastModifiedBy>
  <cp:revision>2</cp:revision>
  <dcterms:created xsi:type="dcterms:W3CDTF">2026-04-16T23:53:00Z</dcterms:created>
  <dcterms:modified xsi:type="dcterms:W3CDTF">2026-04-16T23:53:00Z</dcterms:modified>
</cp:coreProperties>
</file>