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Mozambique’s construction sector is projected to grow at an average annual rate of 4.8% through 2029, driven largely by major infrastructure developments, oil &amp; gas investments, and power generation projects</w:t>
      </w:r>
    </w:p>
    <w:p w:rsidR="00000000" w:rsidDel="00000000" w:rsidP="00000000" w:rsidRDefault="00000000" w:rsidRPr="00000000" w14:paraId="00000002">
      <w:pPr>
        <w:jc w:val="both"/>
        <w:rPr>
          <w:rFonts w:ascii="Calibri" w:cs="Calibri" w:eastAsia="Calibri" w:hAnsi="Calibri"/>
          <w:i w:val="1"/>
          <w:iCs w:val="1"/>
          <w:color w:val="002060"/>
          <w:sz w:val="22"/>
          <w:szCs w:val="22"/>
        </w:rPr>
      </w:pPr>
      <w:r w:rsidDel="00000000" w:rsidR="00000000" w:rsidRPr="00000000">
        <w:rPr>
          <w:rFonts w:ascii="Calibri" w:cs="Calibri" w:eastAsia="Calibri" w:hAnsi="Calibri"/>
          <w:i w:val="1"/>
          <w:iCs w:val="1"/>
          <w:color w:val="002060"/>
          <w:sz w:val="22"/>
          <w:szCs w:val="22"/>
          <w:rtl w:val="0"/>
        </w:rPr>
        <w:t xml:space="preserve">A key project is the Mphanda Nkuwa Hydropower Project, widely regarded as the next mega energy project in the Southern African region, a large-scale hydropower plant to be developed on the Zambezi River. </w:t>
      </w:r>
    </w:p>
    <w:p w:rsidR="00000000" w:rsidDel="00000000" w:rsidP="00000000" w:rsidRDefault="00000000" w:rsidRPr="00000000" w14:paraId="00000003">
      <w:pPr>
        <w:jc w:val="both"/>
        <w:rPr>
          <w:rFonts w:ascii="Calibri" w:cs="Calibri" w:eastAsia="Calibri" w:hAnsi="Calibri"/>
          <w:i w:val="1"/>
          <w:iCs w:val="1"/>
          <w:color w:val="002060"/>
          <w:sz w:val="22"/>
          <w:szCs w:val="22"/>
        </w:rPr>
      </w:pPr>
      <w:r w:rsidDel="00000000" w:rsidR="00000000" w:rsidRPr="00000000">
        <w:rPr>
          <w:rFonts w:ascii="Calibri" w:cs="Calibri" w:eastAsia="Calibri" w:hAnsi="Calibri"/>
          <w:i w:val="1"/>
          <w:iCs w:val="1"/>
          <w:color w:val="002060"/>
          <w:sz w:val="22"/>
          <w:szCs w:val="22"/>
          <w:rtl w:val="0"/>
        </w:rPr>
        <w:t xml:space="preserve">In response to the increasing demand for complex lifting solutions in power plants, oil &amp; gas facilities, and large-scale infrastructure projects, Sarens has strengthened its footprint in Mozambique by adding a 400-ton crawler crane (XGC400-1) to its fleet</w:t>
      </w:r>
    </w:p>
    <w:p w:rsidR="00000000" w:rsidDel="00000000" w:rsidP="00000000" w:rsidRDefault="00000000" w:rsidRPr="00000000" w14:paraId="00000004">
      <w:pPr>
        <w:jc w:val="both"/>
        <w:rPr>
          <w:rFonts w:ascii="Calibri" w:cs="Calibri" w:eastAsia="Calibri" w:hAnsi="Calibri"/>
          <w:i w:val="1"/>
          <w:iCs w:val="1"/>
          <w:color w:val="002060"/>
          <w:sz w:val="22"/>
          <w:szCs w:val="22"/>
        </w:rPr>
      </w:pPr>
      <w:r w:rsidDel="00000000" w:rsidR="00000000" w:rsidRPr="00000000">
        <w:rPr>
          <w:rFonts w:ascii="Calibri" w:cs="Calibri" w:eastAsia="Calibri" w:hAnsi="Calibri"/>
          <w:i w:val="1"/>
          <w:iCs w:val="1"/>
          <w:color w:val="002060"/>
          <w:sz w:val="22"/>
          <w:szCs w:val="22"/>
          <w:rtl w:val="0"/>
        </w:rPr>
        <w:t xml:space="preserve">The XGC400-1 crawler crane offers exceptional versatility, with multiple boom configurations and a maximum lifting height exceeding 140–150 metres.</w:t>
      </w:r>
    </w:p>
    <w:p w:rsidR="00000000" w:rsidDel="00000000" w:rsidP="00000000" w:rsidRDefault="00000000" w:rsidRPr="00000000" w14:paraId="00000005">
      <w:pPr>
        <w:jc w:val="both"/>
        <w:rPr>
          <w:rFonts w:ascii="Calibri" w:cs="Calibri" w:eastAsia="Calibri" w:hAnsi="Calibri"/>
          <w:color w:val="002060"/>
          <w:sz w:val="22"/>
          <w:szCs w:val="22"/>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The expansion of LNG activities, combined with increasing demand for reliable electricity, is accelerating the development of power plants and associated transmission infrastructure, positioning the country as a key energy hub in Southern Africa. </w:t>
      </w:r>
      <w:r w:rsidDel="00000000" w:rsidR="00000000" w:rsidRPr="00000000">
        <w:rPr>
          <w:rFonts w:ascii="Calibri" w:cs="Calibri" w:eastAsia="Calibri" w:hAnsi="Calibri"/>
          <w:color w:val="002060"/>
          <w:sz w:val="22"/>
          <w:szCs w:val="22"/>
          <w:rtl w:val="0"/>
        </w:rPr>
        <w:t xml:space="preserve">In March 2025, the Ministry of Mineral Resources and Energy (MIREME) announced a strategic plan to triple renewable energy capacity to 600MW by 2030. This target reinforces ongoing investments in thermal, gas-to-power, and renewable power plants, which are essential to support industrial growth, LNG operations, and national electrification.</w:t>
      </w:r>
    </w:p>
    <w:p w:rsidR="00000000" w:rsidDel="00000000" w:rsidP="00000000" w:rsidRDefault="00000000" w:rsidRPr="00000000" w14:paraId="00000007">
      <w:pPr>
        <w:jc w:val="both"/>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A flagship development in this context is the Mphanda Nkuwa Hydropower Project, widely regarded as the next mega energy project in the Southern African region. This large-scale hydropower plant, to be developed on the Zambezi River, will significantly increase Mozambique’s generation capacity and support both domestic consumption and regional power exports, while driving substantial infrastructure development, transmission networks, and industrial growth.</w:t>
      </w:r>
    </w:p>
    <w:p w:rsidR="00000000" w:rsidDel="00000000" w:rsidP="00000000" w:rsidRDefault="00000000" w:rsidRPr="00000000" w14:paraId="00000008">
      <w:pPr>
        <w:jc w:val="both"/>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A key complementary project is the expansion of the Port of Maputo, a strategic infrastructure investment valued at MZN 133.2 billion (USD 2.1 billion), with MZN 38.8 billion to be invested over the next three years. This development will enhance logistics capabilities for oil &amp; gas operations, power plant equipment, and large industrial components, reinforcing Mozambique’s role as a regional energy and trade hub.</w:t>
      </w:r>
    </w:p>
    <w:p w:rsidR="00000000" w:rsidDel="00000000" w:rsidP="00000000" w:rsidRDefault="00000000" w:rsidRPr="00000000" w14:paraId="00000009">
      <w:pPr>
        <w:jc w:val="both"/>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In response to the increasing demand for complex lifting solutions in power plants, oil &amp; gas facilities, and large-scale infrastructure projects, Sarens has strengthened its footprint in Mozambique by adding a 400-ton crawler crane (XGC400-1) to its fleet. This unit is particularly suited for heavy lifting operations in power plant construction (turbines, generators, transformers), hydropower projects, LNG infrastructure, and industrial installations.</w:t>
      </w:r>
    </w:p>
    <w:p w:rsidR="00000000" w:rsidDel="00000000" w:rsidP="00000000" w:rsidRDefault="00000000" w:rsidRPr="00000000" w14:paraId="0000000A">
      <w:pPr>
        <w:jc w:val="both"/>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With this addition, Sarens now operates 20 crawler cranes across Southern and Western Africa, reinforcing its commitment to supporting critical energy infrastructure, including hydropower, thermal and renewable power plants, as well as oil &amp; gas developments, while contributing to local employment and skills development.</w:t>
      </w:r>
    </w:p>
    <w:p w:rsidR="00000000" w:rsidDel="00000000" w:rsidP="00000000" w:rsidRDefault="00000000" w:rsidRPr="00000000" w14:paraId="0000000B">
      <w:pPr>
        <w:jc w:val="both"/>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The XGC400-1 crawler crane offers exceptional versatility, with multiple boom configurations and a maximum lifting height exceeding 140–150 metres. This makes it highly suitable for power plant construction and hydropower developments, including the installation of large components such as turbines, generators, and heavy modules, as well as for renewable energy projects like wind farms.</w:t>
      </w:r>
    </w:p>
    <w:p w:rsidR="00000000" w:rsidDel="00000000" w:rsidP="00000000" w:rsidRDefault="00000000" w:rsidRPr="00000000" w14:paraId="0000000C">
      <w:pPr>
        <w:jc w:val="both"/>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According to João Custódio, Country Manager of Sarens Mozambique, “our continued investment in high-capacity equipment reflects our commitment to supporting Mozambique’s energy transition and industrial growth. Flagship projects such as Mphanda Nkuwa, alongside oil &amp; gas and infrastructure developments, are central to the country’s future, and we are proud to contribute with both expertise and local workforce development.”</w:t>
      </w:r>
    </w:p>
    <w:p w:rsidR="00000000" w:rsidDel="00000000" w:rsidP="00000000" w:rsidRDefault="00000000" w:rsidRPr="00000000" w14:paraId="0000000D">
      <w:pPr>
        <w:rPr>
          <w:rFonts w:ascii="Calibri" w:cs="Calibri" w:eastAsia="Calibri" w:hAnsi="Calibri"/>
          <w:i w:val="1"/>
          <w:iCs w:val="1"/>
          <w:color w:val="002060"/>
          <w:sz w:val="22"/>
          <w:szCs w:val="22"/>
        </w:rPr>
      </w:pPr>
      <w:r w:rsidDel="00000000" w:rsidR="00000000" w:rsidRPr="00000000">
        <w:rPr>
          <w:rtl w:val="0"/>
        </w:rPr>
      </w:r>
    </w:p>
    <w:p w:rsidR="00000000" w:rsidDel="00000000" w:rsidP="00000000" w:rsidRDefault="00000000" w:rsidRPr="00000000" w14:paraId="0000000E">
      <w:pPr>
        <w:spacing w:after="0" w:line="276" w:lineRule="auto"/>
        <w:jc w:val="both"/>
        <w:rPr>
          <w:rFonts w:ascii="Calibri" w:cs="Calibri" w:eastAsia="Calibri" w:hAnsi="Calibri"/>
          <w:b w:val="1"/>
          <w:bCs w:val="1"/>
          <w:color w:val="073763"/>
          <w:sz w:val="22"/>
          <w:szCs w:val="22"/>
        </w:rPr>
      </w:pPr>
      <w:r w:rsidDel="00000000" w:rsidR="00000000" w:rsidRPr="00000000">
        <w:rPr>
          <w:rFonts w:ascii="Calibri" w:cs="Calibri" w:eastAsia="Calibri" w:hAnsi="Calibri"/>
          <w:b w:val="1"/>
          <w:bCs w:val="1"/>
          <w:color w:val="073763"/>
          <w:sz w:val="22"/>
          <w:szCs w:val="22"/>
          <w:rtl w:val="0"/>
        </w:rPr>
        <w:t xml:space="preserve">About Sarens</w:t>
      </w:r>
    </w:p>
    <w:p w:rsidR="00000000" w:rsidDel="00000000" w:rsidP="00000000" w:rsidRDefault="00000000" w:rsidRPr="00000000" w14:paraId="0000000F">
      <w:pPr>
        <w:spacing w:after="0" w:line="276" w:lineRule="auto"/>
        <w:jc w:val="both"/>
        <w:rPr>
          <w:rFonts w:ascii="Calibri" w:cs="Calibri" w:eastAsia="Calibri" w:hAnsi="Calibri"/>
          <w:b w:val="1"/>
          <w:bCs w:val="1"/>
          <w:color w:val="073763"/>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sz w:val="22"/>
          <w:szCs w:val="22"/>
        </w:rPr>
      </w:pPr>
      <w:r w:rsidDel="00000000" w:rsidR="00000000" w:rsidRPr="00000000">
        <w:rPr>
          <w:rFonts w:ascii="Calibri" w:cs="Calibri" w:eastAsia="Calibri" w:hAnsi="Calibri"/>
          <w:color w:val="002060"/>
          <w:sz w:val="22"/>
          <w:szCs w:val="22"/>
          <w:rtl w:val="0"/>
        </w:rPr>
        <w:t xml:space="preserve">Sarens has extensive experience in power and energy-related projects across the region. In Zambia, the company has been involved in the Zambia Fertilizer Project, supporting industrial operations with critical lifting and transport solutions. In Namibia, Sarens contributed to the InnoVent Diaz wind farm by installing wind turbine generators, demonstrating its capability across both conventional and renewable power generation projects. This proven track record positions Sarens as a trusted partner for power plant construction, hydropower projects, oil &amp; gas operations, and large-scale infrastructure developments in Southern Africa.</w:t>
      </w:r>
    </w:p>
    <w:p w:rsidR="00000000" w:rsidDel="00000000" w:rsidP="00000000" w:rsidRDefault="00000000" w:rsidRPr="00000000" w14:paraId="00000011">
      <w:pPr>
        <w:spacing w:after="0" w:line="276" w:lineRule="auto"/>
        <w:jc w:val="both"/>
        <w:rPr>
          <w:rFonts w:ascii="Calibri" w:cs="Calibri" w:eastAsia="Calibri" w:hAnsi="Calibri"/>
          <w:sz w:val="22"/>
          <w:szCs w:val="22"/>
        </w:rPr>
      </w:pPr>
      <w:r w:rsidDel="00000000" w:rsidR="00000000" w:rsidRPr="00000000">
        <w:rPr>
          <w:rFonts w:ascii="Calibri" w:cs="Calibri" w:eastAsia="Calibri" w:hAnsi="Calibri"/>
          <w:color w:val="002060"/>
          <w:sz w:val="22"/>
          <w:szCs w:val="22"/>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sz w:val="22"/>
          <w:szCs w:val="22"/>
          <w:rtl w:val="0"/>
        </w:rPr>
        <w:t xml:space="preserve">.</w:t>
      </w:r>
      <w:r w:rsidDel="00000000" w:rsidR="00000000" w:rsidRPr="00000000">
        <w:rPr>
          <w:rFonts w:ascii="Calibri" w:cs="Calibri" w:eastAsia="Calibri" w:hAnsi="Calibri"/>
          <w:sz w:val="22"/>
          <w:szCs w:val="22"/>
          <w:rtl w:val="0"/>
        </w:rPr>
        <w:t xml:space="preserve"> </w:t>
      </w:r>
      <w:hyperlink r:id="rId7">
        <w:r w:rsidDel="00000000" w:rsidR="00000000" w:rsidRPr="00000000">
          <w:rPr>
            <w:rFonts w:ascii="Calibri" w:cs="Calibri" w:eastAsia="Calibri" w:hAnsi="Calibri"/>
            <w:color w:val="1155cc"/>
            <w:sz w:val="22"/>
            <w:szCs w:val="22"/>
            <w:u w:val="single"/>
            <w:rtl w:val="0"/>
          </w:rPr>
          <w:t xml:space="preserve">https://www.sarens.com/</w:t>
        </w:r>
      </w:hyperlink>
      <w:r w:rsidDel="00000000" w:rsidR="00000000" w:rsidRPr="00000000">
        <w:rPr>
          <w:rtl w:val="0"/>
        </w:rPr>
      </w:r>
    </w:p>
    <w:p w:rsidR="00000000" w:rsidDel="00000000" w:rsidP="00000000" w:rsidRDefault="00000000" w:rsidRPr="00000000" w14:paraId="00000012">
      <w:pPr>
        <w:rPr>
          <w:rFonts w:ascii="Calibri" w:cs="Calibri" w:eastAsia="Calibri" w:hAnsi="Calibri"/>
          <w:i w:val="1"/>
          <w:iCs w:val="1"/>
          <w:color w:val="002060"/>
          <w:sz w:val="22"/>
          <w:szCs w:val="22"/>
        </w:rPr>
      </w:pPr>
      <w:r w:rsidDel="00000000" w:rsidR="00000000" w:rsidRPr="00000000">
        <w:rPr>
          <w:rtl w:val="0"/>
        </w:rPr>
      </w:r>
    </w:p>
    <w:sectPr>
      <w:headerReference r:id="rId8" w:type="default"/>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-133557</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wwNC2xXUTMY7Tmm9Uqd6hVEMg==">CgMxLjA4AHIhMUd0bHl4SXk3T2hnMWRWelBGNkNTT01MM2JNbG9MWTgt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