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Nunito" w:cs="Nunito" w:eastAsia="Nunito" w:hAnsi="Nunito"/>
          <w:b w:val="1"/>
          <w:bCs w:val="1"/>
          <w:sz w:val="34"/>
          <w:szCs w:val="3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Informacja prasowa, 16.04.2026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Wolt i delio supermarket</w:t>
      </w: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 online łączą siły </w:t>
      </w: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– </w:t>
      </w: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nowy standard wygodnych zakupów spożywczych </w:t>
      </w: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z dostawą nawet w 2 godziny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Warszawa, 16.04.2026 r. –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Wolt poszerza swoją ofertę, nawiązując współpracę z delio supermarket online i wzmacniając swoją obecność w segmencie e-grocery. Dzięki integracji nawet większe, planowane zakupy spożywcze -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na które u konkurencji zwykle czeka się znacznie dłużej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- mogą teraz trafić do klientów w ciągu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2–3 godzin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. Zamówienia realizowane są w wygodnych przedziałach czasowych: użytkownicy mogą wybrać najbliższy dostępny termin lub zaplanować dostawę na moment najlepiej dopasowany do swojego dnia. To kolejny krok w kierunku budowy kompleksowego ekosystemu usług, który łączy szeroki wybór produktów z elastyczną logistyką i wysoką jakością doświadczenia użytkownika.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Nunito" w:cs="Nunito" w:eastAsia="Nunito" w:hAnsi="Nunito"/>
          <w:b w:val="1"/>
          <w:bCs w:val="1"/>
        </w:rPr>
      </w:pPr>
      <w:bookmarkStart w:colFirst="0" w:colLast="0" w:name="_heading=h.bybj5h5p1ofg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Nowy wymiar convenience w e-grocery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Nunito" w:cs="Nunito" w:eastAsia="Nunito" w:hAnsi="Nunito"/>
        </w:rPr>
      </w:pPr>
      <w:bookmarkStart w:colFirst="0" w:colLast="0" w:name="_heading=h.hsq6j5gf3mml" w:id="1"/>
      <w:bookmarkEnd w:id="1"/>
      <w:r w:rsidDel="00000000" w:rsidR="00000000" w:rsidRPr="00000000">
        <w:rPr>
          <w:rFonts w:ascii="Nunito" w:cs="Nunito" w:eastAsia="Nunito" w:hAnsi="Nunito"/>
          <w:rtl w:val="0"/>
        </w:rPr>
        <w:t xml:space="preserve">– Dynamiczny rozwój segmentu wyraźnie zmienia sposób, w jaki konsumenci robią zakupy. Coraz większe znaczenie mają rozwiązania, które łączą szeroki wybór z elastyczną logistyką. Współpraca Wolt i delio to odpowiedź na te potrzeby, szczególnie w kontekście rosnącego znaczenia wygody i możliwości planowania większych zakupów bez wychodzenia z domu – mówi Wojciech Chmielewski, Country Lead Retail,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Wolt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Polska. - Model nowego partnera w aplikacji Wolt opiera  się na tzw. time-slot ordering, który umożliwia wybór dogodnego przedziału dostawy. Rozwiązanie to pozwala precyzyjnie dopasować moment odbioru zamówienia do codziennego harmonogramu, od realizacji już za kilka godzin do odpowiedniego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zaplanowania dostawy nawet na kolejny dzień.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Nunito" w:cs="Nunito" w:eastAsia="Nunito" w:hAnsi="Nunito"/>
          <w:b w:val="1"/>
          <w:bCs w:val="1"/>
        </w:rPr>
      </w:pPr>
      <w:bookmarkStart w:colFirst="0" w:colLast="0" w:name="_heading=h.bybj5h5p1ofg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Skala wyboru i jakość 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Nunito" w:cs="Nunito" w:eastAsia="Nunito" w:hAnsi="Nunito"/>
        </w:rPr>
      </w:pPr>
      <w:bookmarkStart w:colFirst="0" w:colLast="0" w:name="_heading=h.5pnvmrbcwzn4" w:id="2"/>
      <w:bookmarkEnd w:id="2"/>
      <w:r w:rsidDel="00000000" w:rsidR="00000000" w:rsidRPr="00000000">
        <w:rPr>
          <w:rFonts w:ascii="Nunito" w:cs="Nunito" w:eastAsia="Nunito" w:hAnsi="Nunito"/>
          <w:rtl w:val="0"/>
        </w:rPr>
        <w:t xml:space="preserve">Oferta delio supermarket online obejmuje ponad 10 tys. produktów, co stanowi ponad trzykrotnie większy wybór niż w przeciętnym dyskoncie. Szeroki asortyment                                w konkurencyjnych cenach pozwala użytkownikom efektywnie zarządzać zarówno czasem, jak i domowym budżetem.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Nunito" w:cs="Nunito" w:eastAsia="Nunito" w:hAnsi="Nunito"/>
        </w:rPr>
      </w:pPr>
      <w:bookmarkStart w:colFirst="0" w:colLast="0" w:name="_heading=h.bybj5h5p1ofg" w:id="0"/>
      <w:bookmarkEnd w:id="0"/>
      <w:r w:rsidDel="00000000" w:rsidR="00000000" w:rsidRPr="00000000">
        <w:rPr>
          <w:rFonts w:ascii="Nunito" w:cs="Nunito" w:eastAsia="Nunito" w:hAnsi="Nunito"/>
          <w:rtl w:val="0"/>
        </w:rPr>
        <w:t xml:space="preserve">Szczególny nacisk położono na jakość. W ofercie znajdują się m.in. świeże warzywa                       i owoce bezpośrednio od rolników oraz pieczywo z lokalnych piekarni. Platforma umożliwia realizację dużych zamówień bez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limitów wagowych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zdejmując z użytkowników konieczność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fizycznego transportu i samodzielnego dźwigania ciężkich zakupów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 Ofertę uzupełniają atrakcyjne promocje i kupony rabatowe, które zwiększają jej dostępność cenową.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Nunito" w:cs="Nunito" w:eastAsia="Nunito" w:hAnsi="Nunito"/>
        </w:rPr>
      </w:pPr>
      <w:bookmarkStart w:colFirst="0" w:colLast="0" w:name="_heading=h.ptb5h0dcboh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Nunito" w:cs="Nunito" w:eastAsia="Nunito" w:hAnsi="Nunito"/>
          <w:b w:val="1"/>
          <w:bCs w:val="1"/>
        </w:rPr>
      </w:pPr>
      <w:bookmarkStart w:colFirst="0" w:colLast="0" w:name="_heading=h.bybj5h5p1ofg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Synergia w ekosystemie szybkich dostaw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Nunito" w:cs="Nunito" w:eastAsia="Nunito" w:hAnsi="Nunito"/>
        </w:rPr>
      </w:pPr>
      <w:bookmarkStart w:colFirst="0" w:colLast="0" w:name="_heading=h.2cqiydp10zp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Rozszerzenie współpracy wpisuje się w szerszą strategię budowy kompleksowego ekosystemu usług dostępnych w jednej aplikacji, od zamówień gastronomicznych, przez szybkie zakupy impulsowe, po większe, planowane koszyki. W tym modelu kluczowe znaczenie ma łączenie różnych kategorii w jednym, spójnym doświadczeniu użytkownika.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Nunito" w:cs="Nunito" w:eastAsia="Nunito" w:hAnsi="Nunito"/>
        </w:rPr>
      </w:pPr>
      <w:bookmarkStart w:colFirst="0" w:colLast="0" w:name="_heading=h.bybj5h5p1ofg" w:id="0"/>
      <w:bookmarkEnd w:id="0"/>
      <w:r w:rsidDel="00000000" w:rsidR="00000000" w:rsidRPr="00000000">
        <w:rPr>
          <w:rFonts w:ascii="Nunito" w:cs="Nunito" w:eastAsia="Nunito" w:hAnsi="Nunito"/>
          <w:rtl w:val="0"/>
        </w:rPr>
        <w:t xml:space="preserve">– Współpraca z Wolt to dla nas naturalny krok w dalszym rozwoju supermarketu delio i konsekwentnej realizacji strategii convenience. Dzięki tej integracji możliwe jest jeszcze lepsze odpowiadanie na potrzeby klientów, oferując im szybki i wygodny dostęp do szerokiej oferty  produktów. Istotne jest również dalsze rozwijanie obecności Żabki Jush na platformie Wolt, co wzmacnia ekosystem szybkich dostaw – mówi Zuzanna Dębowska,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Lite e-Commerce. 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Nunito" w:cs="Nunito" w:eastAsia="Nunito" w:hAnsi="Nunito"/>
          <w:b w:val="1"/>
          <w:bCs w:val="1"/>
        </w:rPr>
      </w:pPr>
      <w:bookmarkStart w:colFirst="0" w:colLast="0" w:name="_heading=h.bybj5h5p1ofg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Zakupy bez kompromisów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Nunito" w:cs="Nunito" w:eastAsia="Nunito" w:hAnsi="Nunito"/>
        </w:rPr>
      </w:pPr>
      <w:bookmarkStart w:colFirst="0" w:colLast="0" w:name="_heading=h.gqfee7b3e8w7" w:id="5"/>
      <w:bookmarkEnd w:id="5"/>
      <w:r w:rsidDel="00000000" w:rsidR="00000000" w:rsidRPr="00000000">
        <w:rPr>
          <w:rFonts w:ascii="Nunito" w:cs="Nunito" w:eastAsia="Nunito" w:hAnsi="Nunito"/>
          <w:rtl w:val="0"/>
        </w:rPr>
        <w:t xml:space="preserve">Integracja Wolt i delio supermarket online redefiniuje doświadczenie nabywania produktów spożywczych, łącząc skalę wyboru z elastycznością dostawy. Model ten odpowiada zarówno na codzienne potrzeby, jak i realizację większych zamówień, eliminując bariery logistyczne i czasowe.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Nunito" w:cs="Nunito" w:eastAsia="Nunito" w:hAnsi="Nunito"/>
        </w:rPr>
      </w:pPr>
      <w:bookmarkStart w:colFirst="0" w:colLast="0" w:name="_heading=h.bybj5h5p1ofg" w:id="0"/>
      <w:bookmarkEnd w:id="0"/>
      <w:r w:rsidDel="00000000" w:rsidR="00000000" w:rsidRPr="00000000">
        <w:rPr>
          <w:rFonts w:ascii="Nunito" w:cs="Nunito" w:eastAsia="Nunito" w:hAnsi="Nunito"/>
          <w:rtl w:val="0"/>
        </w:rPr>
        <w:t xml:space="preserve">W efekcie dostępne jest rozwiązanie, które łączy wygodę, jakość i pełną kontrolę, od wyboru szerokiego asortymentu, przez elastyczne planowanie dostawy, aż po pewność realizacji zamówienia zgodnie z oczekiwaniami. Całość funkcjonuje w jednym, spójnym środowisku cyfrowym, upraszczając doświadczenie użytkownika i zwiększając jego przewidywalność.</w:t>
      </w:r>
    </w:p>
    <w:p w:rsidR="00000000" w:rsidDel="00000000" w:rsidP="00000000" w:rsidRDefault="00000000" w:rsidRPr="00000000" w14:paraId="00000010">
      <w:pPr>
        <w:jc w:val="both"/>
        <w:rPr>
          <w:rFonts w:ascii="Nunito" w:cs="Nunito" w:eastAsia="Nunito" w:hAnsi="Nunito"/>
        </w:rPr>
      </w:pPr>
      <w:bookmarkStart w:colFirst="0" w:colLast="0" w:name="_heading=h.kha78xe2hngk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O Wolt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Wolt jest firmą technologiczną, która umożliwia użytkownikom łatwe zamówienie i szybką dostawę jedzenia z ulubionej restauracji oraz zakupów – do domu lub biura. Firma współpracuje z restauracjami oraz partnerami detalicznymi i kurierskimi w 27 krajach,               w ponad 500 miastach. Firma z siedzibą w Helsinkach została założona w 2014 roku. Obecnie zatrudnia ponad 11 000 osób i jest kierowana przez współzałożyciela i CEO Miki Kuusi. </w:t>
      </w:r>
    </w:p>
    <w:p w:rsidR="00000000" w:rsidDel="00000000" w:rsidP="00000000" w:rsidRDefault="00000000" w:rsidRPr="00000000" w14:paraId="00000014">
      <w:pPr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W 2022 roku Wolt i amerykańska spółka Door Dash podjęły decyzję o fuzji. Wolt kontynuuje swoje operacje pod niezmienioną nazwą we wszystkich lokalizacjach, w których firma działała do tej pory.</w:t>
      </w:r>
    </w:p>
    <w:p w:rsidR="00000000" w:rsidDel="00000000" w:rsidP="00000000" w:rsidRDefault="00000000" w:rsidRPr="00000000" w14:paraId="00000015">
      <w:pPr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O Lite e-Commerce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br w:type="textWrapping"/>
        <w:t xml:space="preserve">Lite e-Commerce to polski start-up technologiczny działający w ramach Żabka Group, założony w 2021 roku, specjalizujący się w rozwoju usług z obszaru q-commerce oraz e-grocery. Spółka odpowiada za rozwój cyfrowych kanałów sprzedaży oraz rozwiązań umożliwiających szybkie zakupy spożywcze online.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Lite e-Commerce rozwija w Polsce trzy kluczowe usługi: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Nunito" w:cs="Nunito" w:eastAsia="Nunito" w:hAnsi="Nunito"/>
          <w:color w:val="7f7f7f"/>
          <w:u w:val="none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aplikację Żabka Jush oferującą dostawy szybkich zakupów nawet w 15 minut,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Nunito" w:cs="Nunito" w:eastAsia="Nunito" w:hAnsi="Nunito"/>
          <w:color w:val="7f7f7f"/>
          <w:u w:val="none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delio supermarket online oferujący dostawy dużych, planowanych zakupów, nawet w ciągu godziny. W ofercie sklepu jest ponad 10 000 SKU, czyli ponad 3 razy więcej niż w ofercie przeciętnego dyskontu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Nunito" w:cs="Nunito" w:eastAsia="Nunito" w:hAnsi="Nunito"/>
          <w:color w:val="7f7f7f"/>
          <w:u w:val="none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oraz Alcostore – platformę sprzedaży alkoholu online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Usługi Lite e-Commerce są dostępne w Warszawie, Krakowie i Wrocławiu. W przypadku Alcostore, dostęp obejmuje teren niemal całej Polski.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Nunito" w:cs="Nunito" w:eastAsia="Nunito" w:hAnsi="Nunito"/>
          <w:color w:val="1d1c1d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Firma od początku działalności dynamicznie rozwija swoje operacje, odpowiadając na rosnące zapotrzebowanie na szybkie i wygodne zakupy online. Lite e-Commerce konsekwentnie zwiększa skalę działalności oraz liczbę obsługiwanych klientów. W 2024 roku spółka odnotowała ponad 60% wzrost rok do roku, a w 2025 roku – 55% względem roku poprzedniego.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Kontakt dla mediów</w:t>
      </w:r>
    </w:p>
    <w:p w:rsidR="00000000" w:rsidDel="00000000" w:rsidP="00000000" w:rsidRDefault="00000000" w:rsidRPr="00000000" w14:paraId="00000022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Anita Williams – Senior PR Consultant</w:t>
        <w:br w:type="textWrapping"/>
      </w:r>
      <w:hyperlink r:id="rId7">
        <w:r w:rsidDel="00000000" w:rsidR="00000000" w:rsidRPr="00000000">
          <w:rPr>
            <w:rFonts w:ascii="Nunito" w:cs="Nunito" w:eastAsia="Nunito" w:hAnsi="Nunito"/>
            <w:color w:val="0000ff"/>
            <w:u w:val="single"/>
            <w:rtl w:val="0"/>
          </w:rPr>
          <w:t xml:space="preserve">anita.williams@cluepr.pl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Sasha Vislaus – Communications Lead for Poland</w:t>
        <w:br w:type="textWrapping"/>
      </w:r>
      <w:hyperlink r:id="rId8">
        <w:r w:rsidDel="00000000" w:rsidR="00000000" w:rsidRPr="00000000">
          <w:rPr>
            <w:rFonts w:ascii="Nunito" w:cs="Nunito" w:eastAsia="Nunito" w:hAnsi="Nunito"/>
            <w:color w:val="0000ff"/>
            <w:u w:val="single"/>
            <w:rtl w:val="0"/>
          </w:rPr>
          <w:t xml:space="preserve">sasha.vislaus@wolt.com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-6157</wp:posOffset>
              </wp:positionH>
              <wp:positionV relativeFrom="page">
                <wp:posOffset>-38071</wp:posOffset>
              </wp:positionV>
              <wp:extent cx="7567613" cy="104775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2175" y="3256125"/>
                        <a:ext cx="7567613" cy="1047750"/>
                        <a:chOff x="1562175" y="3256125"/>
                        <a:chExt cx="7567650" cy="1047750"/>
                      </a:xfrm>
                    </wpg:grpSpPr>
                    <wpg:grpSp>
                      <wpg:cNvGrpSpPr/>
                      <wpg:grpSpPr>
                        <a:xfrm>
                          <a:off x="1562194" y="3256125"/>
                          <a:ext cx="7567613" cy="1047750"/>
                          <a:chOff x="1562175" y="3256125"/>
                          <a:chExt cx="7567650" cy="1047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2175" y="3256125"/>
                            <a:ext cx="75676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2194" y="3256125"/>
                            <a:ext cx="7567613" cy="1047750"/>
                            <a:chOff x="1562175" y="3256125"/>
                            <a:chExt cx="7567650" cy="1047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2175" y="3256125"/>
                              <a:ext cx="7567650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2194" y="3256125"/>
                              <a:ext cx="7567613" cy="1047750"/>
                              <a:chOff x="1562175" y="3256125"/>
                              <a:chExt cx="7567650" cy="10477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2175" y="3256125"/>
                                <a:ext cx="75676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2194" y="3256125"/>
                                <a:ext cx="7567613" cy="1047750"/>
                                <a:chOff x="1562175" y="3256125"/>
                                <a:chExt cx="7567650" cy="10477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562175" y="3256125"/>
                                  <a:ext cx="75676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2194" y="3256125"/>
                                  <a:ext cx="7567613" cy="1047750"/>
                                  <a:chOff x="1562175" y="3256125"/>
                                  <a:chExt cx="7567650" cy="104775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562175" y="3256125"/>
                                    <a:ext cx="7567650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2194" y="3256125"/>
                                    <a:ext cx="7567613" cy="1047750"/>
                                    <a:chOff x="1562175" y="3256125"/>
                                    <a:chExt cx="7567650" cy="10477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562175" y="3256125"/>
                                      <a:ext cx="75676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2194" y="3256125"/>
                                      <a:ext cx="7567613" cy="1047750"/>
                                      <a:chOff x="1562175" y="3256125"/>
                                      <a:chExt cx="7567650" cy="104775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1562175" y="3256125"/>
                                        <a:ext cx="75676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2194" y="3256125"/>
                                        <a:ext cx="7567613" cy="1047750"/>
                                        <a:chOff x="1562175" y="3256125"/>
                                        <a:chExt cx="7567650" cy="104775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1562175" y="3256125"/>
                                          <a:ext cx="7567650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2194" y="3256125"/>
                                          <a:ext cx="7567613" cy="1047750"/>
                                          <a:chOff x="1562175" y="3256125"/>
                                          <a:chExt cx="7567650" cy="1047750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1562175" y="3256125"/>
                                            <a:ext cx="75676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2194" y="3256125"/>
                                            <a:ext cx="7567613" cy="1047750"/>
                                            <a:chOff x="1562175" y="3256125"/>
                                            <a:chExt cx="7567650" cy="1047750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1562175" y="3256125"/>
                                              <a:ext cx="7567650" cy="1047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2194" y="3256125"/>
                                              <a:ext cx="7567613" cy="1047750"/>
                                              <a:chOff x="1562175" y="3256125"/>
                                              <a:chExt cx="7567650" cy="10477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3" name="Shape 23"/>
                                            <wps:spPr>
                                              <a:xfrm>
                                                <a:off x="1562175" y="3256125"/>
                                                <a:ext cx="7567650" cy="1047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2194" y="3256125"/>
                                                <a:ext cx="7567613" cy="1047750"/>
                                                <a:chOff x="1562175" y="3256125"/>
                                                <a:chExt cx="7567650" cy="104775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>
                                                  <a:off x="1562175" y="3256125"/>
                                                  <a:ext cx="75676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2194" y="3256125"/>
                                                  <a:ext cx="7567613" cy="1047750"/>
                                                  <a:chOff x="1562175" y="3256125"/>
                                                  <a:chExt cx="7567650" cy="104775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7" name="Shape 27"/>
                                                <wps:spPr>
                                                  <a:xfrm>
                                                    <a:off x="1562175" y="3256125"/>
                                                    <a:ext cx="7567650" cy="1047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2194" y="3256125"/>
                                                    <a:ext cx="7567613" cy="1047750"/>
                                                    <a:chOff x="1562175" y="3256125"/>
                                                    <a:chExt cx="7567650" cy="104775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9" name="Shape 29"/>
                                                  <wps:spPr>
                                                    <a:xfrm>
                                                      <a:off x="1562175" y="3256125"/>
                                                      <a:ext cx="7567650" cy="10477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2194" y="3256125"/>
                                                      <a:ext cx="7567613" cy="1047750"/>
                                                      <a:chOff x="1562175" y="3256125"/>
                                                      <a:chExt cx="7567650" cy="104775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1" name="Shape 31"/>
                                                    <wps:spPr>
                                                      <a:xfrm>
                                                        <a:off x="1562175" y="3256125"/>
                                                        <a:ext cx="7567650" cy="1047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2194" y="3256125"/>
                                                        <a:ext cx="7567613" cy="1047750"/>
                                                        <a:chOff x="1562175" y="3256125"/>
                                                        <a:chExt cx="7567650" cy="1047750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33" name="Shape 33"/>
                                                      <wps:spPr>
                                                        <a:xfrm>
                                                          <a:off x="1562175" y="3256125"/>
                                                          <a:ext cx="7567650" cy="1047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2194" y="3256125"/>
                                                          <a:ext cx="7567613" cy="1047750"/>
                                                          <a:chOff x="1562175" y="3256125"/>
                                                          <a:chExt cx="7567650" cy="1047750"/>
                                                        </a:xfrm>
                                                      </wpg:grpSpPr>
                                                      <wps:wsp>
                                                        <wps:cNvSpPr/>
                                                        <wps:cNvPr id="35" name="Shape 35"/>
                                                        <wps:spPr>
                                                          <a:xfrm>
                                                            <a:off x="1562175" y="3256125"/>
                                                            <a:ext cx="7567650" cy="10477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40"/>
                                                                <w:ind w:left="0" w:right="0" w:firstLine="0"/>
                                                                <w:jc w:val="left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ctr" bIns="91425" lIns="91425" spcFirstLastPara="1" rIns="91425" wrap="square" tIns="91425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2194" y="3256125"/>
                                                            <a:ext cx="7567613" cy="1047750"/>
                                                            <a:chOff x="1562175" y="3256125"/>
                                                            <a:chExt cx="7567650" cy="1047750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cNvPr id="37" name="Shape 37"/>
                                                          <wps:spPr>
                                                            <a:xfrm>
                                                              <a:off x="1562175" y="3256125"/>
                                                              <a:ext cx="7567650" cy="10477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Del="00000000" w:rsidP="00000000" w:rsidRDefault="00000000" w:rsidRPr="00000000">
                                                                <w:pPr>
                                                                  <w:spacing w:after="0" w:before="0" w:line="240"/>
                                                                  <w:ind w:left="0" w:right="0" w:firstLine="0"/>
                                                                  <w:jc w:val="left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anchorCtr="0" anchor="ctr" bIns="91425" lIns="91425" spcFirstLastPara="1" rIns="91425" wrap="square" tIns="91425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2194" y="3256125"/>
                                                              <a:ext cx="7567613" cy="1047750"/>
                                                              <a:chOff x="1562175" y="3256125"/>
                                                              <a:chExt cx="7567650" cy="104775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SpPr/>
                                                            <wps:cNvPr id="39" name="Shape 39"/>
                                                            <wps:spPr>
                                                              <a:xfrm>
                                                                <a:off x="1562175" y="3256125"/>
                                                                <a:ext cx="75676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Del="00000000" w:rsidP="00000000" w:rsidRDefault="00000000" w:rsidRPr="00000000">
                                                                  <w:pPr>
                                                                    <w:spacing w:after="0" w:before="0" w:line="240"/>
                                                                    <w:ind w:left="0" w:right="0" w:firstLine="0"/>
                                                                    <w:jc w:val="left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anchorCtr="0" anchor="ctr" bIns="91425" lIns="91425" spcFirstLastPara="1" rIns="91425" wrap="square" tIns="91425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2194" y="3256125"/>
                                                                <a:ext cx="7567613" cy="1047750"/>
                                                                <a:chOff x="1562175" y="3256125"/>
                                                                <a:chExt cx="7567650" cy="104775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SpPr/>
                                                              <wps:cNvPr id="41" name="Shape 41"/>
                                                              <wps:spPr>
                                                                <a:xfrm>
                                                                  <a:off x="1562175" y="3256125"/>
                                                                  <a:ext cx="7567650" cy="104775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Del="00000000" w:rsidP="00000000" w:rsidRDefault="00000000" w:rsidRPr="00000000">
                                                                    <w:pPr>
                                                                      <w:spacing w:after="0" w:before="0" w:line="240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  <w:textDirection w:val="btL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anchorCtr="0" anchor="ctr" bIns="91425" lIns="91425" spcFirstLastPara="1" rIns="91425" wrap="square" tIns="91425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2194" y="3256125"/>
                                                                  <a:ext cx="7567613" cy="1047750"/>
                                                                  <a:chOff x="1562175" y="3256125"/>
                                                                  <a:chExt cx="7567650" cy="104775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SpPr/>
                                                                <wps:cNvPr id="43" name="Shape 43"/>
                                                                <wps:spPr>
                                                                  <a:xfrm>
                                                                    <a:off x="1562175" y="3256125"/>
                                                                    <a:ext cx="7567650" cy="104775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Del="00000000" w:rsidP="00000000" w:rsidRDefault="00000000" w:rsidRPr="00000000">
                                                                      <w:pPr>
                                                                        <w:spacing w:after="0" w:before="0" w:line="240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  <w:textDirection w:val="btL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2194" y="3256125"/>
                                                                    <a:ext cx="7567613" cy="1047750"/>
                                                                    <a:chOff x="1562175" y="3256125"/>
                                                                    <a:chExt cx="7567650" cy="104775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SpPr/>
                                                                  <wps:cNvPr id="45" name="Shape 45"/>
                                                                  <wps:spPr>
                                                                    <a:xfrm>
                                                                      <a:off x="1562175" y="3256125"/>
                                                                      <a:ext cx="7567650" cy="10477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Del="00000000" w:rsidP="00000000" w:rsidRDefault="00000000" w:rsidRPr="00000000">
                                                                        <w:pPr>
                                                                          <w:spacing w:after="0" w:before="0" w:line="240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  <w:textDirection w:val="btLr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anchorCtr="0" anchor="ctr" bIns="91425" lIns="91425" spcFirstLastPara="1" rIns="91425" wrap="square" tIns="91425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2194" y="3256125"/>
                                                                      <a:ext cx="7567613" cy="1047750"/>
                                                                      <a:chOff x="1431225" y="3255700"/>
                                                                      <a:chExt cx="7829550" cy="104860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SpPr/>
                                                                    <wps:cNvPr id="47" name="Shape 47"/>
                                                                    <wps:spPr>
                                                                      <a:xfrm>
                                                                        <a:off x="1431225" y="3255700"/>
                                                                        <a:ext cx="7829550" cy="10486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431225" y="3255700"/>
                                                                        <a:ext cx="7829550" cy="1048600"/>
                                                                        <a:chOff x="553650" y="3146825"/>
                                                                        <a:chExt cx="9584700" cy="1266325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SpPr/>
                                                                      <wps:cNvPr id="49" name="Shape 49"/>
                                                                      <wps:spPr>
                                                                        <a:xfrm>
                                                                          <a:off x="553650" y="3146825"/>
                                                                          <a:ext cx="9584700" cy="1266325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Del="00000000" w:rsidP="00000000" w:rsidRDefault="00000000" w:rsidRPr="00000000">
                                                                            <w:pPr>
                                                                              <w:spacing w:after="0" w:before="0" w:line="240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  <w:textDirection w:val="btLr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anchorCtr="0" anchor="ctr" bIns="91425" lIns="91425" spcFirstLastPara="1" rIns="91425" wrap="square" tIns="91425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s:wsp>
                                                                      <wps:cNvSpPr/>
                                                                      <wps:cNvPr id="50" name="Shape 50"/>
                                                                      <wps:spPr>
                                                                        <a:xfrm>
                                                                          <a:off x="553650" y="3146850"/>
                                                                          <a:ext cx="9584700" cy="12663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solidFill>
                                                                          <a:srgbClr val="00C2E8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Del="00000000" w:rsidP="00000000" w:rsidRDefault="00000000" w:rsidRPr="00000000">
                                                                            <w:pPr>
                                                                              <w:spacing w:after="0" w:before="0" w:line="240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  <w:textDirection w:val="btLr"/>
                                                                            </w:pPr>
                                                                            <w:r w:rsidDel="00000000" w:rsidR="00000000" w:rsidRPr="00000000">
                                                                              <w:rPr>
                                                                                <w:rFonts w:ascii="Nunito" w:cs="Nunito" w:eastAsia="Nunito" w:hAnsi="Nunito"/>
                                                                                <w:b w:val="0"/>
                                                                                <w:i w:val="0"/>
                                                                                <w:smallCaps w:val="0"/>
                                                                                <w:strike w:val="0"/>
                                                                                <w:color w:val="434343"/>
                                                                                <w:sz w:val="22"/>
                                                                                <w:vertAlign w:val="baseline"/>
                                                                              </w:rPr>
                                                                              <w:t xml:space="preserve">                       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anchorCtr="0" anchor="ctr" bIns="91425" lIns="91425" spcFirstLastPara="1" rIns="91425" wrap="square" tIns="91425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pic:pic>
                                                                      <pic:nvPicPr>
                                                                        <pic:cNvPr id="51" name="Shape 51"/>
                                                                        <pic:cNvPicPr preferRelativeResize="0"/>
                                                                      </pic:nvPicPr>
                                                                      <pic:blipFill rotWithShape="1">
                                                                        <a:blip r:embed="rId1">
                                                                          <a:alphaModFix/>
                                                                        </a:blip>
                                                                        <a:srcRect b="0" l="0" r="0" t="0"/>
                                                                        <a:stretch/>
                                                                      </pic:blipFill>
                                                                      <pic:spPr>
                                                                        <a:xfrm>
                                                                          <a:off x="2121150" y="3646650"/>
                                                                          <a:ext cx="742950" cy="2667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pic:spPr>
                                                                    </pic:pic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-6157</wp:posOffset>
              </wp:positionH>
              <wp:positionV relativeFrom="page">
                <wp:posOffset>-38071</wp:posOffset>
              </wp:positionV>
              <wp:extent cx="7567613" cy="104775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613" cy="1047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Nunito" w:cs="Nunito" w:eastAsia="Nunito" w:hAnsi="Nunito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ita.williams@cluepr.pl" TargetMode="External"/><Relationship Id="rId8" Type="http://schemas.openxmlformats.org/officeDocument/2006/relationships/hyperlink" Target="mailto:sasha.vislaus@wol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3Whde4VsUgUUT1hnEtfbLjUVg==">CgMxLjAijwIKC0FBQUIzb3ZiOGFvEtkBCgtBQUFCM292YjhhbxILQUFBQjNvdmI4YW8aDQoJdGV4dC9odG1sEgAiDgoKdGV4dC9wbGFpbhIAKhsiFTExMDQxMzMxOTQ1NDIyNzQ2OTczMCgAOAAw7vit29gzOKX9rdvYM0o2CiRhcHBsaWNhdGlvbi92bmQuZ29vZ2xlLWFwcHMuZG9jcy5tZHMaDsLX2uQBCCIGCAIIAxABWgxtM3lzNGVzN2d0dGdyAiAAeACCARRzdWdnZXN0Lmp0anJyZW5hNmF6OJoBBggAEAAYALABALgBAMgBABju+K3b2DMgpf2t29gzMABCFHN1Z2dlc3QuanRqcnJlbmE2YXo4Mg5oLmJ5Ymo1aDVwMW9mZzIOaC5oc3E2ajVnZjNtbWwyDmguYnliajVoNXAxb2ZnMg5oLjVwbnZtcmJjd3puNDIOaC5ieWJqNWg1cDFvZmcyDmgucHRiNWgwZGNib2hlMg5oLmJ5Ymo1aDVwMW9mZzINaC4yY3FpeWRwMTB6cDIOaC5ieWJqNWg1cDFvZmcyDmguYnliajVoNXAxb2ZnMg5oLmdxZmVlN2IzZTh3NzIOaC5ieWJqNWg1cDFvZmcyDmgua2hhNzh4ZTJobmdrOABqKgoUc3VnZ2VzdC5yZXJxMXl3MjNhNGkSEkthamEgdmFuIGRlciBWZWNodGoqChRzdWdnZXN0LnR5dmM4ZHVwZm15ZBISS2FqYSB2YW4gZGVyIFZlY2h0aigKFHN1Z2dlc3QuanU1dXp3dGlseG93EhBLYXJvbGluYSBXaWVyemJhaioKFHN1Z2dlc3QuNGp2Y294djNpeXJtEhJLYWphIHZhbiBkZXIgVmVjaHRqKAoUc3VnZ2VzdC4ydHlvdXFuc2MxdmESEEthcm9saW5hIFdpZXJ6YmFqKAoUc3VnZ2VzdC5sYTk4OWpxdGgxaTISEEthcm9saW5hIFdpZXJ6YmFqKAoUc3VnZ2VzdC50MmVyZHYxeWw5b28SEEthcm9saW5hIFdpZXJ6YmFqKAoUc3VnZ2VzdC53OWNqMnQ4b21tOTQSEEthcm9saW5hIFdpZXJ6YmFqKAoUc3VnZ2VzdC5tMnZwM3o1YmJsdzQSEEthcm9saW5hIFdpZXJ6YmFqKAoUc3VnZ2VzdC56ZGZtYmFsZXptbDYSEEthcm9saW5hIFdpZXJ6YmFqKAoUc3VnZ2VzdC5vN2hoeGFoN2ZhZWQSEEthcm9saW5hIFdpZXJ6YmFqJQoUc3VnZ2VzdC5sOTQwYjhqNWhkNjISDVNhc2hhIFZpc2xhdXNqKAoUc3VnZ2VzdC5qdGpycmVuYTZhejgSEEthcm9saW5hIFdpZXJ6YmFqKAoUc3VnZ2VzdC5uNmJ2cmVhZzZ2MWISEEthcm9saW5hIFdpZXJ6YmFqJQoUc3VnZ2VzdC5vZWV1dzRsYWJzcnASDVNhc2hhIFZpc2xhdXNqKAoUc3VnZ2VzdC42b2N1YWM0Mnpuc2oSEEthcm9saW5hIFdpZXJ6YmFyITEtU09pVmhIaGU3d1llWGV6WWc3M3I4LVoyTmVsOEd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