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F6545" w14:textId="1ACDEDD7" w:rsidR="00C51ADA" w:rsidRDefault="004A6472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</w:t>
      </w:r>
      <w:r w:rsidR="00DF6E31">
        <w:rPr>
          <w:color w:val="000000"/>
        </w:rPr>
        <w:t xml:space="preserve"> </w:t>
      </w:r>
      <w:r>
        <w:rPr>
          <w:color w:val="000000"/>
        </w:rPr>
        <w:t xml:space="preserve">Warszawa </w:t>
      </w:r>
      <w:r w:rsidR="00DF6E31">
        <w:rPr>
          <w:color w:val="000000"/>
        </w:rPr>
        <w:t>16</w:t>
      </w:r>
      <w:r>
        <w:rPr>
          <w:color w:val="000000"/>
        </w:rPr>
        <w:t>.0</w:t>
      </w:r>
      <w:r w:rsidR="002879F9">
        <w:rPr>
          <w:color w:val="000000"/>
        </w:rPr>
        <w:t>4</w:t>
      </w:r>
      <w:r>
        <w:rPr>
          <w:color w:val="000000"/>
        </w:rPr>
        <w:t>.2026 r.</w:t>
      </w:r>
    </w:p>
    <w:p w14:paraId="280CC822" w14:textId="77777777" w:rsidR="00C51ADA" w:rsidRDefault="004A6472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6774B513" w14:textId="61251FFA" w:rsidR="009870C3" w:rsidRPr="00A611E7" w:rsidRDefault="009870C3" w:rsidP="007343FD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 w:rsidRPr="00A611E7">
        <w:rPr>
          <w:b/>
          <w:bCs/>
          <w:color w:val="000000"/>
          <w:sz w:val="28"/>
          <w:szCs w:val="28"/>
        </w:rPr>
        <w:t xml:space="preserve">BIG </w:t>
      </w:r>
      <w:r w:rsidR="00712E1D">
        <w:rPr>
          <w:b/>
          <w:bCs/>
          <w:color w:val="000000"/>
          <w:sz w:val="28"/>
          <w:szCs w:val="28"/>
        </w:rPr>
        <w:t xml:space="preserve">InfoMonitor: </w:t>
      </w:r>
      <w:r w:rsidR="00EB3D81">
        <w:rPr>
          <w:b/>
          <w:bCs/>
          <w:color w:val="000000"/>
          <w:sz w:val="28"/>
          <w:szCs w:val="28"/>
        </w:rPr>
        <w:t>Na Mazowszu n</w:t>
      </w:r>
      <w:r w:rsidR="00712E1D">
        <w:rPr>
          <w:b/>
          <w:bCs/>
          <w:color w:val="000000"/>
          <w:sz w:val="28"/>
          <w:szCs w:val="28"/>
        </w:rPr>
        <w:t>ajwyższe zaległości</w:t>
      </w:r>
      <w:r w:rsidR="00EB3D81">
        <w:rPr>
          <w:b/>
          <w:bCs/>
          <w:color w:val="000000"/>
          <w:sz w:val="28"/>
          <w:szCs w:val="28"/>
        </w:rPr>
        <w:t xml:space="preserve"> </w:t>
      </w:r>
      <w:r w:rsidR="00712E1D">
        <w:rPr>
          <w:b/>
          <w:bCs/>
          <w:color w:val="000000"/>
          <w:sz w:val="28"/>
          <w:szCs w:val="28"/>
        </w:rPr>
        <w:t>mają firmy z branży handlowej</w:t>
      </w:r>
      <w:r w:rsidR="0084037D">
        <w:rPr>
          <w:b/>
          <w:bCs/>
          <w:color w:val="000000"/>
          <w:sz w:val="28"/>
          <w:szCs w:val="28"/>
        </w:rPr>
        <w:t xml:space="preserve"> i budowlanej</w:t>
      </w:r>
    </w:p>
    <w:p w14:paraId="3B6FD555" w14:textId="5751D6C9" w:rsidR="00C70148" w:rsidRPr="00ED0133" w:rsidRDefault="006D360B" w:rsidP="007343FD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 w:rsidRPr="00ED0133">
        <w:rPr>
          <w:b/>
          <w:bCs/>
          <w:color w:val="000000"/>
          <w:sz w:val="26"/>
          <w:szCs w:val="26"/>
        </w:rPr>
        <w:t>Mazowsze, choć jest gospodarczym sercem Polski, mierzy się z potężnym zatorami płatniczymi. Blisko 63 tys. firm z tego regionu zalega kontrahentom i instytucjom finansowym 12,2 mld zł</w:t>
      </w:r>
      <w:r w:rsidR="00E16D37" w:rsidRPr="00ED0133">
        <w:rPr>
          <w:b/>
          <w:bCs/>
          <w:color w:val="000000"/>
          <w:sz w:val="26"/>
          <w:szCs w:val="26"/>
        </w:rPr>
        <w:t xml:space="preserve"> - t</w:t>
      </w:r>
      <w:r w:rsidRPr="00ED0133">
        <w:rPr>
          <w:b/>
          <w:bCs/>
          <w:color w:val="000000"/>
          <w:sz w:val="26"/>
          <w:szCs w:val="26"/>
        </w:rPr>
        <w:t>o najnowsze dane z Rejestru Dłużników BIG InfoMonitor i bazy BIK</w:t>
      </w:r>
      <w:r w:rsidR="00E16D37" w:rsidRPr="00ED0133">
        <w:rPr>
          <w:b/>
          <w:bCs/>
          <w:color w:val="000000"/>
          <w:sz w:val="26"/>
          <w:szCs w:val="26"/>
        </w:rPr>
        <w:t xml:space="preserve">. </w:t>
      </w:r>
      <w:r w:rsidRPr="00ED0133">
        <w:rPr>
          <w:b/>
          <w:bCs/>
          <w:color w:val="000000"/>
          <w:sz w:val="26"/>
          <w:szCs w:val="26"/>
        </w:rPr>
        <w:t>N</w:t>
      </w:r>
      <w:r w:rsidR="00EF2A9E" w:rsidRPr="00ED0133">
        <w:rPr>
          <w:b/>
          <w:bCs/>
          <w:color w:val="000000"/>
          <w:sz w:val="26"/>
          <w:szCs w:val="26"/>
        </w:rPr>
        <w:t xml:space="preserve">a jedno </w:t>
      </w:r>
      <w:r w:rsidRPr="00ED0133">
        <w:rPr>
          <w:b/>
          <w:bCs/>
          <w:color w:val="000000"/>
          <w:sz w:val="26"/>
          <w:szCs w:val="26"/>
        </w:rPr>
        <w:t xml:space="preserve">przedsiębiorstwo </w:t>
      </w:r>
      <w:r w:rsidR="00EF2A9E" w:rsidRPr="00ED0133">
        <w:rPr>
          <w:b/>
          <w:bCs/>
          <w:color w:val="000000"/>
          <w:sz w:val="26"/>
          <w:szCs w:val="26"/>
        </w:rPr>
        <w:t xml:space="preserve">przypada </w:t>
      </w:r>
      <w:r w:rsidRPr="00ED0133">
        <w:rPr>
          <w:b/>
          <w:bCs/>
          <w:color w:val="000000"/>
          <w:sz w:val="26"/>
          <w:szCs w:val="26"/>
        </w:rPr>
        <w:t xml:space="preserve">średnio </w:t>
      </w:r>
      <w:r w:rsidR="00EF2A9E" w:rsidRPr="00ED0133">
        <w:rPr>
          <w:b/>
          <w:bCs/>
          <w:color w:val="000000"/>
          <w:sz w:val="26"/>
          <w:szCs w:val="26"/>
        </w:rPr>
        <w:t>ponad 193 tys. zł zaległości</w:t>
      </w:r>
      <w:r w:rsidRPr="00ED0133">
        <w:rPr>
          <w:b/>
          <w:bCs/>
          <w:color w:val="000000"/>
          <w:sz w:val="26"/>
          <w:szCs w:val="26"/>
        </w:rPr>
        <w:t>.</w:t>
      </w:r>
      <w:r w:rsidR="00A842A0" w:rsidRPr="00ED0133">
        <w:rPr>
          <w:b/>
          <w:bCs/>
          <w:color w:val="000000"/>
          <w:sz w:val="26"/>
          <w:szCs w:val="26"/>
        </w:rPr>
        <w:t xml:space="preserve"> </w:t>
      </w:r>
      <w:r w:rsidRPr="00ED0133">
        <w:rPr>
          <w:b/>
          <w:bCs/>
          <w:color w:val="000000"/>
          <w:sz w:val="26"/>
          <w:szCs w:val="26"/>
        </w:rPr>
        <w:t>N</w:t>
      </w:r>
      <w:r w:rsidR="00A842A0" w:rsidRPr="00ED0133">
        <w:rPr>
          <w:b/>
          <w:bCs/>
          <w:color w:val="000000"/>
          <w:sz w:val="26"/>
          <w:szCs w:val="26"/>
        </w:rPr>
        <w:t xml:space="preserve">ajgorzej radzą sobie firmy handlowe, bo to do nich należy ponad 15 proc. </w:t>
      </w:r>
      <w:r w:rsidR="00AC519E" w:rsidRPr="00ED0133">
        <w:rPr>
          <w:b/>
          <w:bCs/>
          <w:color w:val="000000"/>
          <w:sz w:val="26"/>
          <w:szCs w:val="26"/>
        </w:rPr>
        <w:t xml:space="preserve">zaległych </w:t>
      </w:r>
      <w:r w:rsidR="00A842A0" w:rsidRPr="00ED0133">
        <w:rPr>
          <w:b/>
          <w:bCs/>
          <w:color w:val="000000"/>
          <w:sz w:val="26"/>
          <w:szCs w:val="26"/>
        </w:rPr>
        <w:t>długów w tym regionie</w:t>
      </w:r>
      <w:r w:rsidRPr="00ED0133">
        <w:rPr>
          <w:b/>
          <w:bCs/>
          <w:color w:val="000000"/>
          <w:sz w:val="26"/>
          <w:szCs w:val="26"/>
        </w:rPr>
        <w:t>.</w:t>
      </w:r>
      <w:r w:rsidR="00624064" w:rsidRPr="00ED0133">
        <w:rPr>
          <w:b/>
          <w:bCs/>
          <w:color w:val="000000"/>
          <w:sz w:val="26"/>
          <w:szCs w:val="26"/>
        </w:rPr>
        <w:t xml:space="preserve"> </w:t>
      </w:r>
      <w:r w:rsidR="00D17B57" w:rsidRPr="00ED0133">
        <w:rPr>
          <w:b/>
          <w:bCs/>
          <w:color w:val="000000"/>
          <w:sz w:val="26"/>
          <w:szCs w:val="26"/>
        </w:rPr>
        <w:t xml:space="preserve">Źle się dzieje </w:t>
      </w:r>
      <w:r w:rsidRPr="00ED0133">
        <w:rPr>
          <w:b/>
          <w:bCs/>
          <w:color w:val="000000"/>
          <w:sz w:val="26"/>
          <w:szCs w:val="26"/>
        </w:rPr>
        <w:t>również w firmach</w:t>
      </w:r>
      <w:r w:rsidR="00F85681" w:rsidRPr="00ED0133">
        <w:rPr>
          <w:b/>
          <w:bCs/>
          <w:color w:val="000000"/>
          <w:sz w:val="26"/>
          <w:szCs w:val="26"/>
        </w:rPr>
        <w:t xml:space="preserve"> </w:t>
      </w:r>
      <w:r w:rsidR="00D17B57" w:rsidRPr="00ED0133">
        <w:rPr>
          <w:b/>
          <w:bCs/>
          <w:color w:val="000000"/>
          <w:sz w:val="26"/>
          <w:szCs w:val="26"/>
        </w:rPr>
        <w:t xml:space="preserve">z branży budowlanej i </w:t>
      </w:r>
      <w:r w:rsidR="006E0768" w:rsidRPr="00ED0133">
        <w:rPr>
          <w:b/>
          <w:bCs/>
          <w:color w:val="000000"/>
          <w:sz w:val="26"/>
          <w:szCs w:val="26"/>
        </w:rPr>
        <w:t xml:space="preserve">z </w:t>
      </w:r>
      <w:r w:rsidR="00D17B57" w:rsidRPr="00ED0133">
        <w:rPr>
          <w:b/>
          <w:bCs/>
          <w:color w:val="000000"/>
          <w:sz w:val="26"/>
          <w:szCs w:val="26"/>
        </w:rPr>
        <w:t>obsłu</w:t>
      </w:r>
      <w:r w:rsidR="006E0768" w:rsidRPr="00ED0133">
        <w:rPr>
          <w:b/>
          <w:bCs/>
          <w:color w:val="000000"/>
          <w:sz w:val="26"/>
          <w:szCs w:val="26"/>
        </w:rPr>
        <w:t xml:space="preserve">gi </w:t>
      </w:r>
      <w:r w:rsidR="00D17B57" w:rsidRPr="00ED0133">
        <w:rPr>
          <w:b/>
          <w:bCs/>
          <w:color w:val="000000"/>
          <w:sz w:val="26"/>
          <w:szCs w:val="26"/>
        </w:rPr>
        <w:t>rynku nieruchomości, które pod względem wartości zaległych zobowiązań uplasowały się na drugiej i trzeciej pozycji</w:t>
      </w:r>
      <w:r w:rsidR="0081456D" w:rsidRPr="00ED0133">
        <w:rPr>
          <w:b/>
          <w:bCs/>
          <w:color w:val="000000"/>
          <w:sz w:val="26"/>
          <w:szCs w:val="26"/>
        </w:rPr>
        <w:t>.</w:t>
      </w:r>
      <w:r w:rsidR="00D17B57" w:rsidRPr="00ED0133">
        <w:rPr>
          <w:b/>
          <w:bCs/>
          <w:color w:val="000000"/>
          <w:sz w:val="26"/>
          <w:szCs w:val="26"/>
        </w:rPr>
        <w:t xml:space="preserve"> </w:t>
      </w:r>
      <w:r w:rsidRPr="00ED0133">
        <w:rPr>
          <w:b/>
          <w:bCs/>
          <w:color w:val="000000"/>
          <w:sz w:val="26"/>
          <w:szCs w:val="26"/>
        </w:rPr>
        <w:t>N</w:t>
      </w:r>
      <w:r w:rsidR="00D17B57" w:rsidRPr="00ED0133">
        <w:rPr>
          <w:b/>
          <w:bCs/>
          <w:color w:val="000000"/>
          <w:sz w:val="26"/>
          <w:szCs w:val="26"/>
        </w:rPr>
        <w:t xml:space="preserve">ajwyższy udział </w:t>
      </w:r>
      <w:r w:rsidR="00AC519E" w:rsidRPr="00ED0133">
        <w:rPr>
          <w:b/>
          <w:bCs/>
          <w:color w:val="000000"/>
          <w:sz w:val="26"/>
          <w:szCs w:val="26"/>
        </w:rPr>
        <w:t xml:space="preserve">niesolidnych </w:t>
      </w:r>
      <w:r w:rsidR="00D17B57" w:rsidRPr="00ED0133">
        <w:rPr>
          <w:b/>
          <w:bCs/>
          <w:color w:val="000000"/>
          <w:sz w:val="26"/>
          <w:szCs w:val="26"/>
        </w:rPr>
        <w:t xml:space="preserve">dłużników </w:t>
      </w:r>
      <w:r w:rsidR="00D71C82" w:rsidRPr="00ED0133">
        <w:rPr>
          <w:b/>
          <w:bCs/>
          <w:color w:val="000000"/>
          <w:sz w:val="26"/>
          <w:szCs w:val="26"/>
        </w:rPr>
        <w:t>w woj. mazowieckim</w:t>
      </w:r>
      <w:r w:rsidRPr="00ED0133">
        <w:rPr>
          <w:b/>
          <w:bCs/>
          <w:color w:val="000000"/>
          <w:sz w:val="26"/>
          <w:szCs w:val="26"/>
        </w:rPr>
        <w:t xml:space="preserve"> należy do</w:t>
      </w:r>
      <w:r w:rsidR="00D17B57" w:rsidRPr="00ED0133">
        <w:rPr>
          <w:b/>
          <w:bCs/>
          <w:color w:val="000000"/>
          <w:sz w:val="26"/>
          <w:szCs w:val="26"/>
        </w:rPr>
        <w:t xml:space="preserve"> sektor</w:t>
      </w:r>
      <w:r w:rsidRPr="00ED0133">
        <w:rPr>
          <w:b/>
          <w:bCs/>
          <w:color w:val="000000"/>
          <w:sz w:val="26"/>
          <w:szCs w:val="26"/>
        </w:rPr>
        <w:t>a</w:t>
      </w:r>
      <w:r w:rsidR="00D17B57" w:rsidRPr="00ED0133">
        <w:rPr>
          <w:b/>
          <w:bCs/>
          <w:color w:val="000000"/>
          <w:sz w:val="26"/>
          <w:szCs w:val="26"/>
        </w:rPr>
        <w:t xml:space="preserve"> TSL i HoReCa.</w:t>
      </w:r>
    </w:p>
    <w:p w14:paraId="0D0082D8" w14:textId="41B0EC8E" w:rsidR="00BC0646" w:rsidRDefault="00BC0646" w:rsidP="007343FD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Najważniejsze dane:</w:t>
      </w:r>
    </w:p>
    <w:p w14:paraId="06181CC4" w14:textId="176B3F5A" w:rsidR="003A5604" w:rsidRDefault="00600BF4" w:rsidP="003A5604">
      <w:pPr>
        <w:pStyle w:val="Akapitzlist"/>
        <w:numPr>
          <w:ilvl w:val="0"/>
          <w:numId w:val="5"/>
        </w:numPr>
        <w:spacing w:before="480" w:after="480" w:line="259" w:lineRule="auto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1</w:t>
      </w:r>
      <w:r w:rsidR="003A5604" w:rsidRPr="003A5604">
        <w:rPr>
          <w:rFonts w:asciiTheme="minorHAnsi" w:hAnsiTheme="minorHAnsi" w:cstheme="minorHAnsi"/>
          <w:b/>
          <w:bCs/>
          <w:color w:val="000000"/>
        </w:rPr>
        <w:t>2,2 mld zł – tyle wyniosły na koniec lutego 2026</w:t>
      </w:r>
      <w:r w:rsidR="0081456D">
        <w:rPr>
          <w:rFonts w:asciiTheme="minorHAnsi" w:hAnsiTheme="minorHAnsi" w:cstheme="minorHAnsi"/>
          <w:b/>
          <w:bCs/>
          <w:color w:val="000000"/>
        </w:rPr>
        <w:t xml:space="preserve"> łączne</w:t>
      </w:r>
      <w:r w:rsidR="003A5604" w:rsidRPr="003A5604">
        <w:rPr>
          <w:rFonts w:asciiTheme="minorHAnsi" w:hAnsiTheme="minorHAnsi" w:cstheme="minorHAnsi"/>
          <w:b/>
          <w:bCs/>
          <w:color w:val="000000"/>
        </w:rPr>
        <w:t xml:space="preserve"> zaległe długi </w:t>
      </w:r>
      <w:r>
        <w:rPr>
          <w:rFonts w:asciiTheme="minorHAnsi" w:hAnsiTheme="minorHAnsi" w:cstheme="minorHAnsi"/>
          <w:b/>
          <w:bCs/>
          <w:color w:val="000000"/>
        </w:rPr>
        <w:t>firm zarejestrowanych na Mazowszu</w:t>
      </w:r>
      <w:r w:rsidR="0036365D">
        <w:rPr>
          <w:rFonts w:asciiTheme="minorHAnsi" w:hAnsiTheme="minorHAnsi" w:cstheme="minorHAnsi"/>
          <w:b/>
          <w:bCs/>
          <w:color w:val="000000"/>
        </w:rPr>
        <w:t>, ma je około 63 tys. podmiotów</w:t>
      </w:r>
      <w:r>
        <w:rPr>
          <w:rFonts w:asciiTheme="minorHAnsi" w:hAnsiTheme="minorHAnsi" w:cstheme="minorHAnsi"/>
          <w:b/>
          <w:bCs/>
          <w:color w:val="000000"/>
        </w:rPr>
        <w:t>;</w:t>
      </w:r>
    </w:p>
    <w:p w14:paraId="6F36B421" w14:textId="750D239A" w:rsidR="00775EAA" w:rsidRPr="00B00E54" w:rsidRDefault="006D360B" w:rsidP="003A5604">
      <w:pPr>
        <w:pStyle w:val="Akapitzlist"/>
        <w:numPr>
          <w:ilvl w:val="0"/>
          <w:numId w:val="5"/>
        </w:numPr>
        <w:spacing w:before="480" w:after="480" w:line="259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00E54">
        <w:rPr>
          <w:rFonts w:asciiTheme="minorHAnsi" w:hAnsiTheme="minorHAnsi" w:cstheme="minorHAnsi"/>
          <w:b/>
          <w:bCs/>
          <w:color w:val="000000"/>
        </w:rPr>
        <w:t xml:space="preserve">193 tys. </w:t>
      </w:r>
      <w:r>
        <w:rPr>
          <w:rFonts w:asciiTheme="minorHAnsi" w:hAnsiTheme="minorHAnsi" w:cstheme="minorHAnsi"/>
          <w:b/>
          <w:bCs/>
          <w:color w:val="000000"/>
        </w:rPr>
        <w:t>zł - to</w:t>
      </w:r>
      <w:r w:rsidRPr="00B00E54">
        <w:rPr>
          <w:rFonts w:asciiTheme="minorHAnsi" w:hAnsiTheme="minorHAnsi" w:cstheme="minorHAnsi"/>
          <w:b/>
          <w:bCs/>
          <w:color w:val="000000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</w:rPr>
        <w:t>p</w:t>
      </w:r>
      <w:r w:rsidR="00775EAA" w:rsidRPr="00B00E54">
        <w:rPr>
          <w:rFonts w:asciiTheme="minorHAnsi" w:hAnsiTheme="minorHAnsi" w:cstheme="minorHAnsi"/>
          <w:b/>
          <w:bCs/>
          <w:color w:val="000000"/>
        </w:rPr>
        <w:t xml:space="preserve">rzeciętna zaległość </w:t>
      </w:r>
      <w:r w:rsidR="00001946" w:rsidRPr="00B00E54">
        <w:rPr>
          <w:rFonts w:asciiTheme="minorHAnsi" w:hAnsiTheme="minorHAnsi" w:cstheme="minorHAnsi"/>
          <w:b/>
          <w:bCs/>
          <w:color w:val="000000"/>
        </w:rPr>
        <w:t>mazowieckiego</w:t>
      </w:r>
      <w:r w:rsidR="00775EAA" w:rsidRPr="00B00E54">
        <w:rPr>
          <w:rFonts w:asciiTheme="minorHAnsi" w:hAnsiTheme="minorHAnsi" w:cstheme="minorHAnsi"/>
          <w:b/>
          <w:bCs/>
          <w:color w:val="000000"/>
        </w:rPr>
        <w:t xml:space="preserve"> przedsiębiorcy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 xml:space="preserve">, ale rekord </w:t>
      </w:r>
      <w:r w:rsidR="00D1741C" w:rsidRPr="00B00E54">
        <w:rPr>
          <w:rFonts w:asciiTheme="minorHAnsi" w:hAnsiTheme="minorHAnsi" w:cstheme="minorHAnsi"/>
          <w:b/>
          <w:bCs/>
          <w:color w:val="000000"/>
        </w:rPr>
        <w:t xml:space="preserve">odnotowano w 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>obsłu</w:t>
      </w:r>
      <w:r w:rsidR="00D1741C" w:rsidRPr="00B00E54">
        <w:rPr>
          <w:rFonts w:asciiTheme="minorHAnsi" w:hAnsiTheme="minorHAnsi" w:cstheme="minorHAnsi"/>
          <w:b/>
          <w:bCs/>
          <w:color w:val="000000"/>
        </w:rPr>
        <w:t>dze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 xml:space="preserve"> rynku nieruchomości</w:t>
      </w:r>
      <w:r w:rsidR="005107E1">
        <w:rPr>
          <w:rFonts w:asciiTheme="minorHAnsi" w:hAnsiTheme="minorHAnsi" w:cstheme="minorHAnsi"/>
          <w:b/>
          <w:bCs/>
          <w:color w:val="000000"/>
        </w:rPr>
        <w:t>,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 xml:space="preserve"> gdzie na jednego przedsiębiorcę przypada ponad 1 ml</w:t>
      </w:r>
      <w:r w:rsidR="00D1741C" w:rsidRPr="00B00E54">
        <w:rPr>
          <w:rFonts w:asciiTheme="minorHAnsi" w:hAnsiTheme="minorHAnsi" w:cstheme="minorHAnsi"/>
          <w:b/>
          <w:bCs/>
          <w:color w:val="000000"/>
        </w:rPr>
        <w:t>n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 xml:space="preserve"> zł </w:t>
      </w:r>
      <w:r w:rsidR="00D1741C" w:rsidRPr="00B00E54">
        <w:rPr>
          <w:rFonts w:asciiTheme="minorHAnsi" w:hAnsiTheme="minorHAnsi" w:cstheme="minorHAnsi"/>
          <w:b/>
          <w:bCs/>
          <w:color w:val="000000"/>
        </w:rPr>
        <w:t>zaległości</w:t>
      </w:r>
      <w:r w:rsidR="00C812C2" w:rsidRPr="00B00E54">
        <w:rPr>
          <w:rFonts w:asciiTheme="minorHAnsi" w:hAnsiTheme="minorHAnsi" w:cstheme="minorHAnsi"/>
          <w:b/>
          <w:bCs/>
          <w:color w:val="000000"/>
        </w:rPr>
        <w:t>;</w:t>
      </w:r>
    </w:p>
    <w:p w14:paraId="6B11D243" w14:textId="15EB7AEE" w:rsidR="0081456D" w:rsidRDefault="005107E1" w:rsidP="003A5604">
      <w:pPr>
        <w:pStyle w:val="Akapitzlist"/>
        <w:numPr>
          <w:ilvl w:val="0"/>
          <w:numId w:val="5"/>
        </w:numPr>
        <w:spacing w:before="480" w:after="480" w:line="259" w:lineRule="auto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1,9 mld zł – taką sumę niespłaconych zobowiązań odnotował handel </w:t>
      </w:r>
      <w:r w:rsidRPr="005107E1">
        <w:rPr>
          <w:rFonts w:asciiTheme="minorHAnsi" w:hAnsiTheme="minorHAnsi" w:cstheme="minorHAnsi"/>
          <w:b/>
          <w:bCs/>
          <w:color w:val="000000"/>
        </w:rPr>
        <w:t xml:space="preserve">będący regionalnym liderem pod względem </w:t>
      </w:r>
      <w:r>
        <w:rPr>
          <w:rFonts w:asciiTheme="minorHAnsi" w:hAnsiTheme="minorHAnsi" w:cstheme="minorHAnsi"/>
          <w:b/>
          <w:bCs/>
          <w:color w:val="000000"/>
        </w:rPr>
        <w:t xml:space="preserve">liczby </w:t>
      </w:r>
      <w:r w:rsidR="0081456D">
        <w:rPr>
          <w:rFonts w:asciiTheme="minorHAnsi" w:hAnsiTheme="minorHAnsi" w:cstheme="minorHAnsi"/>
          <w:b/>
          <w:bCs/>
          <w:color w:val="000000"/>
        </w:rPr>
        <w:t xml:space="preserve">dłużników </w:t>
      </w:r>
      <w:r>
        <w:rPr>
          <w:rFonts w:asciiTheme="minorHAnsi" w:hAnsiTheme="minorHAnsi" w:cstheme="minorHAnsi"/>
          <w:b/>
          <w:bCs/>
          <w:color w:val="000000"/>
        </w:rPr>
        <w:t>–</w:t>
      </w:r>
      <w:r w:rsidR="00E16D3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81456D">
        <w:rPr>
          <w:rFonts w:asciiTheme="minorHAnsi" w:hAnsiTheme="minorHAnsi" w:cstheme="minorHAnsi"/>
          <w:b/>
          <w:bCs/>
          <w:color w:val="000000"/>
        </w:rPr>
        <w:t>14 tys. firm</w:t>
      </w:r>
      <w:r w:rsidR="00775EAA">
        <w:rPr>
          <w:rFonts w:asciiTheme="minorHAnsi" w:hAnsiTheme="minorHAnsi" w:cstheme="minorHAnsi"/>
          <w:b/>
          <w:bCs/>
          <w:color w:val="000000"/>
        </w:rPr>
        <w:t>;</w:t>
      </w:r>
    </w:p>
    <w:p w14:paraId="7A362C75" w14:textId="4649B8B9" w:rsidR="0036365D" w:rsidRPr="003A5604" w:rsidRDefault="005107E1" w:rsidP="003A5604">
      <w:pPr>
        <w:pStyle w:val="Akapitzlist"/>
        <w:numPr>
          <w:ilvl w:val="0"/>
          <w:numId w:val="5"/>
        </w:numPr>
        <w:spacing w:before="480" w:after="480" w:line="259" w:lineRule="auto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9,3 proc. i 8,4 proc. – to n</w:t>
      </w:r>
      <w:r w:rsidR="0036365D" w:rsidRPr="0036365D">
        <w:rPr>
          <w:rFonts w:asciiTheme="minorHAnsi" w:hAnsiTheme="minorHAnsi" w:cstheme="minorHAnsi"/>
          <w:b/>
          <w:bCs/>
          <w:color w:val="000000"/>
        </w:rPr>
        <w:t>ajwyższ</w:t>
      </w:r>
      <w:r>
        <w:rPr>
          <w:rFonts w:asciiTheme="minorHAnsi" w:hAnsiTheme="minorHAnsi" w:cstheme="minorHAnsi"/>
          <w:b/>
          <w:bCs/>
          <w:color w:val="000000"/>
        </w:rPr>
        <w:t>e</w:t>
      </w:r>
      <w:r w:rsidR="0036365D" w:rsidRPr="0036365D">
        <w:rPr>
          <w:rFonts w:asciiTheme="minorHAnsi" w:hAnsiTheme="minorHAnsi" w:cstheme="minorHAnsi"/>
          <w:b/>
          <w:bCs/>
          <w:color w:val="000000"/>
        </w:rPr>
        <w:t xml:space="preserve"> udział</w:t>
      </w:r>
      <w:r>
        <w:rPr>
          <w:rFonts w:asciiTheme="minorHAnsi" w:hAnsiTheme="minorHAnsi" w:cstheme="minorHAnsi"/>
          <w:b/>
          <w:bCs/>
          <w:color w:val="000000"/>
        </w:rPr>
        <w:t>y</w:t>
      </w:r>
      <w:r w:rsidR="0036365D" w:rsidRPr="0036365D">
        <w:rPr>
          <w:rFonts w:asciiTheme="minorHAnsi" w:hAnsiTheme="minorHAnsi" w:cstheme="minorHAnsi"/>
          <w:b/>
          <w:bCs/>
          <w:color w:val="000000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</w:rPr>
        <w:t xml:space="preserve">niesolidnych płatników w regionie </w:t>
      </w:r>
      <w:r w:rsidR="0036365D" w:rsidRPr="0036365D">
        <w:rPr>
          <w:rFonts w:asciiTheme="minorHAnsi" w:hAnsiTheme="minorHAnsi" w:cstheme="minorHAnsi"/>
          <w:b/>
          <w:bCs/>
          <w:color w:val="000000"/>
        </w:rPr>
        <w:t>występuj</w:t>
      </w:r>
      <w:r>
        <w:rPr>
          <w:rFonts w:asciiTheme="minorHAnsi" w:hAnsiTheme="minorHAnsi" w:cstheme="minorHAnsi"/>
          <w:b/>
          <w:bCs/>
          <w:color w:val="000000"/>
        </w:rPr>
        <w:t xml:space="preserve">ące </w:t>
      </w:r>
      <w:r w:rsidR="00E16D37">
        <w:rPr>
          <w:rFonts w:asciiTheme="minorHAnsi" w:hAnsiTheme="minorHAnsi" w:cstheme="minorHAnsi"/>
          <w:b/>
          <w:bCs/>
          <w:color w:val="000000"/>
        </w:rPr>
        <w:t>kolejno w</w:t>
      </w:r>
      <w:r w:rsidR="0036365D" w:rsidRPr="0036365D">
        <w:rPr>
          <w:rFonts w:asciiTheme="minorHAnsi" w:hAnsiTheme="minorHAnsi" w:cstheme="minorHAnsi"/>
          <w:b/>
          <w:bCs/>
          <w:color w:val="000000"/>
        </w:rPr>
        <w:t xml:space="preserve"> sektorze TSL i HoReCa</w:t>
      </w:r>
      <w:r>
        <w:rPr>
          <w:rFonts w:asciiTheme="minorHAnsi" w:hAnsiTheme="minorHAnsi" w:cstheme="minorHAnsi"/>
          <w:b/>
          <w:bCs/>
          <w:color w:val="000000"/>
        </w:rPr>
        <w:t xml:space="preserve">. </w:t>
      </w:r>
      <w:r w:rsidR="0036365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EC8E7DF" w14:textId="1E1D0D0E" w:rsidR="007B019B" w:rsidRPr="00ED0133" w:rsidRDefault="00B00E54" w:rsidP="007B019B">
      <w:pPr>
        <w:spacing w:before="480" w:after="480" w:line="259" w:lineRule="auto"/>
        <w:jc w:val="both"/>
        <w:rPr>
          <w:color w:val="000000"/>
          <w:sz w:val="24"/>
          <w:szCs w:val="24"/>
        </w:rPr>
      </w:pPr>
      <w:r w:rsidRPr="00ED0133">
        <w:rPr>
          <w:color w:val="000000"/>
          <w:sz w:val="24"/>
          <w:szCs w:val="24"/>
        </w:rPr>
        <w:t>Jak pokazują dane zgromadzone w Rejestrze Dłużników BIG InfoMonitor i bazie kredytowej BIK, s</w:t>
      </w:r>
      <w:r w:rsidR="007B019B" w:rsidRPr="00ED0133">
        <w:rPr>
          <w:color w:val="000000"/>
          <w:sz w:val="24"/>
          <w:szCs w:val="24"/>
        </w:rPr>
        <w:t xml:space="preserve">kala </w:t>
      </w:r>
      <w:r w:rsidR="007E015E" w:rsidRPr="00ED0133">
        <w:rPr>
          <w:color w:val="000000"/>
          <w:sz w:val="24"/>
          <w:szCs w:val="24"/>
        </w:rPr>
        <w:t>przeterminowanego</w:t>
      </w:r>
      <w:r w:rsidR="00AC519E" w:rsidRPr="00ED0133">
        <w:rPr>
          <w:color w:val="000000"/>
          <w:sz w:val="24"/>
          <w:szCs w:val="24"/>
        </w:rPr>
        <w:t xml:space="preserve"> </w:t>
      </w:r>
      <w:r w:rsidR="007B019B" w:rsidRPr="00ED0133">
        <w:rPr>
          <w:color w:val="000000"/>
          <w:sz w:val="24"/>
          <w:szCs w:val="24"/>
        </w:rPr>
        <w:t xml:space="preserve">zadłużenia firm z Mazowsza </w:t>
      </w:r>
      <w:r w:rsidRPr="00ED0133">
        <w:rPr>
          <w:color w:val="000000"/>
          <w:sz w:val="24"/>
          <w:szCs w:val="24"/>
        </w:rPr>
        <w:t>ujawnia</w:t>
      </w:r>
      <w:r w:rsidR="007B019B" w:rsidRPr="00ED0133">
        <w:rPr>
          <w:color w:val="000000"/>
          <w:sz w:val="24"/>
          <w:szCs w:val="24"/>
        </w:rPr>
        <w:t>, że problemy z płynnością finansową nie są dziś zjawiskiem marginalnym</w:t>
      </w:r>
      <w:r w:rsidR="008121BF" w:rsidRPr="00ED0133">
        <w:rPr>
          <w:color w:val="000000"/>
          <w:sz w:val="24"/>
          <w:szCs w:val="24"/>
        </w:rPr>
        <w:t xml:space="preserve">. </w:t>
      </w:r>
      <w:r w:rsidR="007B019B" w:rsidRPr="00ED0133">
        <w:rPr>
          <w:color w:val="000000"/>
          <w:sz w:val="24"/>
          <w:szCs w:val="24"/>
        </w:rPr>
        <w:t>Kwota 12,2 mld zł zaległych zobowiązań, rozłożona na blisko 63 tys. przedsiębiorstw</w:t>
      </w:r>
      <w:r w:rsidR="007E015E" w:rsidRPr="00ED0133">
        <w:rPr>
          <w:color w:val="000000"/>
          <w:sz w:val="24"/>
          <w:szCs w:val="24"/>
        </w:rPr>
        <w:t xml:space="preserve"> </w:t>
      </w:r>
      <w:r w:rsidR="007B019B" w:rsidRPr="00ED0133">
        <w:rPr>
          <w:color w:val="000000"/>
          <w:sz w:val="24"/>
          <w:szCs w:val="24"/>
        </w:rPr>
        <w:t>oznacza, że wiele firm funkcjonuje w warunkach</w:t>
      </w:r>
      <w:r w:rsidR="00E30971" w:rsidRPr="00ED0133">
        <w:rPr>
          <w:color w:val="000000"/>
          <w:sz w:val="24"/>
          <w:szCs w:val="24"/>
        </w:rPr>
        <w:t xml:space="preserve"> wysokiego</w:t>
      </w:r>
      <w:r w:rsidR="007B019B" w:rsidRPr="00ED0133">
        <w:rPr>
          <w:color w:val="000000"/>
          <w:sz w:val="24"/>
          <w:szCs w:val="24"/>
        </w:rPr>
        <w:t xml:space="preserve"> napięcia finansowego. Średnie zaległości na poziomie ponad 193 tys. zł na firmę wskazują, że nie są to drobne opóźnienia w płatnościach, lecz realne obciążenie dla bieżącej działalności i zdolności rozwojowych</w:t>
      </w:r>
      <w:r w:rsidR="00EF03A0" w:rsidRPr="00ED0133">
        <w:rPr>
          <w:color w:val="000000"/>
          <w:sz w:val="24"/>
          <w:szCs w:val="24"/>
        </w:rPr>
        <w:t xml:space="preserve"> i inwestycyjnych</w:t>
      </w:r>
      <w:r w:rsidR="007B019B" w:rsidRPr="00ED0133">
        <w:rPr>
          <w:color w:val="000000"/>
          <w:sz w:val="24"/>
          <w:szCs w:val="24"/>
        </w:rPr>
        <w:t xml:space="preserve"> przedsiębiorstw.</w:t>
      </w:r>
    </w:p>
    <w:p w14:paraId="0C35B2AC" w14:textId="77777777" w:rsidR="00ED0133" w:rsidRDefault="003916A4" w:rsidP="0080568F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ED0133">
        <w:rPr>
          <w:b/>
          <w:bCs/>
          <w:color w:val="000000"/>
          <w:sz w:val="24"/>
          <w:szCs w:val="24"/>
        </w:rPr>
        <w:lastRenderedPageBreak/>
        <w:t>C</w:t>
      </w:r>
      <w:r w:rsidR="00B00E54" w:rsidRPr="00ED0133">
        <w:rPr>
          <w:b/>
          <w:bCs/>
          <w:color w:val="000000"/>
          <w:sz w:val="24"/>
          <w:szCs w:val="24"/>
        </w:rPr>
        <w:t>o czwarty mazowiecki dłużnik-przedsiębiorca jest z sektora handlu</w:t>
      </w:r>
    </w:p>
    <w:p w14:paraId="05F799DE" w14:textId="06D67E5E" w:rsidR="00ED0133" w:rsidRDefault="007B019B" w:rsidP="00ED0133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ED0133">
        <w:rPr>
          <w:color w:val="000000"/>
          <w:sz w:val="24"/>
          <w:szCs w:val="24"/>
        </w:rPr>
        <w:t xml:space="preserve">Na tle całej gospodarki regionu szczególnie niepokojąco wypada sektor handlu, który odpowiada za ponad 15 proc. wartości wszystkich zaległych zobowiązań. </w:t>
      </w:r>
      <w:r w:rsidR="00B00E54" w:rsidRPr="00ED0133">
        <w:rPr>
          <w:color w:val="000000"/>
          <w:sz w:val="24"/>
          <w:szCs w:val="24"/>
        </w:rPr>
        <w:t xml:space="preserve">Niespłacone długi ma </w:t>
      </w:r>
      <w:r w:rsidR="003916A4" w:rsidRPr="00ED0133">
        <w:rPr>
          <w:color w:val="000000"/>
          <w:sz w:val="24"/>
          <w:szCs w:val="24"/>
        </w:rPr>
        <w:t>ponad 14</w:t>
      </w:r>
      <w:r w:rsidR="00B00E54" w:rsidRPr="00ED0133">
        <w:rPr>
          <w:color w:val="000000"/>
          <w:sz w:val="24"/>
          <w:szCs w:val="24"/>
        </w:rPr>
        <w:t xml:space="preserve"> tys. firm</w:t>
      </w:r>
      <w:r w:rsidR="003916A4" w:rsidRPr="00ED0133">
        <w:rPr>
          <w:color w:val="000000"/>
          <w:sz w:val="24"/>
          <w:szCs w:val="24"/>
        </w:rPr>
        <w:t xml:space="preserve"> (22 proc.)</w:t>
      </w:r>
      <w:r w:rsidR="00B00E54" w:rsidRPr="00ED0133">
        <w:rPr>
          <w:color w:val="000000"/>
          <w:sz w:val="24"/>
          <w:szCs w:val="24"/>
        </w:rPr>
        <w:t xml:space="preserve"> na kwotę blisko 1,9 mld zł.</w:t>
      </w:r>
      <w:r w:rsidR="00E56BC1" w:rsidRPr="00ED0133">
        <w:rPr>
          <w:color w:val="000000"/>
          <w:sz w:val="24"/>
          <w:szCs w:val="24"/>
        </w:rPr>
        <w:t xml:space="preserve"> </w:t>
      </w:r>
      <w:r w:rsidR="00B00E54" w:rsidRPr="00ED0133">
        <w:rPr>
          <w:color w:val="000000"/>
          <w:sz w:val="24"/>
          <w:szCs w:val="24"/>
        </w:rPr>
        <w:t xml:space="preserve">- </w:t>
      </w:r>
      <w:r w:rsidRPr="00ED0133">
        <w:rPr>
          <w:i/>
          <w:iCs/>
          <w:color w:val="000000"/>
          <w:sz w:val="24"/>
          <w:szCs w:val="24"/>
        </w:rPr>
        <w:t>Handel od lat działa na niskich marżach i jest silnie uzależniony od terminowych płatności oraz kredytu kupieckiego. W warunkach rosnących kosztów operacyjnych i osłabienia popytu</w:t>
      </w:r>
      <w:r w:rsidR="00B00E54" w:rsidRPr="00ED0133">
        <w:rPr>
          <w:i/>
          <w:iCs/>
          <w:color w:val="000000"/>
          <w:sz w:val="24"/>
          <w:szCs w:val="24"/>
        </w:rPr>
        <w:t>,</w:t>
      </w:r>
      <w:r w:rsidRPr="00ED0133">
        <w:rPr>
          <w:i/>
          <w:iCs/>
          <w:color w:val="000000"/>
          <w:sz w:val="24"/>
          <w:szCs w:val="24"/>
        </w:rPr>
        <w:t xml:space="preserve"> firmy handlowe często finansują bieżącą działalność kosztem dostawców i instytucji finansowych, co szybko prowadzi do narastania zadłużenia</w:t>
      </w:r>
      <w:r w:rsidR="00B00E54" w:rsidRPr="00ED0133">
        <w:rPr>
          <w:color w:val="000000"/>
          <w:sz w:val="24"/>
          <w:szCs w:val="24"/>
        </w:rPr>
        <w:t xml:space="preserve"> - zaznacza </w:t>
      </w:r>
      <w:r w:rsidR="00B00E54" w:rsidRPr="00ED0133">
        <w:rPr>
          <w:b/>
          <w:bCs/>
          <w:color w:val="000000"/>
          <w:sz w:val="24"/>
          <w:szCs w:val="24"/>
        </w:rPr>
        <w:t>dr hab. Waldemar Rogowski, główny analityk BIG InfoMonitor.</w:t>
      </w:r>
      <w:r w:rsidR="0080568F" w:rsidRPr="00ED0133">
        <w:rPr>
          <w:color w:val="000000"/>
          <w:sz w:val="24"/>
          <w:szCs w:val="24"/>
        </w:rPr>
        <w:t xml:space="preserve"> </w:t>
      </w:r>
      <w:r w:rsidR="00ED0133">
        <w:rPr>
          <w:b/>
          <w:bCs/>
          <w:color w:val="000000"/>
          <w:sz w:val="24"/>
          <w:szCs w:val="24"/>
        </w:rPr>
        <w:br/>
      </w:r>
      <w:r w:rsidR="00ED0133">
        <w:rPr>
          <w:b/>
          <w:bCs/>
          <w:color w:val="000000"/>
          <w:sz w:val="24"/>
          <w:szCs w:val="24"/>
        </w:rPr>
        <w:br/>
      </w:r>
      <w:r w:rsidR="00E56BC1" w:rsidRPr="00ED0133">
        <w:rPr>
          <w:rFonts w:eastAsia="Times New Roman"/>
          <w:color w:val="auto"/>
          <w:sz w:val="24"/>
          <w:szCs w:val="24"/>
          <w:lang w:val="pl-PL"/>
        </w:rPr>
        <w:t>Branże budowlana oraz obsług</w:t>
      </w:r>
      <w:r w:rsidR="00A70595" w:rsidRPr="00ED0133">
        <w:rPr>
          <w:rFonts w:eastAsia="Times New Roman"/>
          <w:color w:val="auto"/>
          <w:sz w:val="24"/>
          <w:szCs w:val="24"/>
          <w:lang w:val="pl-PL"/>
        </w:rPr>
        <w:t>a</w:t>
      </w:r>
      <w:r w:rsidR="00E56BC1" w:rsidRPr="00ED0133">
        <w:rPr>
          <w:rFonts w:eastAsia="Times New Roman"/>
          <w:color w:val="auto"/>
          <w:sz w:val="24"/>
          <w:szCs w:val="24"/>
          <w:lang w:val="pl-PL"/>
        </w:rPr>
        <w:t xml:space="preserve"> rynku nieruchomości zajmują drugie i trzecie miejsce pod</w:t>
      </w:r>
      <w:r w:rsidR="008E141F" w:rsidRPr="00ED0133">
        <w:rPr>
          <w:rFonts w:eastAsia="Times New Roman"/>
          <w:color w:val="auto"/>
          <w:sz w:val="24"/>
          <w:szCs w:val="24"/>
          <w:lang w:val="pl-PL"/>
        </w:rPr>
        <w:t xml:space="preserve"> </w:t>
      </w:r>
      <w:r w:rsidR="00E56BC1" w:rsidRPr="00ED0133">
        <w:rPr>
          <w:rFonts w:eastAsia="Times New Roman"/>
          <w:color w:val="auto"/>
          <w:sz w:val="24"/>
          <w:szCs w:val="24"/>
          <w:lang w:val="pl-PL"/>
        </w:rPr>
        <w:t>względem wartości zaległych zobowiązań</w:t>
      </w:r>
      <w:r w:rsidR="006D2F3D" w:rsidRPr="00ED0133">
        <w:rPr>
          <w:rFonts w:eastAsia="Times New Roman"/>
          <w:color w:val="auto"/>
          <w:sz w:val="24"/>
          <w:szCs w:val="24"/>
          <w:lang w:val="pl-PL"/>
        </w:rPr>
        <w:t xml:space="preserve"> – </w:t>
      </w:r>
      <w:r w:rsidR="005846BE" w:rsidRPr="00ED0133">
        <w:rPr>
          <w:rFonts w:eastAsia="Times New Roman"/>
          <w:color w:val="auto"/>
          <w:sz w:val="24"/>
          <w:szCs w:val="24"/>
          <w:lang w:val="pl-PL"/>
        </w:rPr>
        <w:t xml:space="preserve">mają </w:t>
      </w:r>
      <w:r w:rsidR="006D2F3D" w:rsidRPr="00ED0133">
        <w:rPr>
          <w:rFonts w:eastAsia="Times New Roman"/>
          <w:color w:val="auto"/>
          <w:sz w:val="24"/>
          <w:szCs w:val="24"/>
          <w:lang w:val="pl-PL"/>
        </w:rPr>
        <w:t>kolejno 1,7 mld zł i 1,5 mld zł</w:t>
      </w:r>
      <w:r w:rsidR="005107E1" w:rsidRPr="00ED0133">
        <w:rPr>
          <w:rFonts w:eastAsia="Times New Roman"/>
          <w:color w:val="auto"/>
          <w:sz w:val="24"/>
          <w:szCs w:val="24"/>
          <w:lang w:val="pl-PL"/>
        </w:rPr>
        <w:t>. Ale to właśnie w obsłudze rynku nieruchomości odnotowano</w:t>
      </w:r>
      <w:r w:rsidR="00E16D37" w:rsidRPr="00ED0133">
        <w:rPr>
          <w:rFonts w:eastAsia="Times New Roman"/>
          <w:color w:val="auto"/>
          <w:sz w:val="24"/>
          <w:szCs w:val="24"/>
          <w:lang w:val="pl-PL"/>
        </w:rPr>
        <w:t xml:space="preserve"> rekord,</w:t>
      </w:r>
      <w:r w:rsidR="003916A4" w:rsidRPr="00ED0133">
        <w:rPr>
          <w:rFonts w:eastAsia="Times New Roman"/>
          <w:color w:val="auto"/>
          <w:sz w:val="24"/>
          <w:szCs w:val="24"/>
          <w:lang w:val="pl-PL"/>
        </w:rPr>
        <w:t xml:space="preserve"> </w:t>
      </w:r>
      <w:r w:rsidR="00A70595" w:rsidRPr="00ED0133">
        <w:rPr>
          <w:rFonts w:eastAsia="Times New Roman"/>
          <w:color w:val="auto"/>
          <w:sz w:val="24"/>
          <w:szCs w:val="24"/>
          <w:lang w:val="pl-PL"/>
        </w:rPr>
        <w:t>gdzie na jednego przedsiębiorcę przypada</w:t>
      </w:r>
      <w:r w:rsidR="00802E49" w:rsidRPr="00ED0133">
        <w:rPr>
          <w:rFonts w:eastAsia="Times New Roman"/>
          <w:color w:val="auto"/>
          <w:sz w:val="24"/>
          <w:szCs w:val="24"/>
          <w:lang w:val="pl-PL"/>
        </w:rPr>
        <w:t xml:space="preserve"> średnio</w:t>
      </w:r>
      <w:r w:rsidR="003916A4" w:rsidRPr="00ED0133">
        <w:rPr>
          <w:rFonts w:eastAsia="Times New Roman"/>
          <w:color w:val="auto"/>
          <w:sz w:val="24"/>
          <w:szCs w:val="24"/>
          <w:lang w:val="pl-PL"/>
        </w:rPr>
        <w:t xml:space="preserve"> aż </w:t>
      </w:r>
      <w:r w:rsidR="00A70595" w:rsidRPr="00ED0133">
        <w:rPr>
          <w:rFonts w:eastAsia="Times New Roman"/>
          <w:color w:val="auto"/>
          <w:sz w:val="24"/>
          <w:szCs w:val="24"/>
          <w:lang w:val="pl-PL"/>
        </w:rPr>
        <w:t>ponad 1 mln zł zaległości</w:t>
      </w:r>
      <w:r w:rsidR="003916A4" w:rsidRPr="00ED0133">
        <w:rPr>
          <w:rFonts w:eastAsia="Times New Roman"/>
          <w:color w:val="auto"/>
          <w:sz w:val="24"/>
          <w:szCs w:val="24"/>
          <w:lang w:val="pl-PL"/>
        </w:rPr>
        <w:t>.</w:t>
      </w:r>
    </w:p>
    <w:p w14:paraId="38A3ACC5" w14:textId="1B4A2199" w:rsidR="00E56BC1" w:rsidRPr="00ED0133" w:rsidRDefault="003916A4" w:rsidP="00ED0133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ED0133">
        <w:rPr>
          <w:rFonts w:eastAsia="Times New Roman"/>
          <w:color w:val="auto"/>
          <w:sz w:val="24"/>
          <w:szCs w:val="24"/>
          <w:lang w:val="pl-PL"/>
        </w:rPr>
        <w:t xml:space="preserve">- </w:t>
      </w:r>
      <w:r w:rsidRPr="00ED0133">
        <w:rPr>
          <w:rFonts w:eastAsia="Times New Roman"/>
          <w:i/>
          <w:iCs/>
          <w:color w:val="auto"/>
          <w:sz w:val="24"/>
          <w:szCs w:val="24"/>
          <w:lang w:val="pl-PL"/>
        </w:rPr>
        <w:t xml:space="preserve">Wysokie miejsce branży budowlanej oraz firm związanych z obsługą rynku nieruchomości pod względem wartości zaległości to efekt specyfiki tych sektorów. </w:t>
      </w:r>
      <w:r w:rsidR="00C55BFC" w:rsidRPr="00ED0133">
        <w:rPr>
          <w:rFonts w:eastAsia="Times New Roman"/>
          <w:i/>
          <w:iCs/>
          <w:color w:val="auto"/>
          <w:sz w:val="24"/>
          <w:szCs w:val="24"/>
          <w:lang w:val="pl-PL"/>
        </w:rPr>
        <w:t xml:space="preserve">To sektory kapitałochłonne i podatne na zatory płatnicze. </w:t>
      </w:r>
      <w:r w:rsidRPr="00ED0133">
        <w:rPr>
          <w:rFonts w:eastAsia="Times New Roman"/>
          <w:i/>
          <w:iCs/>
          <w:color w:val="auto"/>
          <w:sz w:val="24"/>
          <w:szCs w:val="24"/>
          <w:lang w:val="pl-PL"/>
        </w:rPr>
        <w:t xml:space="preserve">Długie cykle realizacji inwestycji, opóźnienia w rozliczeniach od inwestorów i generalnych wykonawców sprawiają, że nawet krótkotrwałe zaburzenia płynności </w:t>
      </w:r>
      <w:r w:rsidR="00AC519E" w:rsidRPr="00ED0133">
        <w:rPr>
          <w:rFonts w:eastAsia="Times New Roman"/>
          <w:i/>
          <w:iCs/>
          <w:color w:val="auto"/>
          <w:sz w:val="24"/>
          <w:szCs w:val="24"/>
          <w:lang w:val="pl-PL"/>
        </w:rPr>
        <w:t xml:space="preserve">finansowej </w:t>
      </w:r>
      <w:r w:rsidRPr="00ED0133">
        <w:rPr>
          <w:rFonts w:eastAsia="Times New Roman"/>
          <w:i/>
          <w:iCs/>
          <w:color w:val="auto"/>
          <w:sz w:val="24"/>
          <w:szCs w:val="24"/>
          <w:lang w:val="pl-PL"/>
        </w:rPr>
        <w:t>mogą skutkować trwałym narastaniem zaległych zobowiązań. W warunkach droższego finansowania i większej ostrożności banków problemy te są dziś szczególnie widoczne na tym rynku</w:t>
      </w:r>
      <w:r w:rsidRPr="00ED0133">
        <w:rPr>
          <w:rFonts w:eastAsia="Times New Roman"/>
          <w:color w:val="auto"/>
          <w:sz w:val="24"/>
          <w:szCs w:val="24"/>
          <w:lang w:val="pl-PL"/>
        </w:rPr>
        <w:t xml:space="preserve"> – dodaje</w:t>
      </w:r>
      <w:r w:rsidRPr="00ED0133">
        <w:rPr>
          <w:rFonts w:eastAsia="Times New Roman"/>
          <w:b/>
          <w:bCs/>
          <w:color w:val="auto"/>
          <w:sz w:val="24"/>
          <w:szCs w:val="24"/>
          <w:lang w:val="pl-PL"/>
        </w:rPr>
        <w:t xml:space="preserve"> dr hab. Waldemar Rogowski.</w:t>
      </w:r>
    </w:p>
    <w:p w14:paraId="7E416155" w14:textId="7AF54A8D" w:rsidR="007B019B" w:rsidRPr="00ED0133" w:rsidRDefault="00802E49" w:rsidP="007B019B">
      <w:pPr>
        <w:spacing w:before="480" w:after="480" w:line="259" w:lineRule="auto"/>
        <w:jc w:val="both"/>
        <w:rPr>
          <w:color w:val="000000"/>
          <w:sz w:val="24"/>
          <w:szCs w:val="24"/>
        </w:rPr>
      </w:pPr>
      <w:r w:rsidRPr="00ED0133">
        <w:rPr>
          <w:color w:val="000000"/>
          <w:sz w:val="24"/>
          <w:szCs w:val="24"/>
        </w:rPr>
        <w:t>S</w:t>
      </w:r>
      <w:r w:rsidR="007B019B" w:rsidRPr="00ED0133">
        <w:rPr>
          <w:color w:val="000000"/>
          <w:sz w:val="24"/>
          <w:szCs w:val="24"/>
        </w:rPr>
        <w:t xml:space="preserve">ektory TSL i HoReCa wyróżniają się </w:t>
      </w:r>
      <w:r w:rsidRPr="00ED0133">
        <w:rPr>
          <w:color w:val="000000"/>
          <w:sz w:val="24"/>
          <w:szCs w:val="24"/>
        </w:rPr>
        <w:t xml:space="preserve">na mapie Mazowsza </w:t>
      </w:r>
      <w:r w:rsidR="007B019B" w:rsidRPr="00ED0133">
        <w:rPr>
          <w:color w:val="000000"/>
          <w:sz w:val="24"/>
          <w:szCs w:val="24"/>
        </w:rPr>
        <w:t xml:space="preserve">najwyższym udziałem </w:t>
      </w:r>
      <w:r w:rsidR="00AC519E" w:rsidRPr="00ED0133">
        <w:rPr>
          <w:color w:val="000000"/>
          <w:sz w:val="24"/>
          <w:szCs w:val="24"/>
        </w:rPr>
        <w:t xml:space="preserve">niesolidnych </w:t>
      </w:r>
      <w:r w:rsidR="007B019B" w:rsidRPr="00ED0133">
        <w:rPr>
          <w:color w:val="000000"/>
          <w:sz w:val="24"/>
          <w:szCs w:val="24"/>
        </w:rPr>
        <w:t>dłużników</w:t>
      </w:r>
      <w:r w:rsidR="00832F27" w:rsidRPr="00ED0133">
        <w:rPr>
          <w:color w:val="000000"/>
          <w:sz w:val="24"/>
          <w:szCs w:val="24"/>
        </w:rPr>
        <w:t xml:space="preserve"> – 9,3 proc. i 8,4 proc.</w:t>
      </w:r>
      <w:r w:rsidRPr="00ED0133">
        <w:rPr>
          <w:color w:val="000000"/>
          <w:sz w:val="24"/>
          <w:szCs w:val="24"/>
        </w:rPr>
        <w:t xml:space="preserve"> Statystyki</w:t>
      </w:r>
      <w:r w:rsidR="007B019B" w:rsidRPr="00ED0133">
        <w:rPr>
          <w:color w:val="000000"/>
          <w:sz w:val="24"/>
          <w:szCs w:val="24"/>
        </w:rPr>
        <w:t xml:space="preserve"> pokazuj</w:t>
      </w:r>
      <w:r w:rsidRPr="00ED0133">
        <w:rPr>
          <w:color w:val="000000"/>
          <w:sz w:val="24"/>
          <w:szCs w:val="24"/>
        </w:rPr>
        <w:t>ą</w:t>
      </w:r>
      <w:r w:rsidR="007B019B" w:rsidRPr="00ED0133">
        <w:rPr>
          <w:color w:val="000000"/>
          <w:sz w:val="24"/>
          <w:szCs w:val="24"/>
        </w:rPr>
        <w:t xml:space="preserve">, że są to </w:t>
      </w:r>
      <w:r w:rsidR="00E16D37" w:rsidRPr="00ED0133">
        <w:rPr>
          <w:color w:val="000000"/>
          <w:sz w:val="24"/>
          <w:szCs w:val="24"/>
        </w:rPr>
        <w:t>branże z</w:t>
      </w:r>
      <w:r w:rsidR="00B2416F" w:rsidRPr="00ED0133">
        <w:rPr>
          <w:color w:val="000000"/>
          <w:sz w:val="24"/>
          <w:szCs w:val="24"/>
        </w:rPr>
        <w:t xml:space="preserve"> wysokim ryzykiem współpracy</w:t>
      </w:r>
      <w:r w:rsidR="00E272C6" w:rsidRPr="00ED0133">
        <w:rPr>
          <w:color w:val="000000"/>
          <w:sz w:val="24"/>
          <w:szCs w:val="24"/>
        </w:rPr>
        <w:t xml:space="preserve"> i najbardziej wrażliwe na zmiany koniunktury. </w:t>
      </w:r>
      <w:r w:rsidR="007B019B" w:rsidRPr="00ED0133">
        <w:rPr>
          <w:color w:val="000000"/>
          <w:sz w:val="24"/>
          <w:szCs w:val="24"/>
        </w:rPr>
        <w:t>D</w:t>
      </w:r>
      <w:r w:rsidRPr="00ED0133">
        <w:rPr>
          <w:color w:val="000000"/>
          <w:sz w:val="24"/>
          <w:szCs w:val="24"/>
        </w:rPr>
        <w:t>ominacja</w:t>
      </w:r>
      <w:r w:rsidR="007B019B" w:rsidRPr="00ED0133">
        <w:rPr>
          <w:color w:val="000000"/>
          <w:sz w:val="24"/>
          <w:szCs w:val="24"/>
        </w:rPr>
        <w:t xml:space="preserve"> niewielkich podmiotów o ograniczonych rezerwach kapitałowych, </w:t>
      </w:r>
      <w:r w:rsidRPr="00ED0133">
        <w:rPr>
          <w:color w:val="000000"/>
          <w:sz w:val="24"/>
          <w:szCs w:val="24"/>
        </w:rPr>
        <w:t xml:space="preserve">sprawia, że </w:t>
      </w:r>
      <w:r w:rsidR="007B019B" w:rsidRPr="00ED0133">
        <w:rPr>
          <w:color w:val="000000"/>
          <w:sz w:val="24"/>
          <w:szCs w:val="24"/>
        </w:rPr>
        <w:t xml:space="preserve">wzrost kosztów paliwa, energii, wynagrodzeń czy czynszów </w:t>
      </w:r>
      <w:r w:rsidRPr="00ED0133">
        <w:rPr>
          <w:color w:val="000000"/>
          <w:sz w:val="24"/>
          <w:szCs w:val="24"/>
        </w:rPr>
        <w:t xml:space="preserve">niemal natychmiast znajdują odzwierciedlenie w narastających zaległościach. </w:t>
      </w:r>
      <w:r w:rsidR="007B019B" w:rsidRPr="00ED0133">
        <w:rPr>
          <w:color w:val="000000"/>
          <w:sz w:val="24"/>
          <w:szCs w:val="24"/>
        </w:rPr>
        <w:t xml:space="preserve">W przypadku </w:t>
      </w:r>
      <w:r w:rsidRPr="00ED0133">
        <w:rPr>
          <w:color w:val="000000"/>
          <w:sz w:val="24"/>
          <w:szCs w:val="24"/>
        </w:rPr>
        <w:t xml:space="preserve">gastronomi i </w:t>
      </w:r>
      <w:r w:rsidR="00E16D37" w:rsidRPr="00ED0133">
        <w:rPr>
          <w:color w:val="000000"/>
          <w:sz w:val="24"/>
          <w:szCs w:val="24"/>
        </w:rPr>
        <w:t>hotelarstwa sytuację</w:t>
      </w:r>
      <w:r w:rsidRPr="00ED0133">
        <w:rPr>
          <w:color w:val="000000"/>
          <w:sz w:val="24"/>
          <w:szCs w:val="24"/>
        </w:rPr>
        <w:t xml:space="preserve"> dodatkowo </w:t>
      </w:r>
      <w:r w:rsidR="00E16D37" w:rsidRPr="00ED0133">
        <w:rPr>
          <w:color w:val="000000"/>
          <w:sz w:val="24"/>
          <w:szCs w:val="24"/>
        </w:rPr>
        <w:t>destabilizuje sezonowość</w:t>
      </w:r>
      <w:r w:rsidR="007B019B" w:rsidRPr="00ED0133">
        <w:rPr>
          <w:color w:val="000000"/>
          <w:sz w:val="24"/>
          <w:szCs w:val="24"/>
        </w:rPr>
        <w:t xml:space="preserve"> przychodów i wysoka rotacja firm na rynku.</w:t>
      </w:r>
    </w:p>
    <w:p w14:paraId="2BCAA11D" w14:textId="6DBA8FC6" w:rsidR="007B019B" w:rsidRPr="00ED0133" w:rsidRDefault="00E272C6" w:rsidP="007B019B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 w:rsidRPr="00ED0133">
        <w:rPr>
          <w:i/>
          <w:iCs/>
          <w:color w:val="000000"/>
          <w:sz w:val="24"/>
          <w:szCs w:val="24"/>
        </w:rPr>
        <w:t xml:space="preserve">- </w:t>
      </w:r>
      <w:r w:rsidR="00802E49" w:rsidRPr="00ED0133">
        <w:rPr>
          <w:i/>
          <w:iCs/>
          <w:color w:val="000000"/>
          <w:sz w:val="24"/>
          <w:szCs w:val="24"/>
        </w:rPr>
        <w:t xml:space="preserve">Skala zaległego zadłużenia na Mazowszu wyraźnie koncentruje się w sektorach najbardziej </w:t>
      </w:r>
      <w:r w:rsidR="00780EC9" w:rsidRPr="00ED0133">
        <w:rPr>
          <w:i/>
          <w:iCs/>
          <w:color w:val="000000"/>
          <w:sz w:val="24"/>
          <w:szCs w:val="24"/>
        </w:rPr>
        <w:t>wrażliwych na cykl</w:t>
      </w:r>
      <w:r w:rsidR="00802E49" w:rsidRPr="00ED0133">
        <w:rPr>
          <w:i/>
          <w:iCs/>
          <w:color w:val="000000"/>
          <w:sz w:val="24"/>
          <w:szCs w:val="24"/>
        </w:rPr>
        <w:t>e</w:t>
      </w:r>
      <w:r w:rsidR="00780EC9" w:rsidRPr="00ED0133">
        <w:rPr>
          <w:i/>
          <w:iCs/>
          <w:color w:val="000000"/>
          <w:sz w:val="24"/>
          <w:szCs w:val="24"/>
        </w:rPr>
        <w:t xml:space="preserve"> gospodarcz</w:t>
      </w:r>
      <w:r w:rsidR="00802E49" w:rsidRPr="00ED0133">
        <w:rPr>
          <w:i/>
          <w:iCs/>
          <w:color w:val="000000"/>
          <w:sz w:val="24"/>
          <w:szCs w:val="24"/>
        </w:rPr>
        <w:t>e</w:t>
      </w:r>
      <w:r w:rsidR="00780EC9" w:rsidRPr="00ED0133">
        <w:rPr>
          <w:i/>
          <w:iCs/>
          <w:color w:val="000000"/>
          <w:sz w:val="24"/>
          <w:szCs w:val="24"/>
        </w:rPr>
        <w:t xml:space="preserve">. </w:t>
      </w:r>
      <w:r w:rsidR="00802E49" w:rsidRPr="00ED0133">
        <w:rPr>
          <w:i/>
          <w:iCs/>
          <w:color w:val="000000"/>
          <w:sz w:val="24"/>
          <w:szCs w:val="24"/>
        </w:rPr>
        <w:t xml:space="preserve">To branże, które najszybciej reagują na pogorszenie koniunktury, a jednocześnie mają najmniejsze pole manewru </w:t>
      </w:r>
      <w:r w:rsidR="002A766C" w:rsidRPr="00ED0133">
        <w:rPr>
          <w:i/>
          <w:iCs/>
          <w:color w:val="000000"/>
          <w:sz w:val="24"/>
          <w:szCs w:val="24"/>
        </w:rPr>
        <w:t>i</w:t>
      </w:r>
      <w:r w:rsidR="00802E49" w:rsidRPr="00ED0133">
        <w:rPr>
          <w:i/>
          <w:iCs/>
          <w:color w:val="000000"/>
          <w:sz w:val="24"/>
          <w:szCs w:val="24"/>
        </w:rPr>
        <w:t xml:space="preserve"> </w:t>
      </w:r>
      <w:r w:rsidR="00780EC9" w:rsidRPr="00ED0133">
        <w:rPr>
          <w:i/>
          <w:iCs/>
          <w:color w:val="000000"/>
          <w:sz w:val="24"/>
          <w:szCs w:val="24"/>
        </w:rPr>
        <w:t>możliwości przenoszenia kosztów na klientów</w:t>
      </w:r>
      <w:r w:rsidR="00780EC9" w:rsidRPr="00ED0133">
        <w:rPr>
          <w:color w:val="000000"/>
          <w:sz w:val="24"/>
          <w:szCs w:val="24"/>
        </w:rPr>
        <w:t xml:space="preserve">. </w:t>
      </w:r>
      <w:r w:rsidR="00780EC9" w:rsidRPr="00ED0133">
        <w:rPr>
          <w:i/>
          <w:iCs/>
          <w:color w:val="000000"/>
          <w:sz w:val="24"/>
          <w:szCs w:val="24"/>
        </w:rPr>
        <w:t xml:space="preserve">Zaprezentowane </w:t>
      </w:r>
      <w:r w:rsidR="00EF03A0" w:rsidRPr="00ED0133">
        <w:rPr>
          <w:i/>
          <w:iCs/>
          <w:color w:val="000000"/>
          <w:sz w:val="24"/>
          <w:szCs w:val="24"/>
        </w:rPr>
        <w:t xml:space="preserve">przez nas </w:t>
      </w:r>
      <w:r w:rsidR="00780EC9" w:rsidRPr="00ED0133">
        <w:rPr>
          <w:i/>
          <w:iCs/>
          <w:color w:val="000000"/>
          <w:sz w:val="24"/>
          <w:szCs w:val="24"/>
        </w:rPr>
        <w:t>d</w:t>
      </w:r>
      <w:r w:rsidR="007B019B" w:rsidRPr="00ED0133">
        <w:rPr>
          <w:i/>
          <w:iCs/>
          <w:color w:val="000000"/>
          <w:sz w:val="24"/>
          <w:szCs w:val="24"/>
        </w:rPr>
        <w:t>ane z Mazowsza potwierdzają, że w obecnych warunkach gospodarczych największe ryzyko zadłużenia dotyczy branż o niskiej odporności finansowej, wysokich kosztach stałych i dużej zależności od terminowych płatności kontrahentów. Bez poprawy płynności w łańcuchach dostaw i większej dyscypliny płatniczej</w:t>
      </w:r>
      <w:r w:rsidR="002A766C" w:rsidRPr="00ED0133">
        <w:rPr>
          <w:i/>
          <w:iCs/>
          <w:color w:val="000000"/>
          <w:sz w:val="24"/>
          <w:szCs w:val="24"/>
        </w:rPr>
        <w:t>,</w:t>
      </w:r>
      <w:r w:rsidR="007B019B" w:rsidRPr="00ED0133">
        <w:rPr>
          <w:i/>
          <w:iCs/>
          <w:color w:val="000000"/>
          <w:sz w:val="24"/>
          <w:szCs w:val="24"/>
        </w:rPr>
        <w:t xml:space="preserve"> skala problemu może w kolejnych miesiącach nadal narastać</w:t>
      </w:r>
      <w:r w:rsidRPr="00ED0133">
        <w:rPr>
          <w:color w:val="000000"/>
          <w:sz w:val="24"/>
          <w:szCs w:val="24"/>
        </w:rPr>
        <w:t xml:space="preserve"> – ostrzega </w:t>
      </w:r>
      <w:r w:rsidRPr="00ED0133">
        <w:rPr>
          <w:b/>
          <w:bCs/>
          <w:color w:val="000000"/>
          <w:sz w:val="24"/>
          <w:szCs w:val="24"/>
        </w:rPr>
        <w:t>Paweł Szarkowski, prezes BIG InfoMonitor.</w:t>
      </w:r>
    </w:p>
    <w:p w14:paraId="6CA9B310" w14:textId="77777777" w:rsidR="00ED0133" w:rsidRPr="00ED0133" w:rsidRDefault="00ED0133" w:rsidP="007B019B">
      <w:pPr>
        <w:spacing w:before="480" w:after="480" w:line="259" w:lineRule="auto"/>
        <w:jc w:val="both"/>
        <w:rPr>
          <w:color w:val="000000"/>
          <w:sz w:val="24"/>
          <w:szCs w:val="24"/>
        </w:rPr>
      </w:pPr>
    </w:p>
    <w:p w14:paraId="6CB178BA" w14:textId="674CB918" w:rsidR="004B6EAD" w:rsidRPr="00ED0133" w:rsidRDefault="00F31326" w:rsidP="004B6EAD">
      <w:pPr>
        <w:spacing w:line="300" w:lineRule="atLeast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val="pl-PL"/>
        </w:rPr>
      </w:pPr>
      <w:r w:rsidRPr="00ED0133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val="pl-PL"/>
        </w:rPr>
        <w:t xml:space="preserve">TOP 10 najbardziej zadłużonych sektorów </w:t>
      </w:r>
      <w:r w:rsidR="0090516D" w:rsidRPr="00ED0133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val="pl-PL"/>
        </w:rPr>
        <w:t xml:space="preserve">gospodarki </w:t>
      </w:r>
      <w:r w:rsidRPr="00ED0133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  <w:lang w:val="pl-PL"/>
        </w:rPr>
        <w:t>na Mazowszu</w:t>
      </w:r>
    </w:p>
    <w:p w14:paraId="0E946D2E" w14:textId="77777777" w:rsidR="00F31326" w:rsidRPr="00F31326" w:rsidRDefault="00F31326" w:rsidP="004B6EAD">
      <w:pPr>
        <w:spacing w:line="300" w:lineRule="atLeast"/>
        <w:rPr>
          <w:rFonts w:asciiTheme="minorHAnsi" w:eastAsia="Times New Roman" w:hAnsiTheme="minorHAnsi" w:cstheme="minorHAnsi"/>
          <w:color w:val="auto"/>
          <w:sz w:val="21"/>
          <w:szCs w:val="21"/>
          <w:highlight w:val="yellow"/>
          <w:lang w:val="pl-PL"/>
        </w:rPr>
      </w:pPr>
    </w:p>
    <w:tbl>
      <w:tblPr>
        <w:tblW w:w="10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800"/>
        <w:gridCol w:w="1700"/>
        <w:gridCol w:w="2080"/>
        <w:gridCol w:w="1640"/>
      </w:tblGrid>
      <w:tr w:rsidR="00F31326" w:rsidRPr="00F31326" w14:paraId="1AB65F5D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000000" w:fill="305496"/>
            <w:noWrap/>
            <w:vAlign w:val="bottom"/>
            <w:hideMark/>
          </w:tcPr>
          <w:p w14:paraId="0AFA9223" w14:textId="0829DB7B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  <w:t>Mazowsze po sektorach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000000" w:fill="305496"/>
            <w:noWrap/>
            <w:vAlign w:val="bottom"/>
            <w:hideMark/>
          </w:tcPr>
          <w:p w14:paraId="49C4F8AB" w14:textId="77777777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  <w:t>Kwota zaległości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000000" w:fill="305496"/>
            <w:noWrap/>
            <w:vAlign w:val="bottom"/>
            <w:hideMark/>
          </w:tcPr>
          <w:p w14:paraId="24849B8E" w14:textId="77777777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000000" w:fill="305496"/>
            <w:noWrap/>
            <w:vAlign w:val="bottom"/>
            <w:hideMark/>
          </w:tcPr>
          <w:p w14:paraId="0E504B7D" w14:textId="77777777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  <w:t>Średni dług na firmie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000000" w:fill="305496"/>
            <w:noWrap/>
            <w:vAlign w:val="bottom"/>
            <w:hideMark/>
          </w:tcPr>
          <w:p w14:paraId="396CB707" w14:textId="77777777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FFFFFF"/>
                <w:sz w:val="22"/>
                <w:szCs w:val="22"/>
                <w:lang w:val="pl-PL"/>
              </w:rPr>
              <w:t>Udział dłużników</w:t>
            </w:r>
          </w:p>
        </w:tc>
      </w:tr>
      <w:tr w:rsidR="00F31326" w:rsidRPr="00F31326" w14:paraId="2B7BE6A6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617521C3" w14:textId="77777777" w:rsidR="00F31326" w:rsidRPr="00F31326" w:rsidRDefault="00F31326" w:rsidP="00F31326">
            <w:pPr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Mazowsze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659D31C5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12 166 334 004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5A8B3D0A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62 957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2AB186BF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193 248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778B064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val="pl-PL"/>
              </w:rPr>
              <w:t>4,80%</w:t>
            </w:r>
          </w:p>
        </w:tc>
      </w:tr>
      <w:tr w:rsidR="00F31326" w:rsidRPr="00F31326" w14:paraId="0E509AD0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B4C2BAC" w14:textId="73FEEC54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Handel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434364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1 875 082 019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212547A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14 016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43F7F46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133 781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30267B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5,30%</w:t>
            </w:r>
          </w:p>
        </w:tc>
      </w:tr>
      <w:tr w:rsidR="00F31326" w:rsidRPr="00F31326" w14:paraId="4812416B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454FE92B" w14:textId="5930AEEF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Budownictwo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25B0EBAB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1 692 079 337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0F4DB8D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7 939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33B7FE85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213 135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34AC10EE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5,30%</w:t>
            </w:r>
          </w:p>
        </w:tc>
      </w:tr>
      <w:tr w:rsidR="00F31326" w:rsidRPr="00F31326" w14:paraId="1CFBFD0C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F64803B" w14:textId="021D0C99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Obsługa rynku nieruchomości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D9859E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1 452 772 519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8BD1614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1 336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904FB7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1 087 404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F2F19C3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3,50%</w:t>
            </w:r>
          </w:p>
        </w:tc>
      </w:tr>
      <w:tr w:rsidR="00F31326" w:rsidRPr="00F31326" w14:paraId="14FCF019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0A277979" w14:textId="4BDAB6B5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Przemysł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276BCEB5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1 080 658 732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6DE5AE9F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4 197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1F6904CC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257 484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1AE9C37A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5,10%</w:t>
            </w:r>
          </w:p>
        </w:tc>
      </w:tr>
      <w:tr w:rsidR="00F31326" w:rsidRPr="00F31326" w14:paraId="3476DAA3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6939B37" w14:textId="04CD1070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TSL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7B6664C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653 913 394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B7F38DE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7 265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AB56C85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90 009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D111C49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9,30%</w:t>
            </w:r>
          </w:p>
        </w:tc>
      </w:tr>
      <w:tr w:rsidR="00F31326" w:rsidRPr="00F31326" w14:paraId="5D6A1E14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4EAE68F2" w14:textId="6EAB43A3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Finanse i ubezpieczenia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13FCDB9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565 802 118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6680005F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1 575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579B2D47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359 239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7724E4CA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4,30%</w:t>
            </w:r>
          </w:p>
        </w:tc>
      </w:tr>
      <w:tr w:rsidR="00F31326" w:rsidRPr="00F31326" w14:paraId="742AB411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B10D97B" w14:textId="22FFF20E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HoReCa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07412F5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376 278 666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0082196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2 859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2FD568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131 612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BEC52A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8,40%</w:t>
            </w:r>
          </w:p>
        </w:tc>
      </w:tr>
      <w:tr w:rsidR="00F31326" w:rsidRPr="00F31326" w14:paraId="65354A2B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254AD841" w14:textId="2A167257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Działalność usługowa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4356F4A1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192 363 955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79F3951C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1 819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10AC3E19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105 752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3AD7005A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3,30%</w:t>
            </w:r>
          </w:p>
        </w:tc>
      </w:tr>
      <w:tr w:rsidR="00F31326" w:rsidRPr="00F31326" w14:paraId="3124F224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86B4CC8" w14:textId="1ED6291B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Rolnictwo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76D637B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96 483 668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A8E42D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289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EA643A9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333 853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B7E8E47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3,60%</w:t>
            </w:r>
          </w:p>
        </w:tc>
      </w:tr>
      <w:tr w:rsidR="00F31326" w:rsidRPr="00F31326" w14:paraId="00ECAE6F" w14:textId="77777777" w:rsidTr="00F31326">
        <w:trPr>
          <w:trHeight w:val="290"/>
        </w:trPr>
        <w:tc>
          <w:tcPr>
            <w:tcW w:w="28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716A1954" w14:textId="3AB29A31" w:rsidR="00F31326" w:rsidRPr="00F31326" w:rsidRDefault="00F31326" w:rsidP="00F31326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</w:pPr>
            <w:r w:rsidRPr="00F31326">
              <w:rPr>
                <w:rFonts w:asciiTheme="minorHAnsi" w:hAnsiTheme="minorHAnsi" w:cstheme="minorHAnsi"/>
                <w:color w:val="000000"/>
                <w:sz w:val="22"/>
                <w:szCs w:val="22"/>
                <w:lang w:val="pl-PL"/>
              </w:rPr>
              <w:t>Edukacja</w:t>
            </w:r>
          </w:p>
        </w:tc>
        <w:tc>
          <w:tcPr>
            <w:tcW w:w="18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0E5AABF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52 827 342</w:t>
            </w:r>
          </w:p>
        </w:tc>
        <w:tc>
          <w:tcPr>
            <w:tcW w:w="170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47832347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899</w:t>
            </w:r>
          </w:p>
        </w:tc>
        <w:tc>
          <w:tcPr>
            <w:tcW w:w="208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0CED35C2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58 762</w:t>
            </w:r>
          </w:p>
        </w:tc>
        <w:tc>
          <w:tcPr>
            <w:tcW w:w="164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single" w:sz="4" w:space="0" w:color="9BC2E6"/>
            </w:tcBorders>
            <w:shd w:val="clear" w:color="BDD7EE" w:fill="BDD7EE"/>
            <w:noWrap/>
            <w:vAlign w:val="bottom"/>
            <w:hideMark/>
          </w:tcPr>
          <w:p w14:paraId="03341A96" w14:textId="77777777" w:rsidR="00F31326" w:rsidRPr="00F31326" w:rsidRDefault="00F31326" w:rsidP="00F31326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F31326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2,20%</w:t>
            </w:r>
          </w:p>
        </w:tc>
      </w:tr>
    </w:tbl>
    <w:p w14:paraId="6C0A276F" w14:textId="39116073" w:rsidR="004B6EAD" w:rsidRPr="00F31326" w:rsidRDefault="00F31326" w:rsidP="009F77F3">
      <w:pPr>
        <w:spacing w:before="480" w:after="480" w:line="259" w:lineRule="auto"/>
        <w:jc w:val="both"/>
        <w:rPr>
          <w:i/>
          <w:iCs/>
          <w:color w:val="000000"/>
          <w:sz w:val="22"/>
          <w:szCs w:val="22"/>
        </w:rPr>
      </w:pPr>
      <w:r w:rsidRPr="00F31326">
        <w:rPr>
          <w:i/>
          <w:iCs/>
          <w:color w:val="000000"/>
          <w:sz w:val="22"/>
          <w:szCs w:val="22"/>
        </w:rPr>
        <w:t>Źródło: Rejestr Dłużników BIG InfoMonitor i baza BIK</w:t>
      </w:r>
      <w:r>
        <w:rPr>
          <w:i/>
          <w:iCs/>
          <w:color w:val="000000"/>
          <w:sz w:val="22"/>
          <w:szCs w:val="22"/>
        </w:rPr>
        <w:t xml:space="preserve"> (luty 2026)</w:t>
      </w:r>
    </w:p>
    <w:p w14:paraId="169AAC5F" w14:textId="747504A8" w:rsidR="00C51ADA" w:rsidRDefault="004A6472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FB1AE5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FB1AE5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46D37953" w14:textId="77777777" w:rsidR="00C51ADA" w:rsidRDefault="004A6472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39E24390" w14:textId="484084FC" w:rsidR="00C51ADA" w:rsidRDefault="004A6472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C51ADA">
          <w:rPr>
            <w:color w:val="467886"/>
            <w:sz w:val="18"/>
            <w:szCs w:val="18"/>
            <w:u w:val="single"/>
          </w:rPr>
          <w:t>www.big.pl</w:t>
        </w:r>
      </w:hyperlink>
    </w:p>
    <w:p w14:paraId="3846C00F" w14:textId="77777777" w:rsidR="00C51ADA" w:rsidRDefault="00C51ADA">
      <w:pPr>
        <w:spacing w:line="240" w:lineRule="auto"/>
        <w:jc w:val="both"/>
        <w:rPr>
          <w:b/>
          <w:bCs/>
        </w:rPr>
      </w:pPr>
    </w:p>
    <w:p w14:paraId="0D42C3A3" w14:textId="77777777" w:rsidR="00C51ADA" w:rsidRDefault="004A6472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4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C51ADA" w14:paraId="2C467064" w14:textId="77777777">
        <w:trPr>
          <w:trHeight w:val="1440"/>
        </w:trPr>
        <w:tc>
          <w:tcPr>
            <w:tcW w:w="3780" w:type="dxa"/>
          </w:tcPr>
          <w:p w14:paraId="555802EE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2C753F93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2914BF73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1C01587A" w14:textId="77777777" w:rsidR="00C51ADA" w:rsidRDefault="004A647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7AABEE8C" w14:textId="77777777" w:rsidR="00C51ADA" w:rsidRDefault="004A6472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0EB73D6" w14:textId="77777777" w:rsidR="00C51ADA" w:rsidRDefault="00C51A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53C79FB3" w14:textId="77777777" w:rsidR="00C51ADA" w:rsidRDefault="00C51ADA">
            <w:pPr>
              <w:spacing w:line="240" w:lineRule="auto"/>
              <w:jc w:val="both"/>
            </w:pPr>
          </w:p>
        </w:tc>
      </w:tr>
    </w:tbl>
    <w:p w14:paraId="2552886B" w14:textId="77777777" w:rsidR="00C51ADA" w:rsidRDefault="00C51ADA">
      <w:pPr>
        <w:jc w:val="both"/>
        <w:rPr>
          <w:color w:val="000000"/>
        </w:rPr>
      </w:pPr>
    </w:p>
    <w:p w14:paraId="6A482D69" w14:textId="77777777" w:rsidR="00C51ADA" w:rsidRDefault="00C51ADA">
      <w:pPr>
        <w:jc w:val="both"/>
      </w:pPr>
    </w:p>
    <w:p w14:paraId="6E030C5A" w14:textId="77777777" w:rsidR="00C51ADA" w:rsidRDefault="00C51ADA">
      <w:pPr>
        <w:jc w:val="both"/>
      </w:pPr>
    </w:p>
    <w:p w14:paraId="05FDD887" w14:textId="77777777" w:rsidR="00C51ADA" w:rsidRDefault="00C51ADA">
      <w:pPr>
        <w:jc w:val="both"/>
      </w:pPr>
    </w:p>
    <w:p w14:paraId="76686205" w14:textId="77777777" w:rsidR="00C51ADA" w:rsidRDefault="00C51ADA"/>
    <w:sectPr w:rsidR="00C51A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A4EA1" w14:textId="77777777" w:rsidR="00EA2D64" w:rsidRDefault="00EA2D64">
      <w:pPr>
        <w:spacing w:line="240" w:lineRule="auto"/>
      </w:pPr>
      <w:r>
        <w:separator/>
      </w:r>
    </w:p>
  </w:endnote>
  <w:endnote w:type="continuationSeparator" w:id="0">
    <w:p w14:paraId="0BB1BA68" w14:textId="77777777" w:rsidR="00EA2D64" w:rsidRDefault="00EA2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7657A1-1A3E-49AD-AA02-2F210EF15429}"/>
    <w:embedBold r:id="rId2" w:fontKey="{1557465F-55D4-48D3-B4B3-8B750EA2D139}"/>
    <w:embedItalic r:id="rId3" w:fontKey="{67A857E7-BB2C-4752-AEAE-0451AE6612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BB3A712-33FE-4D73-B35D-7F4B9A7A3F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9198DCC-F055-47ED-92AB-BD28689E5BD0}"/>
    <w:embedItalic r:id="rId6" w:fontKey="{0FF8F908-0E07-48DB-ADC3-781E4720053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3958E5E8-1B36-49E2-8997-D7E73EA9E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81F3D" w14:textId="77777777" w:rsidR="00C51ADA" w:rsidRDefault="004A6472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6286E02D" wp14:editId="6B5308BE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1" name="Prostokąt 129571313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66239E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6E02D" id="Prostokąt 1295713131" o:spid="_x0000_s1026" alt="Informacje Jawne" style="position:absolute;margin-left:345.15pt;margin-top:-1.85pt;width:39.45pt;height:39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PWbisrfAAAACQEAAA8AAAAAAAAAAAAAAAAADgQAAGRycy9k&#10;b3ducmV2LnhtbFBLBQYAAAAABAAEAPMAAAAaBQAAAAA=&#10;" filled="f" stroked="f">
              <v:textbox inset="0,0,20pt,15pt">
                <w:txbxContent>
                  <w:p w14:paraId="2666239E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CE345F1" w14:textId="77777777" w:rsidR="00C51ADA" w:rsidRDefault="00C51A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E2A9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6B835E87" wp14:editId="29CE4479">
              <wp:simplePos x="0" y="0"/>
              <wp:positionH relativeFrom="column">
                <wp:posOffset>-112704</wp:posOffset>
              </wp:positionH>
              <wp:positionV relativeFrom="paragraph">
                <wp:posOffset>-16184</wp:posOffset>
              </wp:positionV>
              <wp:extent cx="4743450" cy="1557020"/>
              <wp:effectExtent l="0" t="0" r="0" b="0"/>
              <wp:wrapSquare wrapText="bothSides" distT="45720" distB="45720" distL="114300" distR="114300"/>
              <wp:docPr id="1295713142" name="Prostokąt 1295713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9C5351" w14:textId="77777777" w:rsidR="00C51ADA" w:rsidRDefault="004A6472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4D3500AC" w14:textId="77777777" w:rsidR="00C51ADA" w:rsidRPr="005F4798" w:rsidRDefault="004A6472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5F4798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5F4798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835E87" id="Prostokąt 1295713142" o:spid="_x0000_s1027" style="position:absolute;margin-left:-8.85pt;margin-top:-1.25pt;width:373.5pt;height:122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/FAuXf&#10;AAAACgEAAA8AAAAAAAAAAAAAAAAALAQAAGRycy9kb3ducmV2LnhtbFBLBQYAAAAABAAEAPMAAAA4&#10;BQAAAAA=&#10;" stroked="f">
              <v:textbox inset="2.53958mm,1.2694mm,2.53958mm,1.2694mm">
                <w:txbxContent>
                  <w:p w14:paraId="099C5351" w14:textId="77777777" w:rsidR="00C51ADA" w:rsidRDefault="004A6472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4D3500AC" w14:textId="77777777" w:rsidR="00C51ADA" w:rsidRPr="005F4798" w:rsidRDefault="004A6472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5F4798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5F4798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925B14B" wp14:editId="660F7431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12710" cy="425450"/>
              <wp:effectExtent l="0" t="0" r="0" b="0"/>
              <wp:wrapNone/>
              <wp:docPr id="1295713140" name="Prostokąt 12957131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9C032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25B14B" id="Prostokąt 1295713140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3.15pt;width:607.3pt;height:3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CL0XDHkAAAADwEAAA8AAAAA&#10;AAAAAAAAAAAAGwQAAGRycy9kb3ducmV2LnhtbFBLBQYAAAAABAAEAPMAAAAsBQAAAAA=&#10;" filled="f" stroked="f">
              <v:textbox inset="2.53958mm,0,20pt,0">
                <w:txbxContent>
                  <w:p w14:paraId="7669C032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9E975DB" wp14:editId="0C5B4EA5">
              <wp:simplePos x="0" y="0"/>
              <wp:positionH relativeFrom="column">
                <wp:posOffset>-925503</wp:posOffset>
              </wp:positionH>
              <wp:positionV relativeFrom="paragraph">
                <wp:posOffset>10123488</wp:posOffset>
              </wp:positionV>
              <wp:extent cx="7665085" cy="377825"/>
              <wp:effectExtent l="0" t="0" r="0" b="0"/>
              <wp:wrapNone/>
              <wp:docPr id="1295713148" name="Prostokąt 12957131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EAA04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E975DB" id="Prostokąt 1295713148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7.15pt;width:603.55pt;height: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" filled="f" stroked="f">
              <v:textbox inset="2.53958mm,0,20pt,0">
                <w:txbxContent>
                  <w:p w14:paraId="485EAA04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5E4BBA0" wp14:editId="52FEBEFE">
              <wp:simplePos x="0" y="0"/>
              <wp:positionH relativeFrom="column">
                <wp:posOffset>-925503</wp:posOffset>
              </wp:positionH>
              <wp:positionV relativeFrom="paragraph">
                <wp:posOffset>10136188</wp:posOffset>
              </wp:positionV>
              <wp:extent cx="7655560" cy="368300"/>
              <wp:effectExtent l="0" t="0" r="0" b="0"/>
              <wp:wrapNone/>
              <wp:docPr id="1295713147" name="Prostokąt 129571314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4B368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E4BBA0" id="Prostokąt 1295713147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8.15pt;width:602.8pt;height: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sYRxfkAAAADwEAAA8AAAAA&#10;AAAAAAAAAAAAGwQAAGRycy9kb3ducmV2LnhtbFBLBQYAAAAABAAEAPMAAAAsBQAAAAA=&#10;" filled="f" stroked="f">
              <v:textbox inset="2.53958mm,0,20pt,0">
                <w:txbxContent>
                  <w:p w14:paraId="7994B368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11F1F642" wp14:editId="0A810F9B">
              <wp:simplePos x="0" y="0"/>
              <wp:positionH relativeFrom="column">
                <wp:posOffset>-925503</wp:posOffset>
              </wp:positionH>
              <wp:positionV relativeFrom="paragraph">
                <wp:posOffset>10161588</wp:posOffset>
              </wp:positionV>
              <wp:extent cx="7636510" cy="349250"/>
              <wp:effectExtent l="0" t="0" r="0" b="0"/>
              <wp:wrapNone/>
              <wp:docPr id="1295713145" name="Prostokąt 129571314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94888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F1F642" id="Prostokąt 1295713145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800.15pt;width:601.3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DacllX4wAAAA8BAAAPAAAAAAAA&#10;AAAAAAAAABoEAABkcnMvZG93bnJldi54bWxQSwUGAAAAAAQABADzAAAAKgUAAAAA&#10;" filled="f" stroked="f">
              <v:textbox inset="2.53958mm,0,20pt,0">
                <w:txbxContent>
                  <w:p w14:paraId="7CF94888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44067AE" wp14:editId="05D644CC">
              <wp:simplePos x="0" y="0"/>
              <wp:positionH relativeFrom="column">
                <wp:posOffset>-925503</wp:posOffset>
              </wp:positionH>
              <wp:positionV relativeFrom="paragraph">
                <wp:posOffset>10174288</wp:posOffset>
              </wp:positionV>
              <wp:extent cx="7626985" cy="339725"/>
              <wp:effectExtent l="0" t="0" r="0" b="0"/>
              <wp:wrapNone/>
              <wp:docPr id="1295713137" name="Prostokąt 12957131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D0B35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4067AE" id="Prostokąt 1295713137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801.15pt;width:600.55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HaQQqbjAAAADwEAAA8AAAAA&#10;AAAAAAAAAAAAHAQAAGRycy9kb3ducmV2LnhtbFBLBQYAAAAABAAEAPMAAAAsBQAAAAA=&#10;" filled="f" stroked="f">
              <v:textbox inset="2.53958mm,0,20pt,0">
                <w:txbxContent>
                  <w:p w14:paraId="4D9D0B35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0819FDA3" wp14:editId="6823FA2E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6" name="Prostokąt 12957131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479B2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19FDA3" id="Prostokąt 1295713136" o:spid="_x0000_s1033" alt="Informacje Jawne" style="position:absolute;margin-left:345.15pt;margin-top:-1.85pt;width:39.45pt;height:39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" filled="f" stroked="f">
              <v:textbox inset="0,0,20pt,15pt">
                <w:txbxContent>
                  <w:p w14:paraId="1F0479B2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74197BE" wp14:editId="3A67367B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03185" cy="415925"/>
              <wp:effectExtent l="0" t="0" r="0" b="0"/>
              <wp:wrapNone/>
              <wp:docPr id="1295713139" name="Prostokąt 12957131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7769B6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4197BE" id="Prostokąt 1295713139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3.15pt;width:606.55pt;height:3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" filled="f" stroked="f">
              <v:textbox inset="2.53958mm,0,20pt,0">
                <w:txbxContent>
                  <w:p w14:paraId="437769B6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24A1DA16" wp14:editId="703849D1">
              <wp:simplePos x="0" y="0"/>
              <wp:positionH relativeFrom="column">
                <wp:posOffset>-925503</wp:posOffset>
              </wp:positionH>
              <wp:positionV relativeFrom="paragraph">
                <wp:posOffset>10085388</wp:posOffset>
              </wp:positionV>
              <wp:extent cx="7693660" cy="406400"/>
              <wp:effectExtent l="0" t="0" r="0" b="0"/>
              <wp:wrapNone/>
              <wp:docPr id="1295713138" name="Prostokąt 12957131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2F8D7C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A1DA16" id="Prostokąt 1295713138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4.15pt;width:605.8pt;height:3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" filled="f" stroked="f">
              <v:textbox inset="2.53958mm,0,20pt,0">
                <w:txbxContent>
                  <w:p w14:paraId="642F8D7C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A74D03C" wp14:editId="2E656AA2">
              <wp:simplePos x="0" y="0"/>
              <wp:positionH relativeFrom="column">
                <wp:posOffset>-925503</wp:posOffset>
              </wp:positionH>
              <wp:positionV relativeFrom="paragraph">
                <wp:posOffset>10098088</wp:posOffset>
              </wp:positionV>
              <wp:extent cx="7684135" cy="396875"/>
              <wp:effectExtent l="0" t="0" r="0" b="0"/>
              <wp:wrapNone/>
              <wp:docPr id="1295713135" name="Prostokąt 129571313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7420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74D03C" id="Prostokąt 1295713135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5.15pt;width:605.05pt;height:3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I9J4hDkAAAADwEAAA8AAAAA&#10;AAAAAAAAAAAAGwQAAGRycy9kb3ducmV2LnhtbFBLBQYAAAAABAAEAPMAAAAsBQAAAAA=&#10;" filled="f" stroked="f">
              <v:textbox inset="2.53958mm,0,20pt,0">
                <w:txbxContent>
                  <w:p w14:paraId="1CD7420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3B8A4B8" wp14:editId="5D93CE7B">
              <wp:simplePos x="0" y="0"/>
              <wp:positionH relativeFrom="column">
                <wp:posOffset>-925503</wp:posOffset>
              </wp:positionH>
              <wp:positionV relativeFrom="paragraph">
                <wp:posOffset>10110788</wp:posOffset>
              </wp:positionV>
              <wp:extent cx="7674610" cy="387350"/>
              <wp:effectExtent l="0" t="0" r="0" b="0"/>
              <wp:wrapNone/>
              <wp:docPr id="1295713134" name="Prostokąt 129571313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ABDFC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B8A4B8" id="Prostokąt 1295713134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85pt;margin-top:796.15pt;width:604.3pt;height: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" filled="f" stroked="f">
              <v:textbox inset="2.53958mm,0,20pt,0">
                <w:txbxContent>
                  <w:p w14:paraId="4B8ABDFC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E122DFB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809CB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809CB">
      <w:rPr>
        <w:noProof/>
        <w:color w:val="44546A"/>
      </w:rPr>
      <w:t>3</w:t>
    </w:r>
    <w:r>
      <w:rPr>
        <w:color w:val="44546A"/>
      </w:rPr>
      <w:fldChar w:fldCharType="end"/>
    </w:r>
  </w:p>
  <w:p w14:paraId="4A7AE60D" w14:textId="77777777" w:rsidR="00C51ADA" w:rsidRDefault="00C51A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B7414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D1D0F2A" wp14:editId="0EDB9D58">
              <wp:simplePos x="0" y="0"/>
              <wp:positionH relativeFrom="column">
                <wp:posOffset>-112704</wp:posOffset>
              </wp:positionH>
              <wp:positionV relativeFrom="paragraph">
                <wp:posOffset>-16184</wp:posOffset>
              </wp:positionV>
              <wp:extent cx="4743450" cy="1557020"/>
              <wp:effectExtent l="0" t="0" r="0" b="0"/>
              <wp:wrapSquare wrapText="bothSides" distT="45720" distB="45720" distL="114300" distR="114300"/>
              <wp:docPr id="1295713141" name="Prostokąt 1295713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F52A080" w14:textId="77777777" w:rsidR="00C51ADA" w:rsidRDefault="004A6472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FE428C9" w14:textId="77777777" w:rsidR="00C51ADA" w:rsidRPr="005F4798" w:rsidRDefault="004A6472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5F4798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5F4798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1D0F2A" id="Prostokąt 1295713141" o:spid="_x0000_s1038" style="position:absolute;margin-left:-8.85pt;margin-top:-1.25pt;width:373.5pt;height:122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PxQLl&#10;3wAAAAoBAAAPAAAAAAAAAAAAAAAAAC0EAABkcnMvZG93bnJldi54bWxQSwUGAAAAAAQABADzAAAA&#10;OQUAAAAA&#10;" stroked="f">
              <v:textbox inset="2.53958mm,1.2694mm,2.53958mm,1.2694mm">
                <w:txbxContent>
                  <w:p w14:paraId="3F52A080" w14:textId="77777777" w:rsidR="00C51ADA" w:rsidRDefault="004A6472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FE428C9" w14:textId="77777777" w:rsidR="00C51ADA" w:rsidRPr="005F4798" w:rsidRDefault="004A6472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5F4798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5F4798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1A2FFFC7" wp14:editId="3E7441B8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12710" cy="425450"/>
              <wp:effectExtent l="0" t="0" r="0" b="0"/>
              <wp:wrapNone/>
              <wp:docPr id="1295713143" name="Prostokąt 129571314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FEF86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2FFFC7" id="Prostokąt 1295713143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3.15pt;width:607.3pt;height:3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CL0XDHkAAAADwEAAA8AAAAA&#10;AAAAAAAAAAAAGwQAAGRycy9kb3ducmV2LnhtbFBLBQYAAAAABAAEAPMAAAAsBQAAAAA=&#10;" filled="f" stroked="f">
              <v:textbox inset="2.53958mm,0,20pt,0">
                <w:txbxContent>
                  <w:p w14:paraId="734FEF86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0A142D" wp14:editId="56B4BE24">
              <wp:simplePos x="0" y="0"/>
              <wp:positionH relativeFrom="column">
                <wp:posOffset>-925503</wp:posOffset>
              </wp:positionH>
              <wp:positionV relativeFrom="paragraph">
                <wp:posOffset>10072688</wp:posOffset>
              </wp:positionV>
              <wp:extent cx="7703185" cy="415925"/>
              <wp:effectExtent l="0" t="0" r="0" b="0"/>
              <wp:wrapNone/>
              <wp:docPr id="1295713144" name="Prostokąt 129571314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94B1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A142D" id="Prostokąt 1295713144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3.15pt;width:606.55pt;height:3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OzQhEbkAAAADwEAAA8AAAAA&#10;AAAAAAAAAAAAGwQAAGRycy9kb3ducmV2LnhtbFBLBQYAAAAABAAEAPMAAAAsBQAAAAA=&#10;" filled="f" stroked="f">
              <v:textbox inset="2.53958mm,0,20pt,0">
                <w:txbxContent>
                  <w:p w14:paraId="3BF94B1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6EEF42F7" wp14:editId="6BE90067">
              <wp:simplePos x="0" y="0"/>
              <wp:positionH relativeFrom="column">
                <wp:posOffset>-925503</wp:posOffset>
              </wp:positionH>
              <wp:positionV relativeFrom="paragraph">
                <wp:posOffset>10085388</wp:posOffset>
              </wp:positionV>
              <wp:extent cx="7693660" cy="406400"/>
              <wp:effectExtent l="0" t="0" r="0" b="0"/>
              <wp:wrapNone/>
              <wp:docPr id="1295713146" name="Prostokąt 12957131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DFD72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EF42F7" id="Prostokąt 1295713146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4.15pt;width:605.8pt;height:3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" filled="f" stroked="f">
              <v:textbox inset="2.53958mm,0,20pt,0">
                <w:txbxContent>
                  <w:p w14:paraId="721DFD72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64C1673A" wp14:editId="6AA206FE">
              <wp:simplePos x="0" y="0"/>
              <wp:positionH relativeFrom="column">
                <wp:posOffset>-925503</wp:posOffset>
              </wp:positionH>
              <wp:positionV relativeFrom="paragraph">
                <wp:posOffset>10098088</wp:posOffset>
              </wp:positionV>
              <wp:extent cx="7684135" cy="396875"/>
              <wp:effectExtent l="0" t="0" r="0" b="0"/>
              <wp:wrapNone/>
              <wp:docPr id="1295713127" name="Prostokąt 129571312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F9CA9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C1673A" id="Prostokąt 1295713127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5.15pt;width:605.05pt;height:3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" filled="f" stroked="f">
              <v:textbox inset="2.53958mm,0,20pt,0">
                <w:txbxContent>
                  <w:p w14:paraId="6D3F9CA9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4F31FD4" wp14:editId="5E18F4E3">
              <wp:simplePos x="0" y="0"/>
              <wp:positionH relativeFrom="column">
                <wp:posOffset>-925503</wp:posOffset>
              </wp:positionH>
              <wp:positionV relativeFrom="paragraph">
                <wp:posOffset>10110788</wp:posOffset>
              </wp:positionV>
              <wp:extent cx="7674610" cy="387350"/>
              <wp:effectExtent l="0" t="0" r="0" b="0"/>
              <wp:wrapNone/>
              <wp:docPr id="1295713128" name="Prostokąt 129571312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80204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31FD4" id="Prostokąt 1295713128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6.15pt;width:604.3pt;height:3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" filled="f" stroked="f">
              <v:textbox inset="2.53958mm,0,20pt,0">
                <w:txbxContent>
                  <w:p w14:paraId="49880204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E777F61" wp14:editId="495EA10D">
              <wp:simplePos x="0" y="0"/>
              <wp:positionH relativeFrom="column">
                <wp:posOffset>-925503</wp:posOffset>
              </wp:positionH>
              <wp:positionV relativeFrom="paragraph">
                <wp:posOffset>10123488</wp:posOffset>
              </wp:positionV>
              <wp:extent cx="7665085" cy="377825"/>
              <wp:effectExtent l="0" t="0" r="0" b="0"/>
              <wp:wrapNone/>
              <wp:docPr id="1295713129" name="Prostokąt 12957131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7B85FB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777F61" id="Prostokąt 1295713129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7.15pt;width:603.55pt;height:2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D5e52jkAAAADwEAAA8AAAAA&#10;AAAAAAAAAAAAGwQAAGRycy9kb3ducmV2LnhtbFBLBQYAAAAABAAEAPMAAAAsBQAAAAA=&#10;" filled="f" stroked="f">
              <v:textbox inset="2.53958mm,0,20pt,0">
                <w:txbxContent>
                  <w:p w14:paraId="117B85FB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E555074" wp14:editId="39FC5F16">
              <wp:simplePos x="0" y="0"/>
              <wp:positionH relativeFrom="column">
                <wp:posOffset>-925503</wp:posOffset>
              </wp:positionH>
              <wp:positionV relativeFrom="paragraph">
                <wp:posOffset>10136188</wp:posOffset>
              </wp:positionV>
              <wp:extent cx="7655560" cy="368300"/>
              <wp:effectExtent l="0" t="0" r="0" b="0"/>
              <wp:wrapNone/>
              <wp:docPr id="1295713130" name="Prostokąt 12957131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4801D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555074" id="Prostokąt 1295713130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798.15pt;width:602.8pt;height:2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BrGEcX5AAAAA8BAAAPAAAA&#10;AAAAAAAAAAAAABwEAABkcnMvZG93bnJldi54bWxQSwUGAAAAAAQABADzAAAALQUAAAAA&#10;" filled="f" stroked="f">
              <v:textbox inset="2.53958mm,0,20pt,0">
                <w:txbxContent>
                  <w:p w14:paraId="1CA4801D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21D8ACE1" wp14:editId="106CFE12">
              <wp:simplePos x="0" y="0"/>
              <wp:positionH relativeFrom="column">
                <wp:posOffset>-925503</wp:posOffset>
              </wp:positionH>
              <wp:positionV relativeFrom="paragraph">
                <wp:posOffset>10161588</wp:posOffset>
              </wp:positionV>
              <wp:extent cx="7636510" cy="349250"/>
              <wp:effectExtent l="0" t="0" r="0" b="0"/>
              <wp:wrapNone/>
              <wp:docPr id="1295713126" name="Prostokąt 129571312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CBDF77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D8ACE1" id="Prostokąt 1295713126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800.15pt;width:601.3pt;height: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2nJZV+MAAAAPAQAADwAAAAAA&#10;AAAAAAAAAAAbBAAAZHJzL2Rvd25yZXYueG1sUEsFBgAAAAAEAAQA8wAAACsFAAAAAA==&#10;" filled="f" stroked="f">
              <v:textbox inset="2.53958mm,0,20pt,0">
                <w:txbxContent>
                  <w:p w14:paraId="67CBDF77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405BB335" wp14:editId="18F6DAB6">
              <wp:simplePos x="0" y="0"/>
              <wp:positionH relativeFrom="column">
                <wp:posOffset>-925503</wp:posOffset>
              </wp:positionH>
              <wp:positionV relativeFrom="paragraph">
                <wp:posOffset>10174288</wp:posOffset>
              </wp:positionV>
              <wp:extent cx="7626985" cy="339725"/>
              <wp:effectExtent l="0" t="0" r="0" b="0"/>
              <wp:wrapNone/>
              <wp:docPr id="1295713132" name="Prostokąt 12957131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571AF" w14:textId="77777777" w:rsidR="00C51ADA" w:rsidRDefault="004A647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BB335" id="Prostokąt 1295713132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85pt;margin-top:801.15pt;width:600.55pt;height:2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dpBCpuMAAAAPAQAADwAAAAAA&#10;AAAAAAAAAAAbBAAAZHJzL2Rvd25yZXYueG1sUEsFBgAAAAAEAAQA8wAAACsFAAAAAA==&#10;" filled="f" stroked="f">
              <v:textbox inset="2.53958mm,0,20pt,0">
                <w:txbxContent>
                  <w:p w14:paraId="6C2571AF" w14:textId="77777777" w:rsidR="00C51ADA" w:rsidRDefault="004A6472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1314584" wp14:editId="6A44CB24">
              <wp:simplePos x="0" y="0"/>
              <wp:positionH relativeFrom="column">
                <wp:posOffset>4383088</wp:posOffset>
              </wp:positionH>
              <wp:positionV relativeFrom="paragraph">
                <wp:posOffset>-23803</wp:posOffset>
              </wp:positionV>
              <wp:extent cx="501015" cy="501015"/>
              <wp:effectExtent l="0" t="0" r="0" b="0"/>
              <wp:wrapNone/>
              <wp:docPr id="1295713133" name="Prostokąt 1295713133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F64EC" w14:textId="77777777" w:rsidR="00C51ADA" w:rsidRDefault="004A6472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314584" id="Prostokąt 1295713133" o:spid="_x0000_s1048" alt="Informacje Jawne" style="position:absolute;margin-left:345.15pt;margin-top:-1.85pt;width:39.45pt;height:39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9ZuKyt8AAAAJAQAADwAAAGRycy9kb3ducmV2&#10;LnhtbEyPQU7DMBBF90jcwRokdq1DoiRtiFOhooJAYkGbA7ixiSPicbDdNtyeYQW7Gc3Tn/frzWxH&#10;dtY+DA4F3C0TYBo7pwbsBbSH3WIFLESJSo4OtYBvHWDTXF/VslLugu/6vI89oxAMlRRgYpwqzkNn&#10;tJVh6SaNdPtw3spIq++58vJC4XbkaZIU3MoB6YORk94a3X3uT1bALvfPr9nT19a0Zf9i8C1/xHYS&#10;4vZmfrgHFvUc/2D41Sd1aMjp6E6oAhsFFOskI1TAIiuBEVAW6xTYkYY8Bd7U/H+D5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D1m4rK3wAAAAkBAAAPAAAAAAAAAAAAAAAAABIEAABk&#10;cnMvZG93bnJldi54bWxQSwUGAAAAAAQABADzAAAAHgUAAAAA&#10;" filled="f" stroked="f">
              <v:textbox inset="0,0,20pt,15pt">
                <w:txbxContent>
                  <w:p w14:paraId="260F64EC" w14:textId="77777777" w:rsidR="00C51ADA" w:rsidRDefault="004A6472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DF113BB" w14:textId="77777777" w:rsidR="00C51ADA" w:rsidRDefault="004A6472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7809CB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7809CB">
      <w:rPr>
        <w:noProof/>
        <w:color w:val="44546A"/>
      </w:rPr>
      <w:t>2</w:t>
    </w:r>
    <w:r>
      <w:rPr>
        <w:color w:val="44546A"/>
      </w:rPr>
      <w:fldChar w:fldCharType="end"/>
    </w:r>
  </w:p>
  <w:p w14:paraId="548EDF6C" w14:textId="77777777" w:rsidR="00C51ADA" w:rsidRDefault="00C51A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D9BC2" w14:textId="77777777" w:rsidR="00EA2D64" w:rsidRDefault="00EA2D64">
      <w:pPr>
        <w:spacing w:line="240" w:lineRule="auto"/>
      </w:pPr>
      <w:r>
        <w:separator/>
      </w:r>
    </w:p>
  </w:footnote>
  <w:footnote w:type="continuationSeparator" w:id="0">
    <w:p w14:paraId="5F5741DF" w14:textId="77777777" w:rsidR="00EA2D64" w:rsidRDefault="00EA2D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0FDFC" w14:textId="77777777" w:rsidR="00C51ADA" w:rsidRDefault="00C51ADA"/>
  <w:p w14:paraId="5E7C99CA" w14:textId="77777777" w:rsidR="00C51ADA" w:rsidRDefault="00C51A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0907" w14:textId="77777777" w:rsidR="00C51ADA" w:rsidRDefault="00C51A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CB4F" w14:textId="77777777" w:rsidR="00C51ADA" w:rsidRDefault="004A6472">
    <w:r>
      <w:rPr>
        <w:noProof/>
      </w:rPr>
      <w:drawing>
        <wp:anchor distT="0" distB="0" distL="0" distR="0" simplePos="0" relativeHeight="251658240" behindDoc="1" locked="0" layoutInCell="1" hidden="0" allowOverlap="1" wp14:anchorId="0A6521E6" wp14:editId="64D22688">
          <wp:simplePos x="0" y="0"/>
          <wp:positionH relativeFrom="column">
            <wp:posOffset>-438131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F48139" w14:textId="77777777" w:rsidR="00C51ADA" w:rsidRDefault="00C51ADA"/>
  <w:p w14:paraId="0C0E345D" w14:textId="77777777" w:rsidR="00C51ADA" w:rsidRDefault="00C51ADA"/>
  <w:p w14:paraId="17FB804C" w14:textId="77777777" w:rsidR="00C51ADA" w:rsidRDefault="00C51ADA"/>
  <w:p w14:paraId="2675930A" w14:textId="77777777" w:rsidR="00C51ADA" w:rsidRDefault="00C51ADA">
    <w:pPr>
      <w:ind w:firstLine="708"/>
    </w:pPr>
  </w:p>
  <w:p w14:paraId="0796BFA7" w14:textId="77777777" w:rsidR="00C51ADA" w:rsidRDefault="00C51A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80489"/>
    <w:multiLevelType w:val="multilevel"/>
    <w:tmpl w:val="63B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332B2"/>
    <w:multiLevelType w:val="multilevel"/>
    <w:tmpl w:val="226A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37BE8"/>
    <w:multiLevelType w:val="multilevel"/>
    <w:tmpl w:val="FDE6F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2011D1"/>
    <w:multiLevelType w:val="multilevel"/>
    <w:tmpl w:val="648A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FA72D7"/>
    <w:multiLevelType w:val="multilevel"/>
    <w:tmpl w:val="D022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F10F9"/>
    <w:multiLevelType w:val="hybridMultilevel"/>
    <w:tmpl w:val="6144D422"/>
    <w:lvl w:ilvl="0" w:tplc="62F25670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4A170E81"/>
    <w:multiLevelType w:val="hybridMultilevel"/>
    <w:tmpl w:val="FE243E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61FD"/>
    <w:multiLevelType w:val="hybridMultilevel"/>
    <w:tmpl w:val="27F42482"/>
    <w:lvl w:ilvl="0" w:tplc="FF3E9D76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577C7B1D"/>
    <w:multiLevelType w:val="hybridMultilevel"/>
    <w:tmpl w:val="9EEE8C50"/>
    <w:lvl w:ilvl="0" w:tplc="FF3E9D76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10473"/>
    <w:multiLevelType w:val="hybridMultilevel"/>
    <w:tmpl w:val="987099D2"/>
    <w:lvl w:ilvl="0" w:tplc="10F87FD6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61A25AB3"/>
    <w:multiLevelType w:val="hybridMultilevel"/>
    <w:tmpl w:val="95125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4391E"/>
    <w:multiLevelType w:val="multilevel"/>
    <w:tmpl w:val="EC60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6118940">
    <w:abstractNumId w:val="2"/>
  </w:num>
  <w:num w:numId="2" w16cid:durableId="723524162">
    <w:abstractNumId w:val="9"/>
  </w:num>
  <w:num w:numId="3" w16cid:durableId="745806522">
    <w:abstractNumId w:val="7"/>
  </w:num>
  <w:num w:numId="4" w16cid:durableId="166750730">
    <w:abstractNumId w:val="8"/>
  </w:num>
  <w:num w:numId="5" w16cid:durableId="387001262">
    <w:abstractNumId w:val="10"/>
  </w:num>
  <w:num w:numId="6" w16cid:durableId="1215000759">
    <w:abstractNumId w:val="1"/>
  </w:num>
  <w:num w:numId="7" w16cid:durableId="1455975975">
    <w:abstractNumId w:val="11"/>
  </w:num>
  <w:num w:numId="8" w16cid:durableId="1551840219">
    <w:abstractNumId w:val="0"/>
  </w:num>
  <w:num w:numId="9" w16cid:durableId="1134248480">
    <w:abstractNumId w:val="4"/>
  </w:num>
  <w:num w:numId="10" w16cid:durableId="1035422803">
    <w:abstractNumId w:val="3"/>
  </w:num>
  <w:num w:numId="11" w16cid:durableId="1623725808">
    <w:abstractNumId w:val="5"/>
  </w:num>
  <w:num w:numId="12" w16cid:durableId="10759337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ADA"/>
    <w:rsid w:val="00000858"/>
    <w:rsid w:val="00001946"/>
    <w:rsid w:val="0001221E"/>
    <w:rsid w:val="0001634F"/>
    <w:rsid w:val="00030611"/>
    <w:rsid w:val="0006032A"/>
    <w:rsid w:val="00087B08"/>
    <w:rsid w:val="000B5837"/>
    <w:rsid w:val="000C179E"/>
    <w:rsid w:val="000C6B19"/>
    <w:rsid w:val="000E115E"/>
    <w:rsid w:val="000E30B8"/>
    <w:rsid w:val="00125728"/>
    <w:rsid w:val="00125C6A"/>
    <w:rsid w:val="00130C99"/>
    <w:rsid w:val="00131131"/>
    <w:rsid w:val="0014629C"/>
    <w:rsid w:val="001533E0"/>
    <w:rsid w:val="0015610C"/>
    <w:rsid w:val="00166058"/>
    <w:rsid w:val="00181EA9"/>
    <w:rsid w:val="001942F8"/>
    <w:rsid w:val="001B05F0"/>
    <w:rsid w:val="001B1646"/>
    <w:rsid w:val="001E1B66"/>
    <w:rsid w:val="00242212"/>
    <w:rsid w:val="0024328D"/>
    <w:rsid w:val="00254191"/>
    <w:rsid w:val="002879F9"/>
    <w:rsid w:val="002911BC"/>
    <w:rsid w:val="00292297"/>
    <w:rsid w:val="00294A45"/>
    <w:rsid w:val="002A766C"/>
    <w:rsid w:val="002B2152"/>
    <w:rsid w:val="002E0741"/>
    <w:rsid w:val="002E0ED0"/>
    <w:rsid w:val="00302277"/>
    <w:rsid w:val="00334D21"/>
    <w:rsid w:val="0034017D"/>
    <w:rsid w:val="003538CF"/>
    <w:rsid w:val="0036365D"/>
    <w:rsid w:val="003752E4"/>
    <w:rsid w:val="00380FD4"/>
    <w:rsid w:val="00386ED1"/>
    <w:rsid w:val="003916A4"/>
    <w:rsid w:val="003A0215"/>
    <w:rsid w:val="003A5604"/>
    <w:rsid w:val="003C05BB"/>
    <w:rsid w:val="003D0942"/>
    <w:rsid w:val="003F08F4"/>
    <w:rsid w:val="004279E6"/>
    <w:rsid w:val="00434FD3"/>
    <w:rsid w:val="004420CD"/>
    <w:rsid w:val="004657C1"/>
    <w:rsid w:val="0047562A"/>
    <w:rsid w:val="004808F3"/>
    <w:rsid w:val="00481C92"/>
    <w:rsid w:val="00490CA9"/>
    <w:rsid w:val="004A426A"/>
    <w:rsid w:val="004A6472"/>
    <w:rsid w:val="004A70AA"/>
    <w:rsid w:val="004B24D6"/>
    <w:rsid w:val="004B6EAD"/>
    <w:rsid w:val="004B7A83"/>
    <w:rsid w:val="004D29D1"/>
    <w:rsid w:val="004E451D"/>
    <w:rsid w:val="004F0B7B"/>
    <w:rsid w:val="00501467"/>
    <w:rsid w:val="005107E1"/>
    <w:rsid w:val="00512318"/>
    <w:rsid w:val="00514254"/>
    <w:rsid w:val="00521797"/>
    <w:rsid w:val="00522C82"/>
    <w:rsid w:val="00535631"/>
    <w:rsid w:val="0054171B"/>
    <w:rsid w:val="00542908"/>
    <w:rsid w:val="00546CC7"/>
    <w:rsid w:val="00552B8D"/>
    <w:rsid w:val="00555FDC"/>
    <w:rsid w:val="00576002"/>
    <w:rsid w:val="005846BE"/>
    <w:rsid w:val="0058743A"/>
    <w:rsid w:val="00587D7D"/>
    <w:rsid w:val="005E6803"/>
    <w:rsid w:val="005F4798"/>
    <w:rsid w:val="006005DD"/>
    <w:rsid w:val="00600BF4"/>
    <w:rsid w:val="006119A5"/>
    <w:rsid w:val="00611CBB"/>
    <w:rsid w:val="0061495C"/>
    <w:rsid w:val="00620A55"/>
    <w:rsid w:val="00624064"/>
    <w:rsid w:val="00635905"/>
    <w:rsid w:val="0063688E"/>
    <w:rsid w:val="0064035A"/>
    <w:rsid w:val="00660CD3"/>
    <w:rsid w:val="00661A92"/>
    <w:rsid w:val="0069022B"/>
    <w:rsid w:val="006B791E"/>
    <w:rsid w:val="006C7A33"/>
    <w:rsid w:val="006D2F3D"/>
    <w:rsid w:val="006D360B"/>
    <w:rsid w:val="006E0768"/>
    <w:rsid w:val="006E44B6"/>
    <w:rsid w:val="006E7CA2"/>
    <w:rsid w:val="00711122"/>
    <w:rsid w:val="00712E1D"/>
    <w:rsid w:val="007343FD"/>
    <w:rsid w:val="00736C36"/>
    <w:rsid w:val="007417F0"/>
    <w:rsid w:val="00741E7D"/>
    <w:rsid w:val="00752097"/>
    <w:rsid w:val="0075299F"/>
    <w:rsid w:val="00753C2D"/>
    <w:rsid w:val="00775EAA"/>
    <w:rsid w:val="007809CB"/>
    <w:rsid w:val="00780EC9"/>
    <w:rsid w:val="00786785"/>
    <w:rsid w:val="0079789B"/>
    <w:rsid w:val="00797DED"/>
    <w:rsid w:val="007A2B1E"/>
    <w:rsid w:val="007B019B"/>
    <w:rsid w:val="007B162F"/>
    <w:rsid w:val="007B240F"/>
    <w:rsid w:val="007C392D"/>
    <w:rsid w:val="007D2DA1"/>
    <w:rsid w:val="007E015E"/>
    <w:rsid w:val="007E20BB"/>
    <w:rsid w:val="007E69C8"/>
    <w:rsid w:val="007F3FD8"/>
    <w:rsid w:val="007F4174"/>
    <w:rsid w:val="00800052"/>
    <w:rsid w:val="00802E49"/>
    <w:rsid w:val="0080568F"/>
    <w:rsid w:val="00810635"/>
    <w:rsid w:val="008121BF"/>
    <w:rsid w:val="0081456D"/>
    <w:rsid w:val="0083097D"/>
    <w:rsid w:val="00832F27"/>
    <w:rsid w:val="00833879"/>
    <w:rsid w:val="00834F7B"/>
    <w:rsid w:val="00835875"/>
    <w:rsid w:val="00835BD4"/>
    <w:rsid w:val="0084037D"/>
    <w:rsid w:val="008605EE"/>
    <w:rsid w:val="008672BE"/>
    <w:rsid w:val="00882D6B"/>
    <w:rsid w:val="00887A37"/>
    <w:rsid w:val="0089505D"/>
    <w:rsid w:val="008C435A"/>
    <w:rsid w:val="008C7CC3"/>
    <w:rsid w:val="008D33B8"/>
    <w:rsid w:val="008E141F"/>
    <w:rsid w:val="008E2C27"/>
    <w:rsid w:val="008F6F42"/>
    <w:rsid w:val="0090516D"/>
    <w:rsid w:val="00906050"/>
    <w:rsid w:val="00917B14"/>
    <w:rsid w:val="00941DB7"/>
    <w:rsid w:val="009463E9"/>
    <w:rsid w:val="009859E8"/>
    <w:rsid w:val="009870C3"/>
    <w:rsid w:val="009875C7"/>
    <w:rsid w:val="009A00EA"/>
    <w:rsid w:val="009C0928"/>
    <w:rsid w:val="009C761E"/>
    <w:rsid w:val="009D5411"/>
    <w:rsid w:val="009E2560"/>
    <w:rsid w:val="009E26C7"/>
    <w:rsid w:val="009F268A"/>
    <w:rsid w:val="009F2B1E"/>
    <w:rsid w:val="009F77F3"/>
    <w:rsid w:val="00A10522"/>
    <w:rsid w:val="00A2116B"/>
    <w:rsid w:val="00A233B9"/>
    <w:rsid w:val="00A251AA"/>
    <w:rsid w:val="00A3437A"/>
    <w:rsid w:val="00A55A61"/>
    <w:rsid w:val="00A611E7"/>
    <w:rsid w:val="00A61F03"/>
    <w:rsid w:val="00A63199"/>
    <w:rsid w:val="00A70595"/>
    <w:rsid w:val="00A731CF"/>
    <w:rsid w:val="00A831AF"/>
    <w:rsid w:val="00A842A0"/>
    <w:rsid w:val="00AC4BFA"/>
    <w:rsid w:val="00AC519E"/>
    <w:rsid w:val="00AC6686"/>
    <w:rsid w:val="00AD22A5"/>
    <w:rsid w:val="00AE0675"/>
    <w:rsid w:val="00AE2B44"/>
    <w:rsid w:val="00B00E54"/>
    <w:rsid w:val="00B02582"/>
    <w:rsid w:val="00B2416F"/>
    <w:rsid w:val="00B40D31"/>
    <w:rsid w:val="00B47202"/>
    <w:rsid w:val="00B95912"/>
    <w:rsid w:val="00BB6DB5"/>
    <w:rsid w:val="00BC0646"/>
    <w:rsid w:val="00BC4435"/>
    <w:rsid w:val="00BD0A28"/>
    <w:rsid w:val="00BD2C94"/>
    <w:rsid w:val="00BE386C"/>
    <w:rsid w:val="00BE4AF0"/>
    <w:rsid w:val="00BF3E36"/>
    <w:rsid w:val="00C04BFD"/>
    <w:rsid w:val="00C224A3"/>
    <w:rsid w:val="00C23B8F"/>
    <w:rsid w:val="00C307D0"/>
    <w:rsid w:val="00C45757"/>
    <w:rsid w:val="00C51ADA"/>
    <w:rsid w:val="00C54D52"/>
    <w:rsid w:val="00C55BE1"/>
    <w:rsid w:val="00C55BFC"/>
    <w:rsid w:val="00C67A76"/>
    <w:rsid w:val="00C67AD1"/>
    <w:rsid w:val="00C70148"/>
    <w:rsid w:val="00C805B8"/>
    <w:rsid w:val="00C812C2"/>
    <w:rsid w:val="00C84CEA"/>
    <w:rsid w:val="00CA3128"/>
    <w:rsid w:val="00CB01AC"/>
    <w:rsid w:val="00CB1EC5"/>
    <w:rsid w:val="00CB4E41"/>
    <w:rsid w:val="00CB7739"/>
    <w:rsid w:val="00CC2F4E"/>
    <w:rsid w:val="00CF32C3"/>
    <w:rsid w:val="00D01872"/>
    <w:rsid w:val="00D043BC"/>
    <w:rsid w:val="00D1242C"/>
    <w:rsid w:val="00D1741C"/>
    <w:rsid w:val="00D17B57"/>
    <w:rsid w:val="00D3205F"/>
    <w:rsid w:val="00D35529"/>
    <w:rsid w:val="00D546E9"/>
    <w:rsid w:val="00D71C82"/>
    <w:rsid w:val="00D80BC0"/>
    <w:rsid w:val="00D915F4"/>
    <w:rsid w:val="00DB25B5"/>
    <w:rsid w:val="00DB4DE4"/>
    <w:rsid w:val="00DB699B"/>
    <w:rsid w:val="00DB7878"/>
    <w:rsid w:val="00DD16E8"/>
    <w:rsid w:val="00DF294A"/>
    <w:rsid w:val="00DF638C"/>
    <w:rsid w:val="00DF6E31"/>
    <w:rsid w:val="00E0444B"/>
    <w:rsid w:val="00E16D37"/>
    <w:rsid w:val="00E237D9"/>
    <w:rsid w:val="00E23E44"/>
    <w:rsid w:val="00E272C6"/>
    <w:rsid w:val="00E306A7"/>
    <w:rsid w:val="00E30971"/>
    <w:rsid w:val="00E3649F"/>
    <w:rsid w:val="00E40D58"/>
    <w:rsid w:val="00E432B1"/>
    <w:rsid w:val="00E56BC1"/>
    <w:rsid w:val="00E65021"/>
    <w:rsid w:val="00E915DD"/>
    <w:rsid w:val="00EA0DFB"/>
    <w:rsid w:val="00EA2D64"/>
    <w:rsid w:val="00EA3AC3"/>
    <w:rsid w:val="00EA6F56"/>
    <w:rsid w:val="00EA738C"/>
    <w:rsid w:val="00EB0430"/>
    <w:rsid w:val="00EB3D81"/>
    <w:rsid w:val="00EB72E3"/>
    <w:rsid w:val="00EC37E1"/>
    <w:rsid w:val="00ED0133"/>
    <w:rsid w:val="00ED21A4"/>
    <w:rsid w:val="00ED31A9"/>
    <w:rsid w:val="00EE1E68"/>
    <w:rsid w:val="00EF03A0"/>
    <w:rsid w:val="00EF2A9E"/>
    <w:rsid w:val="00EF5C06"/>
    <w:rsid w:val="00F0783C"/>
    <w:rsid w:val="00F12464"/>
    <w:rsid w:val="00F31326"/>
    <w:rsid w:val="00F3746D"/>
    <w:rsid w:val="00F532B1"/>
    <w:rsid w:val="00F55E39"/>
    <w:rsid w:val="00F57D13"/>
    <w:rsid w:val="00F64E9D"/>
    <w:rsid w:val="00F6606D"/>
    <w:rsid w:val="00F85681"/>
    <w:rsid w:val="00F8728A"/>
    <w:rsid w:val="00F94F3C"/>
    <w:rsid w:val="00FA22C0"/>
    <w:rsid w:val="00FB102D"/>
    <w:rsid w:val="00FB1AE5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9E8C"/>
  <w15:docId w15:val="{8C92522D-4485-44BB-B05A-DD6B763D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wykytekst">
    <w:name w:val="Plain Text"/>
    <w:basedOn w:val="Normalny"/>
    <w:link w:val="ZwykytekstZnak"/>
    <w:uiPriority w:val="99"/>
    <w:unhideWhenUsed/>
    <w:rsid w:val="007343FD"/>
    <w:pPr>
      <w:spacing w:line="240" w:lineRule="auto"/>
    </w:pPr>
    <w:rPr>
      <w:rFonts w:eastAsia="Times New Roman" w:cs="Times New Roman"/>
      <w:color w:val="auto"/>
      <w:szCs w:val="21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343FD"/>
    <w:rPr>
      <w:rFonts w:eastAsia="Times New Roman" w:cs="Times New Roman"/>
      <w:color w:val="auto"/>
      <w:szCs w:val="21"/>
      <w:lang w:val="x-none" w:eastAsia="x-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7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pL10/dYpPtQLUMKecahdYCdaA==">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1118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Borowiecka</dc:creator>
  <cp:lastModifiedBy>Good One</cp:lastModifiedBy>
  <cp:revision>11</cp:revision>
  <dcterms:created xsi:type="dcterms:W3CDTF">2026-04-14T13:52:00Z</dcterms:created>
  <dcterms:modified xsi:type="dcterms:W3CDTF">2026-04-15T13:27:00Z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