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B53E7" w14:textId="0A69970B" w:rsidR="00405CF4" w:rsidRPr="000064EA" w:rsidRDefault="000E19C6" w:rsidP="00405CF4">
      <w:pPr>
        <w:spacing w:line="240" w:lineRule="auto"/>
        <w:jc w:val="center"/>
        <w:rPr>
          <w:b/>
          <w:bCs/>
          <w:sz w:val="20"/>
          <w:szCs w:val="20"/>
        </w:rPr>
      </w:pPr>
      <w:r w:rsidRPr="000064EA">
        <w:rPr>
          <w:b/>
          <w:bCs/>
          <w:sz w:val="20"/>
          <w:szCs w:val="20"/>
        </w:rPr>
        <w:t>Ukryty potencjał Warszawy</w:t>
      </w:r>
      <w:r w:rsidR="00405CF4" w:rsidRPr="000064EA">
        <w:rPr>
          <w:b/>
          <w:bCs/>
          <w:sz w:val="20"/>
          <w:szCs w:val="20"/>
        </w:rPr>
        <w:t xml:space="preserve">. Prawy brzeg Wisły </w:t>
      </w:r>
      <w:r w:rsidR="0035716A" w:rsidRPr="000064EA">
        <w:rPr>
          <w:b/>
          <w:bCs/>
          <w:sz w:val="20"/>
          <w:szCs w:val="20"/>
        </w:rPr>
        <w:t xml:space="preserve">jako alternatywny </w:t>
      </w:r>
      <w:r w:rsidR="00C35C45" w:rsidRPr="000064EA">
        <w:rPr>
          <w:b/>
          <w:bCs/>
          <w:sz w:val="20"/>
          <w:szCs w:val="20"/>
        </w:rPr>
        <w:t>kierunek rozwoju stolicy</w:t>
      </w:r>
    </w:p>
    <w:p w14:paraId="77339454" w14:textId="7E714CD7" w:rsidR="0079013C" w:rsidRPr="000064EA" w:rsidRDefault="0079013C" w:rsidP="00A37A74">
      <w:pPr>
        <w:spacing w:line="240" w:lineRule="auto"/>
        <w:jc w:val="both"/>
        <w:rPr>
          <w:b/>
          <w:bCs/>
          <w:sz w:val="20"/>
          <w:szCs w:val="20"/>
        </w:rPr>
      </w:pPr>
      <w:r w:rsidRPr="000064EA">
        <w:rPr>
          <w:b/>
          <w:bCs/>
          <w:sz w:val="20"/>
          <w:szCs w:val="20"/>
        </w:rPr>
        <w:t>Przez dekady prawobrzeżna Warszawa pozostawała w cieniu lewobrzeżnego centrum</w:t>
      </w:r>
      <w:r w:rsidR="00003078" w:rsidRPr="000064EA">
        <w:rPr>
          <w:b/>
          <w:bCs/>
          <w:sz w:val="20"/>
          <w:szCs w:val="20"/>
        </w:rPr>
        <w:t xml:space="preserve"> i była </w:t>
      </w:r>
      <w:r w:rsidRPr="000064EA">
        <w:rPr>
          <w:b/>
          <w:bCs/>
          <w:sz w:val="20"/>
          <w:szCs w:val="20"/>
        </w:rPr>
        <w:t xml:space="preserve">postrzegana głównie jako sypialnia miasta. Dziś ten obraz </w:t>
      </w:r>
      <w:r w:rsidR="00704CE2" w:rsidRPr="000064EA">
        <w:rPr>
          <w:b/>
          <w:bCs/>
          <w:sz w:val="20"/>
          <w:szCs w:val="20"/>
        </w:rPr>
        <w:t>szybko się zmienia</w:t>
      </w:r>
      <w:r w:rsidRPr="000064EA">
        <w:rPr>
          <w:b/>
          <w:bCs/>
          <w:sz w:val="20"/>
          <w:szCs w:val="20"/>
        </w:rPr>
        <w:t xml:space="preserve">. Najnowszy raport międzynarodowej agencji doradczej Cushman &amp; Wakefield, „Focus on Warsaw East: ukryty potencjał miasta”, wskazuje, że </w:t>
      </w:r>
      <w:r w:rsidR="00704CE2" w:rsidRPr="000064EA">
        <w:rPr>
          <w:b/>
          <w:bCs/>
          <w:sz w:val="20"/>
          <w:szCs w:val="20"/>
        </w:rPr>
        <w:t xml:space="preserve">prawobrzeżne </w:t>
      </w:r>
      <w:r w:rsidRPr="000064EA">
        <w:rPr>
          <w:b/>
          <w:bCs/>
          <w:sz w:val="20"/>
          <w:szCs w:val="20"/>
        </w:rPr>
        <w:t xml:space="preserve">dzielnice stają się pełnoprawnym </w:t>
      </w:r>
      <w:r w:rsidR="00003078" w:rsidRPr="000064EA">
        <w:rPr>
          <w:b/>
          <w:bCs/>
          <w:sz w:val="20"/>
          <w:szCs w:val="20"/>
        </w:rPr>
        <w:t xml:space="preserve">elementem </w:t>
      </w:r>
      <w:r w:rsidRPr="000064EA">
        <w:rPr>
          <w:b/>
          <w:bCs/>
          <w:sz w:val="20"/>
          <w:szCs w:val="20"/>
        </w:rPr>
        <w:t>rozwoju stolicy, oferującym unikalną jakość życia i pracy.</w:t>
      </w:r>
    </w:p>
    <w:p w14:paraId="1CEAE9DB" w14:textId="1BC65B41" w:rsidR="0079013C" w:rsidRPr="000064EA" w:rsidRDefault="00C35C45" w:rsidP="0079013C">
      <w:pPr>
        <w:spacing w:line="240" w:lineRule="auto"/>
        <w:jc w:val="both"/>
        <w:rPr>
          <w:b/>
          <w:bCs/>
          <w:sz w:val="20"/>
          <w:szCs w:val="20"/>
        </w:rPr>
      </w:pPr>
      <w:r w:rsidRPr="000064EA">
        <w:rPr>
          <w:b/>
          <w:bCs/>
          <w:sz w:val="20"/>
          <w:szCs w:val="20"/>
        </w:rPr>
        <w:t>T</w:t>
      </w:r>
      <w:r w:rsidR="0079013C" w:rsidRPr="000064EA">
        <w:rPr>
          <w:b/>
          <w:bCs/>
          <w:sz w:val="20"/>
          <w:szCs w:val="20"/>
        </w:rPr>
        <w:t>ransformacja i</w:t>
      </w:r>
      <w:r w:rsidRPr="000064EA">
        <w:rPr>
          <w:b/>
          <w:bCs/>
          <w:sz w:val="20"/>
          <w:szCs w:val="20"/>
        </w:rPr>
        <w:t xml:space="preserve"> mieszkalnictwo</w:t>
      </w:r>
    </w:p>
    <w:p w14:paraId="7B1A4A40" w14:textId="230BB4A2" w:rsidR="0079013C" w:rsidRPr="000064EA" w:rsidRDefault="0079013C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 xml:space="preserve">Prawobrzeżna Warszawa przechodzi </w:t>
      </w:r>
      <w:r w:rsidR="007145FE" w:rsidRPr="000064EA">
        <w:rPr>
          <w:sz w:val="20"/>
          <w:szCs w:val="20"/>
        </w:rPr>
        <w:t xml:space="preserve">dalszą </w:t>
      </w:r>
      <w:r w:rsidRPr="000064EA">
        <w:rPr>
          <w:sz w:val="20"/>
          <w:szCs w:val="20"/>
        </w:rPr>
        <w:t xml:space="preserve">dynamiczną transformację urbanistyczną. Zamiast odizolowanych projektów, dominuje tu model zintegrowanego rozwoju. Flagowe inwestycje </w:t>
      </w:r>
      <w:r w:rsidR="00C05029" w:rsidRPr="000064EA">
        <w:rPr>
          <w:sz w:val="20"/>
          <w:szCs w:val="20"/>
        </w:rPr>
        <w:t>wielofunkcyjne</w:t>
      </w:r>
      <w:r w:rsidRPr="000064EA">
        <w:rPr>
          <w:sz w:val="20"/>
          <w:szCs w:val="20"/>
        </w:rPr>
        <w:t>, takie jak Port Praski, Koneser, Bohema czy Fabryka PZO, z sukcesem przekształc</w:t>
      </w:r>
      <w:r w:rsidR="00792C9A" w:rsidRPr="000064EA">
        <w:rPr>
          <w:sz w:val="20"/>
          <w:szCs w:val="20"/>
        </w:rPr>
        <w:t>ają</w:t>
      </w:r>
      <w:r w:rsidRPr="000064EA">
        <w:rPr>
          <w:sz w:val="20"/>
          <w:szCs w:val="20"/>
        </w:rPr>
        <w:t xml:space="preserve"> tereny poprzemysłowe w tętniące życiem centra </w:t>
      </w:r>
      <w:r w:rsidR="00792C9A" w:rsidRPr="000064EA">
        <w:rPr>
          <w:sz w:val="20"/>
          <w:szCs w:val="20"/>
        </w:rPr>
        <w:t xml:space="preserve">mieszkaniowe, kulturalne i </w:t>
      </w:r>
      <w:r w:rsidRPr="000064EA">
        <w:rPr>
          <w:sz w:val="20"/>
          <w:szCs w:val="20"/>
        </w:rPr>
        <w:t>biznesowe</w:t>
      </w:r>
      <w:r w:rsidR="00792C9A" w:rsidRPr="000064EA">
        <w:rPr>
          <w:sz w:val="20"/>
          <w:szCs w:val="20"/>
        </w:rPr>
        <w:t>.</w:t>
      </w:r>
    </w:p>
    <w:p w14:paraId="3A9F7555" w14:textId="63163D22" w:rsidR="0079013C" w:rsidRPr="000064EA" w:rsidRDefault="0079013C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>Potencjał ten dostrzegają mieszkańcy. Na prawym brzegu żyje już około 671 tys. osób. Co istotne, w latach 2015</w:t>
      </w:r>
      <w:r w:rsidR="00F42D66">
        <w:rPr>
          <w:sz w:val="20"/>
          <w:szCs w:val="20"/>
        </w:rPr>
        <w:t>-</w:t>
      </w:r>
      <w:r w:rsidRPr="000064EA">
        <w:rPr>
          <w:sz w:val="20"/>
          <w:szCs w:val="20"/>
        </w:rPr>
        <w:t xml:space="preserve">2024 populacja wzrosła tu o 11% – to ponad dwukrotnie wyższa dynamika niż na lewym brzegu (5%). Za tym trendem podąża rynek mieszkaniowy: siedem największych planowanych inwestycji </w:t>
      </w:r>
      <w:r w:rsidR="00A17D48" w:rsidRPr="000064EA">
        <w:rPr>
          <w:sz w:val="20"/>
          <w:szCs w:val="20"/>
        </w:rPr>
        <w:t xml:space="preserve">obecnie </w:t>
      </w:r>
      <w:r w:rsidRPr="000064EA">
        <w:rPr>
          <w:sz w:val="20"/>
          <w:szCs w:val="20"/>
        </w:rPr>
        <w:t xml:space="preserve">dostarczy </w:t>
      </w:r>
      <w:r w:rsidR="00A17D48" w:rsidRPr="000064EA">
        <w:rPr>
          <w:sz w:val="20"/>
          <w:szCs w:val="20"/>
        </w:rPr>
        <w:t xml:space="preserve">dodatkowo </w:t>
      </w:r>
      <w:r w:rsidRPr="000064EA">
        <w:rPr>
          <w:sz w:val="20"/>
          <w:szCs w:val="20"/>
        </w:rPr>
        <w:t xml:space="preserve">łącznie ponad 20 tys. nowych lokali, a </w:t>
      </w:r>
      <w:r w:rsidR="00A17D48" w:rsidRPr="000064EA">
        <w:rPr>
          <w:sz w:val="20"/>
          <w:szCs w:val="20"/>
        </w:rPr>
        <w:t xml:space="preserve">historycznym </w:t>
      </w:r>
      <w:r w:rsidRPr="000064EA">
        <w:rPr>
          <w:sz w:val="20"/>
          <w:szCs w:val="20"/>
        </w:rPr>
        <w:t>liderem wzrostu jest Białołęka, gdzie liczba mieszkań w ciągu ostatniej dekady wzrosła o 48%.</w:t>
      </w:r>
    </w:p>
    <w:p w14:paraId="12650FEE" w14:textId="1074A7BD" w:rsidR="0079013C" w:rsidRPr="000064EA" w:rsidRDefault="0079013C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 xml:space="preserve">– </w:t>
      </w:r>
      <w:r w:rsidRPr="000064EA">
        <w:rPr>
          <w:i/>
          <w:iCs/>
          <w:sz w:val="20"/>
          <w:szCs w:val="20"/>
        </w:rPr>
        <w:t xml:space="preserve">Prawy brzeg Wisły </w:t>
      </w:r>
      <w:r w:rsidR="002F550A" w:rsidRPr="000064EA">
        <w:rPr>
          <w:i/>
          <w:iCs/>
          <w:sz w:val="20"/>
          <w:szCs w:val="20"/>
        </w:rPr>
        <w:t>przestaje</w:t>
      </w:r>
      <w:r w:rsidRPr="000064EA">
        <w:rPr>
          <w:i/>
          <w:iCs/>
          <w:sz w:val="20"/>
          <w:szCs w:val="20"/>
        </w:rPr>
        <w:t xml:space="preserve"> być postrzegany jako peryferia, a sta</w:t>
      </w:r>
      <w:r w:rsidR="002F550A" w:rsidRPr="000064EA">
        <w:rPr>
          <w:i/>
          <w:iCs/>
          <w:sz w:val="20"/>
          <w:szCs w:val="20"/>
        </w:rPr>
        <w:t>je</w:t>
      </w:r>
      <w:r w:rsidRPr="000064EA">
        <w:rPr>
          <w:i/>
          <w:iCs/>
          <w:sz w:val="20"/>
          <w:szCs w:val="20"/>
        </w:rPr>
        <w:t xml:space="preserve"> się świadomym wyborem dla tysięcy </w:t>
      </w:r>
      <w:r w:rsidR="00E33B67">
        <w:rPr>
          <w:i/>
          <w:iCs/>
          <w:sz w:val="20"/>
          <w:szCs w:val="20"/>
        </w:rPr>
        <w:t>W</w:t>
      </w:r>
      <w:r w:rsidRPr="000064EA">
        <w:rPr>
          <w:i/>
          <w:iCs/>
          <w:sz w:val="20"/>
          <w:szCs w:val="20"/>
        </w:rPr>
        <w:t>arszawiaków. Połączenie unikalnego, historycznego klimatu z nowoczesną infrastrukturą i dostępem do natury tworzy nową jakość urbanistyczną, która przyciąga kapitał i nowych mieszkańców</w:t>
      </w:r>
      <w:r w:rsidR="00003078" w:rsidRPr="000064EA">
        <w:rPr>
          <w:i/>
          <w:iCs/>
          <w:sz w:val="20"/>
          <w:szCs w:val="20"/>
        </w:rPr>
        <w:t xml:space="preserve">. </w:t>
      </w:r>
      <w:r w:rsidR="00E666F5" w:rsidRPr="000064EA">
        <w:rPr>
          <w:i/>
          <w:iCs/>
          <w:sz w:val="20"/>
          <w:szCs w:val="20"/>
        </w:rPr>
        <w:t>Dodatkowo prawa strona Wisły jest</w:t>
      </w:r>
      <w:r w:rsidR="00003078" w:rsidRPr="000064EA">
        <w:rPr>
          <w:i/>
          <w:iCs/>
          <w:sz w:val="20"/>
          <w:szCs w:val="20"/>
        </w:rPr>
        <w:t xml:space="preserve"> zielon</w:t>
      </w:r>
      <w:r w:rsidR="00E666F5" w:rsidRPr="000064EA">
        <w:rPr>
          <w:i/>
          <w:iCs/>
          <w:sz w:val="20"/>
          <w:szCs w:val="20"/>
        </w:rPr>
        <w:t>ą</w:t>
      </w:r>
      <w:r w:rsidR="00003078" w:rsidRPr="000064EA">
        <w:rPr>
          <w:i/>
          <w:iCs/>
          <w:sz w:val="20"/>
          <w:szCs w:val="20"/>
        </w:rPr>
        <w:t xml:space="preserve"> częś</w:t>
      </w:r>
      <w:r w:rsidR="00E666F5" w:rsidRPr="000064EA">
        <w:rPr>
          <w:i/>
          <w:iCs/>
          <w:sz w:val="20"/>
          <w:szCs w:val="20"/>
        </w:rPr>
        <w:t>cią</w:t>
      </w:r>
      <w:r w:rsidR="00003078" w:rsidRPr="000064EA">
        <w:rPr>
          <w:i/>
          <w:iCs/>
          <w:sz w:val="20"/>
          <w:szCs w:val="20"/>
        </w:rPr>
        <w:t xml:space="preserve"> stolicy – tereny zadrzewione stanowią tu aż 41% powierzchni, podczas gdy na lewym brzegu jest to zaledwie 24%</w:t>
      </w:r>
      <w:r w:rsidRPr="000064EA">
        <w:rPr>
          <w:i/>
          <w:iCs/>
          <w:sz w:val="20"/>
          <w:szCs w:val="20"/>
        </w:rPr>
        <w:t xml:space="preserve"> </w:t>
      </w:r>
      <w:r w:rsidRPr="000064EA">
        <w:rPr>
          <w:sz w:val="20"/>
          <w:szCs w:val="20"/>
        </w:rPr>
        <w:t xml:space="preserve">– komentuje </w:t>
      </w:r>
      <w:r w:rsidRPr="000064EA">
        <w:rPr>
          <w:b/>
          <w:bCs/>
          <w:sz w:val="20"/>
          <w:szCs w:val="20"/>
        </w:rPr>
        <w:t>Ewa Derlatka-</w:t>
      </w:r>
      <w:proofErr w:type="spellStart"/>
      <w:r w:rsidRPr="000064EA">
        <w:rPr>
          <w:b/>
          <w:bCs/>
          <w:sz w:val="20"/>
          <w:szCs w:val="20"/>
        </w:rPr>
        <w:t>Chilewicz</w:t>
      </w:r>
      <w:proofErr w:type="spellEnd"/>
      <w:r w:rsidRPr="000064EA">
        <w:rPr>
          <w:sz w:val="20"/>
          <w:szCs w:val="20"/>
        </w:rPr>
        <w:t xml:space="preserve">, </w:t>
      </w:r>
      <w:proofErr w:type="spellStart"/>
      <w:r w:rsidRPr="000064EA">
        <w:rPr>
          <w:b/>
          <w:bCs/>
          <w:sz w:val="20"/>
          <w:szCs w:val="20"/>
        </w:rPr>
        <w:t>Head</w:t>
      </w:r>
      <w:proofErr w:type="spellEnd"/>
      <w:r w:rsidRPr="000064EA">
        <w:rPr>
          <w:b/>
          <w:bCs/>
          <w:sz w:val="20"/>
          <w:szCs w:val="20"/>
        </w:rPr>
        <w:t xml:space="preserve"> of </w:t>
      </w:r>
      <w:proofErr w:type="spellStart"/>
      <w:r w:rsidRPr="000064EA">
        <w:rPr>
          <w:b/>
          <w:bCs/>
          <w:sz w:val="20"/>
          <w:szCs w:val="20"/>
        </w:rPr>
        <w:t>Research</w:t>
      </w:r>
      <w:proofErr w:type="spellEnd"/>
      <w:r w:rsidRPr="000064EA">
        <w:rPr>
          <w:b/>
          <w:bCs/>
          <w:sz w:val="20"/>
          <w:szCs w:val="20"/>
        </w:rPr>
        <w:t xml:space="preserve"> w Cushman &amp; Wakefield</w:t>
      </w:r>
      <w:r w:rsidRPr="000064EA">
        <w:rPr>
          <w:sz w:val="20"/>
          <w:szCs w:val="20"/>
        </w:rPr>
        <w:t>.</w:t>
      </w:r>
    </w:p>
    <w:p w14:paraId="4A20CCF7" w14:textId="77777777" w:rsidR="0079013C" w:rsidRPr="000064EA" w:rsidRDefault="0079013C" w:rsidP="0079013C">
      <w:pPr>
        <w:spacing w:line="240" w:lineRule="auto"/>
        <w:jc w:val="both"/>
        <w:rPr>
          <w:b/>
          <w:bCs/>
          <w:sz w:val="20"/>
          <w:szCs w:val="20"/>
        </w:rPr>
      </w:pPr>
      <w:r w:rsidRPr="000064EA">
        <w:rPr>
          <w:b/>
          <w:bCs/>
          <w:sz w:val="20"/>
          <w:szCs w:val="20"/>
        </w:rPr>
        <w:t>Biurowa oaza stabilności i oszczędności</w:t>
      </w:r>
    </w:p>
    <w:p w14:paraId="6763FFB6" w14:textId="25DB5D90" w:rsidR="0079013C" w:rsidRPr="000064EA" w:rsidRDefault="0079013C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 xml:space="preserve">Z perspektywy biznesowej, </w:t>
      </w:r>
      <w:r w:rsidR="00A63D97" w:rsidRPr="000064EA">
        <w:rPr>
          <w:sz w:val="20"/>
          <w:szCs w:val="20"/>
        </w:rPr>
        <w:t xml:space="preserve">biurowa </w:t>
      </w:r>
      <w:r w:rsidRPr="000064EA">
        <w:rPr>
          <w:sz w:val="20"/>
          <w:szCs w:val="20"/>
        </w:rPr>
        <w:t>Strefa Wschodnia to jeden z najbardziej stabilnych</w:t>
      </w:r>
      <w:r w:rsidR="00DF0EE5" w:rsidRPr="000064EA">
        <w:rPr>
          <w:sz w:val="20"/>
          <w:szCs w:val="20"/>
        </w:rPr>
        <w:t>, ale też perspektywicznych</w:t>
      </w:r>
      <w:r w:rsidRPr="000064EA">
        <w:rPr>
          <w:sz w:val="20"/>
          <w:szCs w:val="20"/>
        </w:rPr>
        <w:t xml:space="preserve"> obszarów na mapie Warszawy. Od 2016 roku zasoby biurowe wzrosły tu o 57%, osiągając poziom ok. 300 tys. mkw. Mimo zawirowań rynkowych i pandemii, średni wskaźnik pustostanów w latach 2015-2025 utrzym</w:t>
      </w:r>
      <w:r w:rsidR="005142D4" w:rsidRPr="000064EA">
        <w:rPr>
          <w:sz w:val="20"/>
          <w:szCs w:val="20"/>
        </w:rPr>
        <w:t>ywał</w:t>
      </w:r>
      <w:r w:rsidRPr="000064EA">
        <w:rPr>
          <w:sz w:val="20"/>
          <w:szCs w:val="20"/>
        </w:rPr>
        <w:t xml:space="preserve"> się </w:t>
      </w:r>
      <w:r w:rsidR="002F1CC1">
        <w:rPr>
          <w:sz w:val="20"/>
          <w:szCs w:val="20"/>
        </w:rPr>
        <w:t xml:space="preserve">średnio </w:t>
      </w:r>
      <w:r w:rsidRPr="000064EA">
        <w:rPr>
          <w:sz w:val="20"/>
          <w:szCs w:val="20"/>
        </w:rPr>
        <w:t>na</w:t>
      </w:r>
      <w:r w:rsidR="001F728F" w:rsidRPr="000064EA">
        <w:rPr>
          <w:sz w:val="20"/>
          <w:szCs w:val="20"/>
        </w:rPr>
        <w:t xml:space="preserve"> </w:t>
      </w:r>
      <w:r w:rsidRPr="000064EA">
        <w:rPr>
          <w:sz w:val="20"/>
          <w:szCs w:val="20"/>
        </w:rPr>
        <w:t xml:space="preserve">poziomie </w:t>
      </w:r>
      <w:r w:rsidR="005142D4" w:rsidRPr="000064EA">
        <w:rPr>
          <w:sz w:val="20"/>
          <w:szCs w:val="20"/>
        </w:rPr>
        <w:t>niecałych 9</w:t>
      </w:r>
      <w:r w:rsidRPr="000064EA">
        <w:rPr>
          <w:sz w:val="20"/>
          <w:szCs w:val="20"/>
        </w:rPr>
        <w:t xml:space="preserve">%, </w:t>
      </w:r>
      <w:r w:rsidR="007F7A36">
        <w:rPr>
          <w:sz w:val="20"/>
          <w:szCs w:val="20"/>
        </w:rPr>
        <w:t xml:space="preserve">a </w:t>
      </w:r>
      <w:r w:rsidR="001601A4">
        <w:rPr>
          <w:sz w:val="20"/>
          <w:szCs w:val="20"/>
        </w:rPr>
        <w:t>w</w:t>
      </w:r>
      <w:r w:rsidR="007F7A36">
        <w:rPr>
          <w:sz w:val="20"/>
          <w:szCs w:val="20"/>
        </w:rPr>
        <w:t xml:space="preserve"> wybranych lat</w:t>
      </w:r>
      <w:r w:rsidR="00E33B67">
        <w:rPr>
          <w:sz w:val="20"/>
          <w:szCs w:val="20"/>
        </w:rPr>
        <w:t>ach</w:t>
      </w:r>
      <w:r w:rsidR="007F7A36">
        <w:rPr>
          <w:sz w:val="20"/>
          <w:szCs w:val="20"/>
        </w:rPr>
        <w:t xml:space="preserve"> był nawet niższy </w:t>
      </w:r>
      <w:r w:rsidRPr="000064EA">
        <w:rPr>
          <w:sz w:val="20"/>
          <w:szCs w:val="20"/>
        </w:rPr>
        <w:t>niż w ścisłym centrum.</w:t>
      </w:r>
    </w:p>
    <w:p w14:paraId="0255DD1C" w14:textId="61E517FD" w:rsidR="0079013C" w:rsidRPr="000064EA" w:rsidRDefault="005618EF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>Dodatkowym</w:t>
      </w:r>
      <w:r w:rsidR="0079013C" w:rsidRPr="000064EA">
        <w:rPr>
          <w:sz w:val="20"/>
          <w:szCs w:val="20"/>
        </w:rPr>
        <w:t xml:space="preserve"> argumentem dla najemców stają się koszty. Podczas gdy stawki w</w:t>
      </w:r>
      <w:r w:rsidRPr="000064EA">
        <w:rPr>
          <w:sz w:val="20"/>
          <w:szCs w:val="20"/>
        </w:rPr>
        <w:t xml:space="preserve"> </w:t>
      </w:r>
      <w:r w:rsidR="00F35FAC" w:rsidRPr="000064EA">
        <w:rPr>
          <w:sz w:val="20"/>
          <w:szCs w:val="20"/>
        </w:rPr>
        <w:t>obszarze szybko rozwijającego się</w:t>
      </w:r>
      <w:r w:rsidR="0079013C" w:rsidRPr="000064EA">
        <w:rPr>
          <w:sz w:val="20"/>
          <w:szCs w:val="20"/>
        </w:rPr>
        <w:t xml:space="preserve"> Ronda Daszyńskiego sięgają 25-28 EUR za mkw., Strefa Wschodnia pozostaje wysoce konkurencyjna cenowo</w:t>
      </w:r>
      <w:r w:rsidR="00D41F78" w:rsidRPr="000064EA">
        <w:rPr>
          <w:sz w:val="20"/>
          <w:szCs w:val="20"/>
        </w:rPr>
        <w:t xml:space="preserve"> z górnym progiem </w:t>
      </w:r>
      <w:r w:rsidR="00F35FAC" w:rsidRPr="000064EA">
        <w:rPr>
          <w:sz w:val="20"/>
          <w:szCs w:val="20"/>
        </w:rPr>
        <w:t>czynszów wynoszącym zazwyczaj maksyma</w:t>
      </w:r>
      <w:r w:rsidR="0094629D" w:rsidRPr="000064EA">
        <w:rPr>
          <w:sz w:val="20"/>
          <w:szCs w:val="20"/>
        </w:rPr>
        <w:t xml:space="preserve">lnie </w:t>
      </w:r>
      <w:r w:rsidR="00F35FAC" w:rsidRPr="000064EA">
        <w:rPr>
          <w:sz w:val="20"/>
          <w:szCs w:val="20"/>
        </w:rPr>
        <w:t>17 EUR.</w:t>
      </w:r>
      <w:r w:rsidR="0079013C" w:rsidRPr="000064EA">
        <w:rPr>
          <w:sz w:val="20"/>
          <w:szCs w:val="20"/>
        </w:rPr>
        <w:t xml:space="preserve"> </w:t>
      </w:r>
      <w:r w:rsidR="0094629D" w:rsidRPr="000064EA">
        <w:rPr>
          <w:sz w:val="20"/>
          <w:szCs w:val="20"/>
        </w:rPr>
        <w:t>W przypadku wyboru tego obszaru firmy mogą zauważalnie</w:t>
      </w:r>
      <w:r w:rsidR="0079013C" w:rsidRPr="000064EA">
        <w:rPr>
          <w:sz w:val="20"/>
          <w:szCs w:val="20"/>
        </w:rPr>
        <w:t xml:space="preserve"> </w:t>
      </w:r>
      <w:r w:rsidR="00677CFA" w:rsidRPr="000064EA">
        <w:rPr>
          <w:sz w:val="20"/>
          <w:szCs w:val="20"/>
        </w:rPr>
        <w:t>zoptymalizować</w:t>
      </w:r>
      <w:r w:rsidR="0079013C" w:rsidRPr="000064EA">
        <w:rPr>
          <w:sz w:val="20"/>
          <w:szCs w:val="20"/>
        </w:rPr>
        <w:t xml:space="preserve"> budżet przy jednoczesnym ulokowaniu biur bliżej miejsc zamieszkania pracowników</w:t>
      </w:r>
      <w:r w:rsidR="00693521" w:rsidRPr="000064EA">
        <w:rPr>
          <w:sz w:val="20"/>
          <w:szCs w:val="20"/>
        </w:rPr>
        <w:t xml:space="preserve"> po drugiej stron</w:t>
      </w:r>
      <w:r w:rsidR="003229B4">
        <w:rPr>
          <w:sz w:val="20"/>
          <w:szCs w:val="20"/>
        </w:rPr>
        <w:t>ie</w:t>
      </w:r>
      <w:r w:rsidR="00693521" w:rsidRPr="000064EA">
        <w:rPr>
          <w:sz w:val="20"/>
          <w:szCs w:val="20"/>
        </w:rPr>
        <w:t xml:space="preserve"> Wisły</w:t>
      </w:r>
      <w:r w:rsidR="0079013C" w:rsidRPr="000064EA">
        <w:rPr>
          <w:sz w:val="20"/>
          <w:szCs w:val="20"/>
        </w:rPr>
        <w:t>.</w:t>
      </w:r>
    </w:p>
    <w:p w14:paraId="3310358B" w14:textId="77777777" w:rsidR="0079013C" w:rsidRPr="000064EA" w:rsidRDefault="0079013C" w:rsidP="0079013C">
      <w:pPr>
        <w:spacing w:line="240" w:lineRule="auto"/>
        <w:jc w:val="both"/>
        <w:rPr>
          <w:b/>
          <w:bCs/>
          <w:sz w:val="20"/>
          <w:szCs w:val="20"/>
        </w:rPr>
      </w:pPr>
      <w:r w:rsidRPr="000064EA">
        <w:rPr>
          <w:b/>
          <w:bCs/>
          <w:sz w:val="20"/>
          <w:szCs w:val="20"/>
        </w:rPr>
        <w:t>Infrastruktura jako magnes dla inwestorów</w:t>
      </w:r>
    </w:p>
    <w:p w14:paraId="0FE2DC16" w14:textId="1087994A" w:rsidR="0079013C" w:rsidRPr="000064EA" w:rsidRDefault="00831D11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>Jak zwracaj</w:t>
      </w:r>
      <w:r w:rsidR="00003078" w:rsidRPr="000064EA">
        <w:rPr>
          <w:sz w:val="20"/>
          <w:szCs w:val="20"/>
        </w:rPr>
        <w:t>ą</w:t>
      </w:r>
      <w:r w:rsidRPr="000064EA">
        <w:rPr>
          <w:sz w:val="20"/>
          <w:szCs w:val="20"/>
        </w:rPr>
        <w:t xml:space="preserve"> uwagę autorzy raportu, f</w:t>
      </w:r>
      <w:r w:rsidR="0079013C" w:rsidRPr="000064EA">
        <w:rPr>
          <w:sz w:val="20"/>
          <w:szCs w:val="20"/>
        </w:rPr>
        <w:t xml:space="preserve">undamentem dalszego wzrostu są </w:t>
      </w:r>
      <w:r w:rsidR="0000377C" w:rsidRPr="000064EA">
        <w:rPr>
          <w:sz w:val="20"/>
          <w:szCs w:val="20"/>
        </w:rPr>
        <w:t>znaczące</w:t>
      </w:r>
      <w:r w:rsidR="0079013C" w:rsidRPr="000064EA">
        <w:rPr>
          <w:sz w:val="20"/>
          <w:szCs w:val="20"/>
        </w:rPr>
        <w:t xml:space="preserve"> inwestycje </w:t>
      </w:r>
      <w:r w:rsidR="003229B4" w:rsidRPr="000064EA">
        <w:rPr>
          <w:sz w:val="20"/>
          <w:szCs w:val="20"/>
        </w:rPr>
        <w:t>infrastrukturalne</w:t>
      </w:r>
      <w:r w:rsidRPr="000064EA">
        <w:rPr>
          <w:sz w:val="20"/>
          <w:szCs w:val="20"/>
        </w:rPr>
        <w:t>.</w:t>
      </w:r>
      <w:r w:rsidR="0079013C" w:rsidRPr="000064EA">
        <w:rPr>
          <w:sz w:val="20"/>
          <w:szCs w:val="20"/>
        </w:rPr>
        <w:t xml:space="preserve"> Budowa III linii metra (M3), modernizacja Dworca Wschodniego oraz planowany tunel pod ul. Tysiąclecia </w:t>
      </w:r>
      <w:r w:rsidR="0079013C" w:rsidRPr="000064EA">
        <w:rPr>
          <w:sz w:val="20"/>
          <w:szCs w:val="20"/>
        </w:rPr>
        <w:lastRenderedPageBreak/>
        <w:t>całkowicie odmienią dostępność komunikacyjną tej części miasta. Dodatkowym impulsem jest planowana modernizacja Stadionu Narodowego, związana z potencjalną kandydaturą Polski do organizacji Igrzysk Olimpijskich w 2040 lub 2044 roku.</w:t>
      </w:r>
    </w:p>
    <w:p w14:paraId="0D21E028" w14:textId="2A8B3DDF" w:rsidR="0079013C" w:rsidRPr="000064EA" w:rsidRDefault="0079013C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 xml:space="preserve">– </w:t>
      </w:r>
      <w:r w:rsidRPr="000064EA">
        <w:rPr>
          <w:i/>
          <w:iCs/>
          <w:sz w:val="20"/>
          <w:szCs w:val="20"/>
        </w:rPr>
        <w:t xml:space="preserve">Obserwujemy wyraźny wzrost zainteresowania inwestorów instytucjonalnych prawym brzegiem Wisły. To już nie jest rynek alternatywny, ale </w:t>
      </w:r>
      <w:r w:rsidR="006730EF" w:rsidRPr="000064EA">
        <w:rPr>
          <w:i/>
          <w:iCs/>
          <w:sz w:val="20"/>
          <w:szCs w:val="20"/>
        </w:rPr>
        <w:t xml:space="preserve">w wielu przypadkach </w:t>
      </w:r>
      <w:r w:rsidRPr="000064EA">
        <w:rPr>
          <w:i/>
          <w:iCs/>
          <w:sz w:val="20"/>
          <w:szCs w:val="20"/>
        </w:rPr>
        <w:t xml:space="preserve">cel dla kapitału szukającego projektów o solidnych fundamentach i długofalowym wzroście wartości. Ogromna luka czynszowa między lewym a prawym brzegiem, w połączeniu z nadchodzącą rewolucją w infrastrukturze </w:t>
      </w:r>
      <w:r w:rsidR="006B2FE4">
        <w:rPr>
          <w:i/>
          <w:iCs/>
          <w:sz w:val="20"/>
          <w:szCs w:val="20"/>
        </w:rPr>
        <w:t>komunikacji miejskiej</w:t>
      </w:r>
      <w:r w:rsidRPr="000064EA">
        <w:rPr>
          <w:i/>
          <w:iCs/>
          <w:sz w:val="20"/>
          <w:szCs w:val="20"/>
        </w:rPr>
        <w:t xml:space="preserve">, sprawia, że Praga staje się idealnym miejscem dla strategii </w:t>
      </w:r>
      <w:r w:rsidR="00140B33" w:rsidRPr="000064EA">
        <w:rPr>
          <w:i/>
          <w:iCs/>
          <w:sz w:val="20"/>
          <w:szCs w:val="20"/>
        </w:rPr>
        <w:t xml:space="preserve">relokacji </w:t>
      </w:r>
      <w:r w:rsidR="006730EF" w:rsidRPr="000064EA">
        <w:rPr>
          <w:i/>
          <w:iCs/>
          <w:sz w:val="20"/>
          <w:szCs w:val="20"/>
        </w:rPr>
        <w:t xml:space="preserve">działów </w:t>
      </w:r>
      <w:r w:rsidR="00140B33" w:rsidRPr="000064EA">
        <w:rPr>
          <w:i/>
          <w:iCs/>
          <w:sz w:val="20"/>
          <w:szCs w:val="20"/>
        </w:rPr>
        <w:t>operac</w:t>
      </w:r>
      <w:r w:rsidR="006730EF" w:rsidRPr="000064EA">
        <w:rPr>
          <w:i/>
          <w:iCs/>
          <w:sz w:val="20"/>
          <w:szCs w:val="20"/>
        </w:rPr>
        <w:t>yjnych</w:t>
      </w:r>
      <w:r w:rsidR="00140B33" w:rsidRPr="000064EA">
        <w:rPr>
          <w:i/>
          <w:iCs/>
          <w:sz w:val="20"/>
          <w:szCs w:val="20"/>
        </w:rPr>
        <w:t xml:space="preserve"> i wsparcia </w:t>
      </w:r>
      <w:r w:rsidR="006730EF" w:rsidRPr="000064EA">
        <w:rPr>
          <w:i/>
          <w:iCs/>
          <w:sz w:val="20"/>
          <w:szCs w:val="20"/>
        </w:rPr>
        <w:t>do</w:t>
      </w:r>
      <w:r w:rsidR="00140B33" w:rsidRPr="000064EA">
        <w:rPr>
          <w:i/>
          <w:iCs/>
          <w:sz w:val="20"/>
          <w:szCs w:val="20"/>
        </w:rPr>
        <w:t xml:space="preserve"> efektywniejszych kosztowo biur</w:t>
      </w:r>
      <w:r w:rsidRPr="000064EA">
        <w:rPr>
          <w:i/>
          <w:iCs/>
          <w:sz w:val="20"/>
          <w:szCs w:val="20"/>
        </w:rPr>
        <w:t xml:space="preserve"> oraz </w:t>
      </w:r>
      <w:r w:rsidR="00140B33" w:rsidRPr="000064EA">
        <w:rPr>
          <w:i/>
          <w:iCs/>
          <w:sz w:val="20"/>
          <w:szCs w:val="20"/>
        </w:rPr>
        <w:t xml:space="preserve">dla </w:t>
      </w:r>
      <w:r w:rsidRPr="000064EA">
        <w:rPr>
          <w:i/>
          <w:iCs/>
          <w:sz w:val="20"/>
          <w:szCs w:val="20"/>
        </w:rPr>
        <w:t xml:space="preserve">nowoczesnych projektów wielofunkcyjnych, które są obecnie najbardziej pożądanym produktem inwestycyjnym </w:t>
      </w:r>
      <w:r w:rsidRPr="000064EA">
        <w:rPr>
          <w:sz w:val="20"/>
          <w:szCs w:val="20"/>
        </w:rPr>
        <w:t xml:space="preserve">– dodaje </w:t>
      </w:r>
      <w:r w:rsidR="00013EBD">
        <w:rPr>
          <w:b/>
          <w:bCs/>
          <w:sz w:val="20"/>
          <w:szCs w:val="20"/>
        </w:rPr>
        <w:t>Jakub Grabara</w:t>
      </w:r>
      <w:r w:rsidRPr="000064EA">
        <w:rPr>
          <w:sz w:val="20"/>
          <w:szCs w:val="20"/>
        </w:rPr>
        <w:t xml:space="preserve">, </w:t>
      </w:r>
      <w:proofErr w:type="spellStart"/>
      <w:r w:rsidR="00013EBD">
        <w:rPr>
          <w:b/>
          <w:bCs/>
          <w:sz w:val="20"/>
          <w:szCs w:val="20"/>
        </w:rPr>
        <w:t>Associate</w:t>
      </w:r>
      <w:proofErr w:type="spellEnd"/>
      <w:r w:rsidR="00F8244C" w:rsidRPr="00F8244C">
        <w:rPr>
          <w:b/>
          <w:bCs/>
          <w:sz w:val="20"/>
          <w:szCs w:val="20"/>
        </w:rPr>
        <w:t xml:space="preserve">, Capital </w:t>
      </w:r>
      <w:proofErr w:type="spellStart"/>
      <w:r w:rsidR="00F8244C" w:rsidRPr="00F8244C">
        <w:rPr>
          <w:b/>
          <w:bCs/>
          <w:sz w:val="20"/>
          <w:szCs w:val="20"/>
        </w:rPr>
        <w:t>Markets</w:t>
      </w:r>
      <w:proofErr w:type="spellEnd"/>
      <w:r w:rsidR="00F8244C" w:rsidRPr="00F8244C">
        <w:rPr>
          <w:b/>
          <w:bCs/>
          <w:sz w:val="20"/>
          <w:szCs w:val="20"/>
        </w:rPr>
        <w:t xml:space="preserve">, </w:t>
      </w:r>
      <w:proofErr w:type="spellStart"/>
      <w:r w:rsidR="00F8244C" w:rsidRPr="00F8244C">
        <w:rPr>
          <w:b/>
          <w:bCs/>
          <w:sz w:val="20"/>
          <w:szCs w:val="20"/>
        </w:rPr>
        <w:t>Cushman</w:t>
      </w:r>
      <w:proofErr w:type="spellEnd"/>
      <w:r w:rsidR="00F8244C" w:rsidRPr="00F8244C">
        <w:rPr>
          <w:b/>
          <w:bCs/>
          <w:sz w:val="20"/>
          <w:szCs w:val="20"/>
        </w:rPr>
        <w:t xml:space="preserve"> &amp; Wakefield</w:t>
      </w:r>
      <w:r w:rsidRPr="000064EA">
        <w:rPr>
          <w:sz w:val="20"/>
          <w:szCs w:val="20"/>
        </w:rPr>
        <w:t>.</w:t>
      </w:r>
    </w:p>
    <w:p w14:paraId="67A11FCB" w14:textId="77777777" w:rsidR="0079013C" w:rsidRPr="000064EA" w:rsidRDefault="0079013C" w:rsidP="0079013C">
      <w:pPr>
        <w:spacing w:line="240" w:lineRule="auto"/>
        <w:jc w:val="both"/>
        <w:rPr>
          <w:b/>
          <w:bCs/>
          <w:sz w:val="20"/>
          <w:szCs w:val="20"/>
        </w:rPr>
      </w:pPr>
      <w:r w:rsidRPr="000064EA">
        <w:rPr>
          <w:b/>
          <w:bCs/>
          <w:sz w:val="20"/>
          <w:szCs w:val="20"/>
        </w:rPr>
        <w:t xml:space="preserve">Praga </w:t>
      </w:r>
      <w:proofErr w:type="spellStart"/>
      <w:r w:rsidRPr="000064EA">
        <w:rPr>
          <w:b/>
          <w:bCs/>
          <w:sz w:val="20"/>
          <w:szCs w:val="20"/>
        </w:rPr>
        <w:t>Core</w:t>
      </w:r>
      <w:proofErr w:type="spellEnd"/>
      <w:r w:rsidRPr="000064EA">
        <w:rPr>
          <w:b/>
          <w:bCs/>
          <w:sz w:val="20"/>
          <w:szCs w:val="20"/>
        </w:rPr>
        <w:t xml:space="preserve"> – tętniące serce usług</w:t>
      </w:r>
    </w:p>
    <w:p w14:paraId="7A9A5156" w14:textId="7669FFF9" w:rsidR="008215B5" w:rsidRPr="000064EA" w:rsidRDefault="00140B33" w:rsidP="008215B5">
      <w:pPr>
        <w:rPr>
          <w:sz w:val="20"/>
          <w:szCs w:val="20"/>
        </w:rPr>
      </w:pPr>
      <w:r w:rsidRPr="000064EA">
        <w:rPr>
          <w:sz w:val="20"/>
          <w:szCs w:val="20"/>
        </w:rPr>
        <w:t>Chociaż raport Cushman &amp; Wakefield mówi o zdecydowanie szerszym obszarze, to warto zwrócić uwagę na a</w:t>
      </w:r>
      <w:r w:rsidR="0079013C" w:rsidRPr="000064EA">
        <w:rPr>
          <w:sz w:val="20"/>
          <w:szCs w:val="20"/>
        </w:rPr>
        <w:t xml:space="preserve">nalizowane serce Pragi </w:t>
      </w:r>
      <w:r w:rsidRPr="000064EA">
        <w:rPr>
          <w:sz w:val="20"/>
          <w:szCs w:val="20"/>
        </w:rPr>
        <w:t>jako</w:t>
      </w:r>
      <w:r w:rsidR="0079013C" w:rsidRPr="000064EA">
        <w:rPr>
          <w:sz w:val="20"/>
          <w:szCs w:val="20"/>
        </w:rPr>
        <w:t xml:space="preserve"> obszar o </w:t>
      </w:r>
      <w:r w:rsidR="004C2E6A" w:rsidRPr="000064EA">
        <w:rPr>
          <w:sz w:val="20"/>
          <w:szCs w:val="20"/>
        </w:rPr>
        <w:t>już istniejącej</w:t>
      </w:r>
      <w:r w:rsidR="0079013C" w:rsidRPr="000064EA">
        <w:rPr>
          <w:sz w:val="20"/>
          <w:szCs w:val="20"/>
        </w:rPr>
        <w:t xml:space="preserve"> </w:t>
      </w:r>
      <w:r w:rsidR="004C2E6A" w:rsidRPr="000064EA">
        <w:rPr>
          <w:sz w:val="20"/>
          <w:szCs w:val="20"/>
        </w:rPr>
        <w:t>intensywnej zabudowie miejskiej</w:t>
      </w:r>
      <w:r w:rsidR="000C4F8D" w:rsidRPr="000064EA">
        <w:rPr>
          <w:sz w:val="20"/>
          <w:szCs w:val="20"/>
        </w:rPr>
        <w:t xml:space="preserve">, ale wciąż </w:t>
      </w:r>
      <w:r w:rsidR="005B2F87">
        <w:rPr>
          <w:sz w:val="20"/>
          <w:szCs w:val="20"/>
        </w:rPr>
        <w:t>posiadającym</w:t>
      </w:r>
      <w:r w:rsidR="000C4F8D" w:rsidRPr="000064EA">
        <w:rPr>
          <w:sz w:val="20"/>
          <w:szCs w:val="20"/>
        </w:rPr>
        <w:t xml:space="preserve"> potencja</w:t>
      </w:r>
      <w:r w:rsidR="005B2F87">
        <w:rPr>
          <w:sz w:val="20"/>
          <w:szCs w:val="20"/>
        </w:rPr>
        <w:t>ł</w:t>
      </w:r>
      <w:r w:rsidR="000C4F8D" w:rsidRPr="000064EA">
        <w:rPr>
          <w:sz w:val="20"/>
          <w:szCs w:val="20"/>
        </w:rPr>
        <w:t xml:space="preserve"> rozwojowy</w:t>
      </w:r>
      <w:r w:rsidR="0079013C" w:rsidRPr="000064EA">
        <w:rPr>
          <w:sz w:val="20"/>
          <w:szCs w:val="20"/>
        </w:rPr>
        <w:t xml:space="preserve">. Gęstość zaludnienia wynosi tu 7500 osób na </w:t>
      </w:r>
      <w:r w:rsidR="00357711" w:rsidRPr="00357711">
        <w:rPr>
          <w:sz w:val="20"/>
          <w:szCs w:val="20"/>
        </w:rPr>
        <w:t>km²</w:t>
      </w:r>
      <w:r w:rsidR="0079013C" w:rsidRPr="000064EA">
        <w:rPr>
          <w:sz w:val="20"/>
          <w:szCs w:val="20"/>
        </w:rPr>
        <w:t xml:space="preserve"> (przy średniej dla Warszawy 3600), co stymuluje rozwój sektora usług. Mieszkańcy i pracownicy mają do dyspozycji ponad 1200 punktów </w:t>
      </w:r>
      <w:r w:rsidR="00003078" w:rsidRPr="000064EA">
        <w:rPr>
          <w:sz w:val="20"/>
          <w:szCs w:val="20"/>
        </w:rPr>
        <w:t>użyteczności publicznej</w:t>
      </w:r>
      <w:r w:rsidR="0079013C" w:rsidRPr="000064EA">
        <w:rPr>
          <w:sz w:val="20"/>
          <w:szCs w:val="20"/>
        </w:rPr>
        <w:t>, w tym przeszło 320 restauracji i kawiarni.</w:t>
      </w:r>
      <w:r w:rsidR="008215B5" w:rsidRPr="000064EA">
        <w:rPr>
          <w:sz w:val="20"/>
          <w:szCs w:val="20"/>
        </w:rPr>
        <w:t xml:space="preserve"> Magnesem o skali międzynarodowej pozostaje PGE Narodowy, który w 2025 roku przyciągnął około 2 miliony gości dzięki koncertom muzycznym, wydarzeniom sportowym i biznesowym oraz wycieczkom.</w:t>
      </w:r>
    </w:p>
    <w:p w14:paraId="03DE3FBF" w14:textId="0781575B" w:rsidR="001415B4" w:rsidRPr="000064EA" w:rsidRDefault="0079013C" w:rsidP="001415B4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 xml:space="preserve">Raport dowodzi, że Warszawa </w:t>
      </w:r>
      <w:r w:rsidR="00725A6A" w:rsidRPr="000064EA">
        <w:rPr>
          <w:sz w:val="20"/>
          <w:szCs w:val="20"/>
        </w:rPr>
        <w:t xml:space="preserve">Wschodnia </w:t>
      </w:r>
      <w:r w:rsidRPr="000064EA">
        <w:rPr>
          <w:sz w:val="20"/>
          <w:szCs w:val="20"/>
        </w:rPr>
        <w:t xml:space="preserve">posiada wszelkie </w:t>
      </w:r>
      <w:r w:rsidR="00FD11D1" w:rsidRPr="000064EA">
        <w:rPr>
          <w:sz w:val="20"/>
          <w:szCs w:val="20"/>
        </w:rPr>
        <w:t>możliwości</w:t>
      </w:r>
      <w:r w:rsidRPr="000064EA">
        <w:rPr>
          <w:sz w:val="20"/>
          <w:szCs w:val="20"/>
        </w:rPr>
        <w:t xml:space="preserve">, by </w:t>
      </w:r>
      <w:r w:rsidR="00FD11D1" w:rsidRPr="000064EA">
        <w:rPr>
          <w:sz w:val="20"/>
          <w:szCs w:val="20"/>
        </w:rPr>
        <w:t xml:space="preserve">jeszcze bardziej </w:t>
      </w:r>
      <w:r w:rsidR="00C76088" w:rsidRPr="000064EA">
        <w:rPr>
          <w:sz w:val="20"/>
          <w:szCs w:val="20"/>
        </w:rPr>
        <w:t>rozwinąć się pod kątem zrównoważonej</w:t>
      </w:r>
      <w:r w:rsidR="005636F3" w:rsidRPr="000064EA">
        <w:rPr>
          <w:sz w:val="20"/>
          <w:szCs w:val="20"/>
        </w:rPr>
        <w:t xml:space="preserve">, nowoczesnej części miasta </w:t>
      </w:r>
      <w:r w:rsidRPr="000064EA">
        <w:rPr>
          <w:sz w:val="20"/>
          <w:szCs w:val="20"/>
        </w:rPr>
        <w:t>i zaofer</w:t>
      </w:r>
      <w:r w:rsidR="00AB2D1F" w:rsidRPr="000064EA">
        <w:rPr>
          <w:sz w:val="20"/>
          <w:szCs w:val="20"/>
        </w:rPr>
        <w:t>ować</w:t>
      </w:r>
      <w:r w:rsidRPr="000064EA">
        <w:rPr>
          <w:sz w:val="20"/>
          <w:szCs w:val="20"/>
        </w:rPr>
        <w:t xml:space="preserve"> mieszkańcom </w:t>
      </w:r>
      <w:r w:rsidR="00437AC9" w:rsidRPr="000064EA">
        <w:rPr>
          <w:sz w:val="20"/>
          <w:szCs w:val="20"/>
        </w:rPr>
        <w:t>wyjątkowy</w:t>
      </w:r>
      <w:r w:rsidRPr="000064EA">
        <w:rPr>
          <w:sz w:val="20"/>
          <w:szCs w:val="20"/>
        </w:rPr>
        <w:t xml:space="preserve"> ekosystem do życia i pracy</w:t>
      </w:r>
      <w:r w:rsidR="001415B4" w:rsidRPr="000064EA">
        <w:rPr>
          <w:sz w:val="20"/>
          <w:szCs w:val="20"/>
        </w:rPr>
        <w:t xml:space="preserve"> – tłumaczy </w:t>
      </w:r>
      <w:r w:rsidR="001415B4" w:rsidRPr="000064EA">
        <w:rPr>
          <w:b/>
          <w:bCs/>
          <w:sz w:val="20"/>
          <w:szCs w:val="20"/>
        </w:rPr>
        <w:t>Vitalii Arkhypenko, Analityk Rynku, Cushman &amp; Wakefield</w:t>
      </w:r>
      <w:r w:rsidR="001415B4" w:rsidRPr="000064EA">
        <w:rPr>
          <w:sz w:val="20"/>
          <w:szCs w:val="20"/>
        </w:rPr>
        <w:t>.</w:t>
      </w:r>
    </w:p>
    <w:p w14:paraId="59B14653" w14:textId="0040339E" w:rsidR="0079013C" w:rsidRPr="000064EA" w:rsidRDefault="0079013C" w:rsidP="0079013C">
      <w:pPr>
        <w:spacing w:line="240" w:lineRule="auto"/>
        <w:jc w:val="both"/>
        <w:rPr>
          <w:sz w:val="20"/>
          <w:szCs w:val="20"/>
        </w:rPr>
      </w:pPr>
    </w:p>
    <w:p w14:paraId="09303600" w14:textId="7428BEDE" w:rsidR="00140B33" w:rsidRPr="0079013C" w:rsidRDefault="00140B33" w:rsidP="0079013C">
      <w:pPr>
        <w:spacing w:line="240" w:lineRule="auto"/>
        <w:jc w:val="both"/>
        <w:rPr>
          <w:sz w:val="20"/>
          <w:szCs w:val="20"/>
        </w:rPr>
      </w:pPr>
      <w:r w:rsidRPr="000064EA">
        <w:rPr>
          <w:sz w:val="20"/>
          <w:szCs w:val="20"/>
        </w:rPr>
        <w:t xml:space="preserve">Więcej na temat </w:t>
      </w:r>
      <w:r w:rsidR="00D726E8" w:rsidRPr="000064EA">
        <w:rPr>
          <w:sz w:val="20"/>
          <w:szCs w:val="20"/>
        </w:rPr>
        <w:t xml:space="preserve">raportu </w:t>
      </w:r>
      <w:r w:rsidRPr="000064EA">
        <w:rPr>
          <w:sz w:val="20"/>
          <w:szCs w:val="20"/>
        </w:rPr>
        <w:t xml:space="preserve">w pełnej wersji </w:t>
      </w:r>
      <w:r w:rsidR="00D726E8" w:rsidRPr="000064EA">
        <w:rPr>
          <w:sz w:val="20"/>
          <w:szCs w:val="20"/>
        </w:rPr>
        <w:t>opracowania</w:t>
      </w:r>
      <w:r w:rsidRPr="000064EA">
        <w:rPr>
          <w:sz w:val="20"/>
          <w:szCs w:val="20"/>
        </w:rPr>
        <w:t>: [LINK]</w:t>
      </w:r>
    </w:p>
    <w:p w14:paraId="49CD4162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</w:rPr>
      </w:pPr>
    </w:p>
    <w:p w14:paraId="2A367B2D" w14:textId="77777777" w:rsidR="00A37A74" w:rsidRPr="00A37A74" w:rsidRDefault="00A37A74" w:rsidP="00E10F15">
      <w:pPr>
        <w:spacing w:line="240" w:lineRule="auto"/>
        <w:jc w:val="both"/>
        <w:rPr>
          <w:sz w:val="20"/>
          <w:szCs w:val="20"/>
        </w:rPr>
      </w:pP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64A83442" w14:textId="1070FFB2" w:rsidR="00BC2537" w:rsidRPr="00210CFF" w:rsidRDefault="0005341A" w:rsidP="00210CFF">
      <w:pPr>
        <w:jc w:val="both"/>
        <w:rPr>
          <w:bCs/>
          <w:sz w:val="16"/>
          <w:szCs w:val="16"/>
        </w:rPr>
      </w:pPr>
      <w:proofErr w:type="spellStart"/>
      <w:r w:rsidRPr="0005341A">
        <w:rPr>
          <w:bCs/>
          <w:sz w:val="16"/>
          <w:szCs w:val="16"/>
        </w:rPr>
        <w:t>Cushman</w:t>
      </w:r>
      <w:proofErr w:type="spellEnd"/>
      <w:r w:rsidRPr="0005341A">
        <w:rPr>
          <w:bCs/>
          <w:sz w:val="16"/>
          <w:szCs w:val="16"/>
        </w:rPr>
        <w:t xml:space="preserve">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05341A">
        <w:rPr>
          <w:bCs/>
          <w:i/>
          <w:iCs/>
          <w:sz w:val="16"/>
          <w:szCs w:val="16"/>
        </w:rPr>
        <w:t> </w:t>
      </w:r>
      <w:proofErr w:type="spellStart"/>
      <w:r w:rsidRPr="0005341A">
        <w:rPr>
          <w:bCs/>
          <w:i/>
          <w:iCs/>
          <w:sz w:val="16"/>
          <w:szCs w:val="16"/>
        </w:rPr>
        <w:t>Better</w:t>
      </w:r>
      <w:proofErr w:type="spellEnd"/>
      <w:r w:rsidRPr="0005341A">
        <w:rPr>
          <w:bCs/>
          <w:i/>
          <w:iCs/>
          <w:sz w:val="16"/>
          <w:szCs w:val="16"/>
        </w:rPr>
        <w:t xml:space="preserve"> </w:t>
      </w:r>
      <w:proofErr w:type="spellStart"/>
      <w:r w:rsidRPr="0005341A">
        <w:rPr>
          <w:bCs/>
          <w:i/>
          <w:iCs/>
          <w:sz w:val="16"/>
          <w:szCs w:val="16"/>
        </w:rPr>
        <w:t>never</w:t>
      </w:r>
      <w:proofErr w:type="spellEnd"/>
      <w:r w:rsidRPr="0005341A">
        <w:rPr>
          <w:bCs/>
          <w:i/>
          <w:iCs/>
          <w:sz w:val="16"/>
          <w:szCs w:val="16"/>
        </w:rPr>
        <w:t xml:space="preserve"> </w:t>
      </w:r>
      <w:proofErr w:type="spellStart"/>
      <w:r w:rsidRPr="0005341A">
        <w:rPr>
          <w:bCs/>
          <w:i/>
          <w:iCs/>
          <w:sz w:val="16"/>
          <w:szCs w:val="16"/>
        </w:rPr>
        <w:t>settles</w:t>
      </w:r>
      <w:proofErr w:type="spellEnd"/>
      <w:r w:rsidRPr="0005341A">
        <w:rPr>
          <w:bCs/>
          <w:sz w:val="16"/>
          <w:szCs w:val="16"/>
        </w:rPr>
        <w:t> </w:t>
      </w:r>
      <w:proofErr w:type="spellStart"/>
      <w:r w:rsidRPr="0005341A">
        <w:rPr>
          <w:bCs/>
          <w:sz w:val="16"/>
          <w:szCs w:val="16"/>
        </w:rPr>
        <w:t>Cushman</w:t>
      </w:r>
      <w:proofErr w:type="spellEnd"/>
      <w:r w:rsidRPr="0005341A">
        <w:rPr>
          <w:bCs/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11" w:tgtFrame="_blank" w:history="1">
        <w:r w:rsidRPr="0005341A">
          <w:rPr>
            <w:rStyle w:val="Hyperlink"/>
            <w:bCs/>
            <w:sz w:val="16"/>
            <w:szCs w:val="16"/>
          </w:rPr>
          <w:t>www.cushmanwakefield.com</w:t>
        </w:r>
      </w:hyperlink>
      <w:r w:rsidRPr="0005341A">
        <w:rPr>
          <w:bCs/>
          <w:sz w:val="16"/>
          <w:szCs w:val="16"/>
        </w:rPr>
        <w:t>.</w:t>
      </w:r>
    </w:p>
    <w:sectPr w:rsidR="00BC2537" w:rsidRPr="00210CFF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2BF94" w14:textId="77777777" w:rsidR="000060C3" w:rsidRDefault="000060C3">
      <w:pPr>
        <w:spacing w:after="0" w:line="240" w:lineRule="auto"/>
      </w:pPr>
      <w:r>
        <w:separator/>
      </w:r>
    </w:p>
  </w:endnote>
  <w:endnote w:type="continuationSeparator" w:id="0">
    <w:p w14:paraId="0AE05601" w14:textId="77777777" w:rsidR="000060C3" w:rsidRDefault="000060C3">
      <w:pPr>
        <w:spacing w:after="0" w:line="240" w:lineRule="auto"/>
      </w:pPr>
      <w:r>
        <w:continuationSeparator/>
      </w:r>
    </w:p>
  </w:endnote>
  <w:endnote w:type="continuationNotice" w:id="1">
    <w:p w14:paraId="28A9FC0F" w14:textId="77777777" w:rsidR="000060C3" w:rsidRDefault="00006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013EBD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013EBD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013EBD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013EBD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013EBD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DAA7B" w14:textId="77777777" w:rsidR="000060C3" w:rsidRDefault="000060C3">
      <w:pPr>
        <w:spacing w:after="0" w:line="240" w:lineRule="auto"/>
      </w:pPr>
      <w:r>
        <w:separator/>
      </w:r>
    </w:p>
  </w:footnote>
  <w:footnote w:type="continuationSeparator" w:id="0">
    <w:p w14:paraId="42988A9C" w14:textId="77777777" w:rsidR="000060C3" w:rsidRDefault="000060C3">
      <w:pPr>
        <w:spacing w:after="0" w:line="240" w:lineRule="auto"/>
      </w:pPr>
      <w:r>
        <w:continuationSeparator/>
      </w:r>
    </w:p>
  </w:footnote>
  <w:footnote w:type="continuationNotice" w:id="1">
    <w:p w14:paraId="34864B08" w14:textId="77777777" w:rsidR="000060C3" w:rsidRDefault="00006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47D9"/>
    <w:multiLevelType w:val="hybridMultilevel"/>
    <w:tmpl w:val="0F6AB3AE"/>
    <w:lvl w:ilvl="0" w:tplc="A41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4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947FE"/>
    <w:multiLevelType w:val="hybridMultilevel"/>
    <w:tmpl w:val="41ACBDF0"/>
    <w:lvl w:ilvl="0" w:tplc="25EC3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07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A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E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0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A2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A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25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4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6FE6"/>
    <w:multiLevelType w:val="hybridMultilevel"/>
    <w:tmpl w:val="30769262"/>
    <w:lvl w:ilvl="0" w:tplc="4C4C5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5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6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4F19E5"/>
    <w:multiLevelType w:val="multilevel"/>
    <w:tmpl w:val="2C2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96E51"/>
    <w:multiLevelType w:val="hybridMultilevel"/>
    <w:tmpl w:val="F3640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5714CB"/>
    <w:multiLevelType w:val="hybridMultilevel"/>
    <w:tmpl w:val="BC8CC52E"/>
    <w:lvl w:ilvl="0" w:tplc="0F96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D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80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357CBE"/>
    <w:multiLevelType w:val="hybridMultilevel"/>
    <w:tmpl w:val="D198449E"/>
    <w:lvl w:ilvl="0" w:tplc="B2866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F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E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C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CE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5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9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0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C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1983"/>
    <w:multiLevelType w:val="hybridMultilevel"/>
    <w:tmpl w:val="C42C79CE"/>
    <w:lvl w:ilvl="0" w:tplc="2EB8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CE7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E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4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486118">
    <w:abstractNumId w:val="5"/>
  </w:num>
  <w:num w:numId="2" w16cid:durableId="1584223579">
    <w:abstractNumId w:val="0"/>
  </w:num>
  <w:num w:numId="3" w16cid:durableId="1290239065">
    <w:abstractNumId w:val="4"/>
  </w:num>
  <w:num w:numId="4" w16cid:durableId="1231691958">
    <w:abstractNumId w:val="1"/>
  </w:num>
  <w:num w:numId="5" w16cid:durableId="973288196">
    <w:abstractNumId w:val="3"/>
  </w:num>
  <w:num w:numId="6" w16cid:durableId="2132431071">
    <w:abstractNumId w:val="2"/>
  </w:num>
  <w:num w:numId="7" w16cid:durableId="1448236783">
    <w:abstractNumId w:val="10"/>
  </w:num>
  <w:num w:numId="8" w16cid:durableId="161311295">
    <w:abstractNumId w:val="6"/>
  </w:num>
  <w:num w:numId="9" w16cid:durableId="1062756424">
    <w:abstractNumId w:val="9"/>
  </w:num>
  <w:num w:numId="10" w16cid:durableId="1456021634">
    <w:abstractNumId w:val="11"/>
  </w:num>
  <w:num w:numId="11" w16cid:durableId="174350466">
    <w:abstractNumId w:val="7"/>
  </w:num>
  <w:num w:numId="12" w16cid:durableId="1055810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078"/>
    <w:rsid w:val="0000377C"/>
    <w:rsid w:val="00003988"/>
    <w:rsid w:val="00005FD5"/>
    <w:rsid w:val="000060C3"/>
    <w:rsid w:val="000064EA"/>
    <w:rsid w:val="00006833"/>
    <w:rsid w:val="00007243"/>
    <w:rsid w:val="00012380"/>
    <w:rsid w:val="00013EBD"/>
    <w:rsid w:val="00013F59"/>
    <w:rsid w:val="00014ACA"/>
    <w:rsid w:val="000203A2"/>
    <w:rsid w:val="00022B42"/>
    <w:rsid w:val="000251E4"/>
    <w:rsid w:val="00025C81"/>
    <w:rsid w:val="00027F57"/>
    <w:rsid w:val="00030A48"/>
    <w:rsid w:val="000314D7"/>
    <w:rsid w:val="0003245E"/>
    <w:rsid w:val="000379E4"/>
    <w:rsid w:val="00040FBF"/>
    <w:rsid w:val="000423C3"/>
    <w:rsid w:val="00044C5B"/>
    <w:rsid w:val="0004768D"/>
    <w:rsid w:val="000500D7"/>
    <w:rsid w:val="0005341A"/>
    <w:rsid w:val="00064874"/>
    <w:rsid w:val="000666EE"/>
    <w:rsid w:val="00067FD0"/>
    <w:rsid w:val="000700E2"/>
    <w:rsid w:val="00071183"/>
    <w:rsid w:val="00071E14"/>
    <w:rsid w:val="000720F5"/>
    <w:rsid w:val="000807B5"/>
    <w:rsid w:val="0008371E"/>
    <w:rsid w:val="00083F43"/>
    <w:rsid w:val="00086C80"/>
    <w:rsid w:val="0008772D"/>
    <w:rsid w:val="00092C27"/>
    <w:rsid w:val="00093540"/>
    <w:rsid w:val="000944C7"/>
    <w:rsid w:val="00096548"/>
    <w:rsid w:val="000A21C0"/>
    <w:rsid w:val="000A3B4C"/>
    <w:rsid w:val="000A54A7"/>
    <w:rsid w:val="000A622E"/>
    <w:rsid w:val="000B142D"/>
    <w:rsid w:val="000B29DE"/>
    <w:rsid w:val="000B57CB"/>
    <w:rsid w:val="000C30AD"/>
    <w:rsid w:val="000C4210"/>
    <w:rsid w:val="000C4294"/>
    <w:rsid w:val="000C4F8D"/>
    <w:rsid w:val="000C585C"/>
    <w:rsid w:val="000D4656"/>
    <w:rsid w:val="000D5790"/>
    <w:rsid w:val="000D5FED"/>
    <w:rsid w:val="000D68FD"/>
    <w:rsid w:val="000D7839"/>
    <w:rsid w:val="000E19C6"/>
    <w:rsid w:val="000E5D22"/>
    <w:rsid w:val="000E71D0"/>
    <w:rsid w:val="000F64E0"/>
    <w:rsid w:val="000F7964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347BD"/>
    <w:rsid w:val="00135130"/>
    <w:rsid w:val="00135B14"/>
    <w:rsid w:val="00140B33"/>
    <w:rsid w:val="00140D8B"/>
    <w:rsid w:val="001415B4"/>
    <w:rsid w:val="00144415"/>
    <w:rsid w:val="00150406"/>
    <w:rsid w:val="00150F3F"/>
    <w:rsid w:val="00156C9B"/>
    <w:rsid w:val="00156F9C"/>
    <w:rsid w:val="001601A4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2D8E"/>
    <w:rsid w:val="00184E62"/>
    <w:rsid w:val="00185967"/>
    <w:rsid w:val="0018688B"/>
    <w:rsid w:val="00190FB3"/>
    <w:rsid w:val="0019622C"/>
    <w:rsid w:val="001A4929"/>
    <w:rsid w:val="001A4BAD"/>
    <w:rsid w:val="001A56D9"/>
    <w:rsid w:val="001B5F5F"/>
    <w:rsid w:val="001B5FA0"/>
    <w:rsid w:val="001B7AE3"/>
    <w:rsid w:val="001C0591"/>
    <w:rsid w:val="001C2940"/>
    <w:rsid w:val="001C58F1"/>
    <w:rsid w:val="001C7005"/>
    <w:rsid w:val="001C75FB"/>
    <w:rsid w:val="001D08F3"/>
    <w:rsid w:val="001D25D1"/>
    <w:rsid w:val="001D401E"/>
    <w:rsid w:val="001D7B3D"/>
    <w:rsid w:val="001E06FB"/>
    <w:rsid w:val="001E0E42"/>
    <w:rsid w:val="001E16E8"/>
    <w:rsid w:val="001E3C79"/>
    <w:rsid w:val="001E4E45"/>
    <w:rsid w:val="001E56EB"/>
    <w:rsid w:val="001E5B77"/>
    <w:rsid w:val="001E6B3B"/>
    <w:rsid w:val="001F406E"/>
    <w:rsid w:val="001F728F"/>
    <w:rsid w:val="001F7E37"/>
    <w:rsid w:val="00204C52"/>
    <w:rsid w:val="00206001"/>
    <w:rsid w:val="00210CFF"/>
    <w:rsid w:val="002117B9"/>
    <w:rsid w:val="002125FE"/>
    <w:rsid w:val="00212E0F"/>
    <w:rsid w:val="002146EE"/>
    <w:rsid w:val="00217BD6"/>
    <w:rsid w:val="002240B1"/>
    <w:rsid w:val="00236B04"/>
    <w:rsid w:val="002426EF"/>
    <w:rsid w:val="0024400C"/>
    <w:rsid w:val="00246029"/>
    <w:rsid w:val="00246115"/>
    <w:rsid w:val="00251824"/>
    <w:rsid w:val="00251F00"/>
    <w:rsid w:val="002520C3"/>
    <w:rsid w:val="00252DCA"/>
    <w:rsid w:val="00254581"/>
    <w:rsid w:val="002567A2"/>
    <w:rsid w:val="00257ED3"/>
    <w:rsid w:val="0026004F"/>
    <w:rsid w:val="00260C7D"/>
    <w:rsid w:val="00261AA0"/>
    <w:rsid w:val="00261FD7"/>
    <w:rsid w:val="002621CA"/>
    <w:rsid w:val="00265F1D"/>
    <w:rsid w:val="0026615D"/>
    <w:rsid w:val="00266AA6"/>
    <w:rsid w:val="00271C58"/>
    <w:rsid w:val="002730A2"/>
    <w:rsid w:val="00275982"/>
    <w:rsid w:val="00275F1E"/>
    <w:rsid w:val="00275FDC"/>
    <w:rsid w:val="002761F7"/>
    <w:rsid w:val="0028046B"/>
    <w:rsid w:val="00281BFB"/>
    <w:rsid w:val="00281E4A"/>
    <w:rsid w:val="0028223D"/>
    <w:rsid w:val="00282FB7"/>
    <w:rsid w:val="00284E92"/>
    <w:rsid w:val="00285282"/>
    <w:rsid w:val="00286DC7"/>
    <w:rsid w:val="00293086"/>
    <w:rsid w:val="00293E07"/>
    <w:rsid w:val="00293ED2"/>
    <w:rsid w:val="002958EB"/>
    <w:rsid w:val="0029652C"/>
    <w:rsid w:val="002967FF"/>
    <w:rsid w:val="002A0A47"/>
    <w:rsid w:val="002A197E"/>
    <w:rsid w:val="002A23B6"/>
    <w:rsid w:val="002A29BF"/>
    <w:rsid w:val="002A37FC"/>
    <w:rsid w:val="002A43B7"/>
    <w:rsid w:val="002B26F4"/>
    <w:rsid w:val="002B381B"/>
    <w:rsid w:val="002B461F"/>
    <w:rsid w:val="002B4716"/>
    <w:rsid w:val="002B4A31"/>
    <w:rsid w:val="002B6B39"/>
    <w:rsid w:val="002C06D5"/>
    <w:rsid w:val="002C1DFF"/>
    <w:rsid w:val="002C2E57"/>
    <w:rsid w:val="002C480C"/>
    <w:rsid w:val="002C5314"/>
    <w:rsid w:val="002C5887"/>
    <w:rsid w:val="002D0B42"/>
    <w:rsid w:val="002D4EC6"/>
    <w:rsid w:val="002D5829"/>
    <w:rsid w:val="002D7779"/>
    <w:rsid w:val="002E0BB0"/>
    <w:rsid w:val="002E1729"/>
    <w:rsid w:val="002E2604"/>
    <w:rsid w:val="002E2D30"/>
    <w:rsid w:val="002E6FC9"/>
    <w:rsid w:val="002E7D77"/>
    <w:rsid w:val="002E7F16"/>
    <w:rsid w:val="002F0666"/>
    <w:rsid w:val="002F08E1"/>
    <w:rsid w:val="002F0F48"/>
    <w:rsid w:val="002F1CC1"/>
    <w:rsid w:val="002F447F"/>
    <w:rsid w:val="002F550A"/>
    <w:rsid w:val="00300BC4"/>
    <w:rsid w:val="003018B3"/>
    <w:rsid w:val="00302886"/>
    <w:rsid w:val="0030524A"/>
    <w:rsid w:val="00306BFA"/>
    <w:rsid w:val="00310D2A"/>
    <w:rsid w:val="003154DC"/>
    <w:rsid w:val="003173B5"/>
    <w:rsid w:val="0032157F"/>
    <w:rsid w:val="003229B4"/>
    <w:rsid w:val="0032389F"/>
    <w:rsid w:val="0034418D"/>
    <w:rsid w:val="00345D04"/>
    <w:rsid w:val="00345D09"/>
    <w:rsid w:val="0035396B"/>
    <w:rsid w:val="0035716A"/>
    <w:rsid w:val="00357711"/>
    <w:rsid w:val="00364117"/>
    <w:rsid w:val="00371AFD"/>
    <w:rsid w:val="00374DB8"/>
    <w:rsid w:val="00385CB8"/>
    <w:rsid w:val="0038604F"/>
    <w:rsid w:val="00387155"/>
    <w:rsid w:val="00387CAF"/>
    <w:rsid w:val="003936DF"/>
    <w:rsid w:val="003A24D4"/>
    <w:rsid w:val="003A693E"/>
    <w:rsid w:val="003A70E2"/>
    <w:rsid w:val="003B2048"/>
    <w:rsid w:val="003B34EB"/>
    <w:rsid w:val="003B3560"/>
    <w:rsid w:val="003B78C7"/>
    <w:rsid w:val="003C098F"/>
    <w:rsid w:val="003C0E8F"/>
    <w:rsid w:val="003C1BBA"/>
    <w:rsid w:val="003C1E58"/>
    <w:rsid w:val="003C360C"/>
    <w:rsid w:val="003C5B29"/>
    <w:rsid w:val="003C791A"/>
    <w:rsid w:val="003D7A6C"/>
    <w:rsid w:val="003E003A"/>
    <w:rsid w:val="003E0201"/>
    <w:rsid w:val="003E3F99"/>
    <w:rsid w:val="003E406F"/>
    <w:rsid w:val="003E56B1"/>
    <w:rsid w:val="003F4AAD"/>
    <w:rsid w:val="003F60EA"/>
    <w:rsid w:val="004001BC"/>
    <w:rsid w:val="00403626"/>
    <w:rsid w:val="00405CF4"/>
    <w:rsid w:val="00410D62"/>
    <w:rsid w:val="004112C0"/>
    <w:rsid w:val="00416432"/>
    <w:rsid w:val="0042183C"/>
    <w:rsid w:val="004218A2"/>
    <w:rsid w:val="0042255F"/>
    <w:rsid w:val="00430F94"/>
    <w:rsid w:val="004329C4"/>
    <w:rsid w:val="00432ACA"/>
    <w:rsid w:val="00433DA4"/>
    <w:rsid w:val="004375A1"/>
    <w:rsid w:val="0043767F"/>
    <w:rsid w:val="00437AC9"/>
    <w:rsid w:val="00440D65"/>
    <w:rsid w:val="00441803"/>
    <w:rsid w:val="00443EFE"/>
    <w:rsid w:val="00450389"/>
    <w:rsid w:val="00451C25"/>
    <w:rsid w:val="00452FD6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86394"/>
    <w:rsid w:val="004900F3"/>
    <w:rsid w:val="00490581"/>
    <w:rsid w:val="00491EA1"/>
    <w:rsid w:val="0049367E"/>
    <w:rsid w:val="0049572B"/>
    <w:rsid w:val="00497908"/>
    <w:rsid w:val="00497F07"/>
    <w:rsid w:val="004A01E8"/>
    <w:rsid w:val="004A5B66"/>
    <w:rsid w:val="004B0979"/>
    <w:rsid w:val="004B3D1A"/>
    <w:rsid w:val="004B5A43"/>
    <w:rsid w:val="004B6DD9"/>
    <w:rsid w:val="004C2C37"/>
    <w:rsid w:val="004C2E6A"/>
    <w:rsid w:val="004C4229"/>
    <w:rsid w:val="004D07CC"/>
    <w:rsid w:val="004D14A3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3E34"/>
    <w:rsid w:val="004F64D6"/>
    <w:rsid w:val="00502E72"/>
    <w:rsid w:val="0050412F"/>
    <w:rsid w:val="00512047"/>
    <w:rsid w:val="00512ADF"/>
    <w:rsid w:val="0051329D"/>
    <w:rsid w:val="005133A6"/>
    <w:rsid w:val="005136A0"/>
    <w:rsid w:val="005142D4"/>
    <w:rsid w:val="0051644B"/>
    <w:rsid w:val="00517B59"/>
    <w:rsid w:val="00517CC2"/>
    <w:rsid w:val="00520076"/>
    <w:rsid w:val="005229AB"/>
    <w:rsid w:val="00531CF4"/>
    <w:rsid w:val="00531D93"/>
    <w:rsid w:val="005323BE"/>
    <w:rsid w:val="005323FD"/>
    <w:rsid w:val="005329D4"/>
    <w:rsid w:val="005352C0"/>
    <w:rsid w:val="005369D7"/>
    <w:rsid w:val="00536A33"/>
    <w:rsid w:val="00537747"/>
    <w:rsid w:val="00541459"/>
    <w:rsid w:val="00541512"/>
    <w:rsid w:val="00541D5B"/>
    <w:rsid w:val="00544264"/>
    <w:rsid w:val="00552477"/>
    <w:rsid w:val="00552FCF"/>
    <w:rsid w:val="00553AB6"/>
    <w:rsid w:val="0055434C"/>
    <w:rsid w:val="00561829"/>
    <w:rsid w:val="005618EF"/>
    <w:rsid w:val="005631C3"/>
    <w:rsid w:val="005636F3"/>
    <w:rsid w:val="0056426D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2F87"/>
    <w:rsid w:val="005B4D77"/>
    <w:rsid w:val="005B7FD9"/>
    <w:rsid w:val="005C01D2"/>
    <w:rsid w:val="005C2765"/>
    <w:rsid w:val="005C3C3C"/>
    <w:rsid w:val="005C4360"/>
    <w:rsid w:val="005C6332"/>
    <w:rsid w:val="005C6C24"/>
    <w:rsid w:val="005C72CD"/>
    <w:rsid w:val="005C7D27"/>
    <w:rsid w:val="005D02A0"/>
    <w:rsid w:val="005D05E5"/>
    <w:rsid w:val="005D06CC"/>
    <w:rsid w:val="005D3204"/>
    <w:rsid w:val="005D4DD1"/>
    <w:rsid w:val="005D5A9A"/>
    <w:rsid w:val="005D5EEB"/>
    <w:rsid w:val="005E0A93"/>
    <w:rsid w:val="005E2C9B"/>
    <w:rsid w:val="005E2EC7"/>
    <w:rsid w:val="005E36C1"/>
    <w:rsid w:val="005E4315"/>
    <w:rsid w:val="005E49BA"/>
    <w:rsid w:val="005F0297"/>
    <w:rsid w:val="005F629F"/>
    <w:rsid w:val="005F6BFB"/>
    <w:rsid w:val="005F709A"/>
    <w:rsid w:val="00601B86"/>
    <w:rsid w:val="006020AF"/>
    <w:rsid w:val="00603782"/>
    <w:rsid w:val="00606546"/>
    <w:rsid w:val="00606E7D"/>
    <w:rsid w:val="00606F29"/>
    <w:rsid w:val="00607408"/>
    <w:rsid w:val="00612A79"/>
    <w:rsid w:val="00616299"/>
    <w:rsid w:val="00617929"/>
    <w:rsid w:val="00624E73"/>
    <w:rsid w:val="00625117"/>
    <w:rsid w:val="00625913"/>
    <w:rsid w:val="00625DBC"/>
    <w:rsid w:val="00626706"/>
    <w:rsid w:val="00627867"/>
    <w:rsid w:val="00630A67"/>
    <w:rsid w:val="00634853"/>
    <w:rsid w:val="00634A82"/>
    <w:rsid w:val="00635784"/>
    <w:rsid w:val="006367C0"/>
    <w:rsid w:val="00647BF0"/>
    <w:rsid w:val="00654588"/>
    <w:rsid w:val="00655594"/>
    <w:rsid w:val="00657885"/>
    <w:rsid w:val="00661892"/>
    <w:rsid w:val="00662194"/>
    <w:rsid w:val="00670CB1"/>
    <w:rsid w:val="006714A0"/>
    <w:rsid w:val="006730EF"/>
    <w:rsid w:val="00674476"/>
    <w:rsid w:val="0067480E"/>
    <w:rsid w:val="00674AAF"/>
    <w:rsid w:val="00675B1B"/>
    <w:rsid w:val="0067607F"/>
    <w:rsid w:val="00677CFA"/>
    <w:rsid w:val="00680087"/>
    <w:rsid w:val="006807CC"/>
    <w:rsid w:val="00681940"/>
    <w:rsid w:val="00682152"/>
    <w:rsid w:val="00682F1F"/>
    <w:rsid w:val="00683345"/>
    <w:rsid w:val="0068616F"/>
    <w:rsid w:val="00686CF4"/>
    <w:rsid w:val="00686FDB"/>
    <w:rsid w:val="0069258A"/>
    <w:rsid w:val="00693521"/>
    <w:rsid w:val="00695E5E"/>
    <w:rsid w:val="006A32B9"/>
    <w:rsid w:val="006A3351"/>
    <w:rsid w:val="006B114D"/>
    <w:rsid w:val="006B2FE4"/>
    <w:rsid w:val="006B3391"/>
    <w:rsid w:val="006B635B"/>
    <w:rsid w:val="006B6EBE"/>
    <w:rsid w:val="006C3D4A"/>
    <w:rsid w:val="006C449A"/>
    <w:rsid w:val="006C62BD"/>
    <w:rsid w:val="006D189F"/>
    <w:rsid w:val="006D1A87"/>
    <w:rsid w:val="006D1EF1"/>
    <w:rsid w:val="006D54C5"/>
    <w:rsid w:val="006D68E0"/>
    <w:rsid w:val="006E2861"/>
    <w:rsid w:val="006E2DCD"/>
    <w:rsid w:val="006E5816"/>
    <w:rsid w:val="006F06A0"/>
    <w:rsid w:val="007014E6"/>
    <w:rsid w:val="00703171"/>
    <w:rsid w:val="00704CE2"/>
    <w:rsid w:val="00706617"/>
    <w:rsid w:val="00706A7F"/>
    <w:rsid w:val="00710F25"/>
    <w:rsid w:val="00711D86"/>
    <w:rsid w:val="00712689"/>
    <w:rsid w:val="007145FE"/>
    <w:rsid w:val="007160AD"/>
    <w:rsid w:val="00717324"/>
    <w:rsid w:val="00717C28"/>
    <w:rsid w:val="00725A6A"/>
    <w:rsid w:val="00725E13"/>
    <w:rsid w:val="007326D4"/>
    <w:rsid w:val="00736585"/>
    <w:rsid w:val="00742036"/>
    <w:rsid w:val="007426B0"/>
    <w:rsid w:val="007434AC"/>
    <w:rsid w:val="00743878"/>
    <w:rsid w:val="00747126"/>
    <w:rsid w:val="0075095C"/>
    <w:rsid w:val="00751E88"/>
    <w:rsid w:val="00753387"/>
    <w:rsid w:val="00754C88"/>
    <w:rsid w:val="00757A3F"/>
    <w:rsid w:val="0076279C"/>
    <w:rsid w:val="007640FE"/>
    <w:rsid w:val="00765472"/>
    <w:rsid w:val="00765998"/>
    <w:rsid w:val="00770B4C"/>
    <w:rsid w:val="00771251"/>
    <w:rsid w:val="007726CC"/>
    <w:rsid w:val="00773AAB"/>
    <w:rsid w:val="00775DEF"/>
    <w:rsid w:val="00775E16"/>
    <w:rsid w:val="00781238"/>
    <w:rsid w:val="00781D70"/>
    <w:rsid w:val="00782A9B"/>
    <w:rsid w:val="007853F6"/>
    <w:rsid w:val="00785D12"/>
    <w:rsid w:val="00787564"/>
    <w:rsid w:val="0079013C"/>
    <w:rsid w:val="00790531"/>
    <w:rsid w:val="00790E9B"/>
    <w:rsid w:val="0079250E"/>
    <w:rsid w:val="00792C9A"/>
    <w:rsid w:val="00792ECE"/>
    <w:rsid w:val="00792F37"/>
    <w:rsid w:val="007A223A"/>
    <w:rsid w:val="007A354E"/>
    <w:rsid w:val="007A6472"/>
    <w:rsid w:val="007A6E6F"/>
    <w:rsid w:val="007B027D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04B4"/>
    <w:rsid w:val="007E0A4B"/>
    <w:rsid w:val="007E6493"/>
    <w:rsid w:val="007E68E5"/>
    <w:rsid w:val="007E6CDD"/>
    <w:rsid w:val="007F13AB"/>
    <w:rsid w:val="007F2FE9"/>
    <w:rsid w:val="007F5890"/>
    <w:rsid w:val="007F7A36"/>
    <w:rsid w:val="007F7F38"/>
    <w:rsid w:val="008014DA"/>
    <w:rsid w:val="00802ECA"/>
    <w:rsid w:val="0081370C"/>
    <w:rsid w:val="00816397"/>
    <w:rsid w:val="0081778B"/>
    <w:rsid w:val="0082036C"/>
    <w:rsid w:val="00821380"/>
    <w:rsid w:val="008215B5"/>
    <w:rsid w:val="00824654"/>
    <w:rsid w:val="00824D18"/>
    <w:rsid w:val="0083179A"/>
    <w:rsid w:val="00831B7D"/>
    <w:rsid w:val="00831D11"/>
    <w:rsid w:val="00842064"/>
    <w:rsid w:val="00842687"/>
    <w:rsid w:val="0084290C"/>
    <w:rsid w:val="00843BB8"/>
    <w:rsid w:val="00844180"/>
    <w:rsid w:val="00845628"/>
    <w:rsid w:val="00851DD8"/>
    <w:rsid w:val="0085202E"/>
    <w:rsid w:val="00856BE4"/>
    <w:rsid w:val="00863E32"/>
    <w:rsid w:val="00865458"/>
    <w:rsid w:val="00866DDD"/>
    <w:rsid w:val="008716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4D78"/>
    <w:rsid w:val="00885E0C"/>
    <w:rsid w:val="00892DCD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390B"/>
    <w:rsid w:val="008C42CD"/>
    <w:rsid w:val="008C4F0F"/>
    <w:rsid w:val="008C5675"/>
    <w:rsid w:val="008C6651"/>
    <w:rsid w:val="008D009F"/>
    <w:rsid w:val="008D1F96"/>
    <w:rsid w:val="008D4FB5"/>
    <w:rsid w:val="008D5FE1"/>
    <w:rsid w:val="008E34FB"/>
    <w:rsid w:val="008E5B6C"/>
    <w:rsid w:val="008F01FC"/>
    <w:rsid w:val="008F034B"/>
    <w:rsid w:val="008F0AAC"/>
    <w:rsid w:val="008F1B4D"/>
    <w:rsid w:val="008F2C02"/>
    <w:rsid w:val="008F2CFF"/>
    <w:rsid w:val="008F50E0"/>
    <w:rsid w:val="008F7EA7"/>
    <w:rsid w:val="00901841"/>
    <w:rsid w:val="00904E04"/>
    <w:rsid w:val="00905A21"/>
    <w:rsid w:val="00907DC6"/>
    <w:rsid w:val="00911FF4"/>
    <w:rsid w:val="00914465"/>
    <w:rsid w:val="00915181"/>
    <w:rsid w:val="0091568D"/>
    <w:rsid w:val="00915FA0"/>
    <w:rsid w:val="0091784B"/>
    <w:rsid w:val="00920635"/>
    <w:rsid w:val="00920BE7"/>
    <w:rsid w:val="00921FC7"/>
    <w:rsid w:val="00927365"/>
    <w:rsid w:val="009322DC"/>
    <w:rsid w:val="00935219"/>
    <w:rsid w:val="00935291"/>
    <w:rsid w:val="00941B66"/>
    <w:rsid w:val="00941EB9"/>
    <w:rsid w:val="00943336"/>
    <w:rsid w:val="00945854"/>
    <w:rsid w:val="0094629D"/>
    <w:rsid w:val="00946C47"/>
    <w:rsid w:val="009522F7"/>
    <w:rsid w:val="00953475"/>
    <w:rsid w:val="00956547"/>
    <w:rsid w:val="00957D0D"/>
    <w:rsid w:val="00962A05"/>
    <w:rsid w:val="00965609"/>
    <w:rsid w:val="0096608A"/>
    <w:rsid w:val="0096799A"/>
    <w:rsid w:val="00967B91"/>
    <w:rsid w:val="00971AF5"/>
    <w:rsid w:val="0097409A"/>
    <w:rsid w:val="00976C95"/>
    <w:rsid w:val="00977641"/>
    <w:rsid w:val="00977AE0"/>
    <w:rsid w:val="0098288E"/>
    <w:rsid w:val="00983E80"/>
    <w:rsid w:val="00984736"/>
    <w:rsid w:val="00987E9D"/>
    <w:rsid w:val="009902A1"/>
    <w:rsid w:val="00993D91"/>
    <w:rsid w:val="00994AF6"/>
    <w:rsid w:val="00997139"/>
    <w:rsid w:val="009A1D96"/>
    <w:rsid w:val="009A57CA"/>
    <w:rsid w:val="009A7442"/>
    <w:rsid w:val="009B0753"/>
    <w:rsid w:val="009B11D8"/>
    <w:rsid w:val="009B7F16"/>
    <w:rsid w:val="009C075D"/>
    <w:rsid w:val="009C5621"/>
    <w:rsid w:val="009C7E68"/>
    <w:rsid w:val="009C7F14"/>
    <w:rsid w:val="009D025D"/>
    <w:rsid w:val="009D233E"/>
    <w:rsid w:val="009D31EC"/>
    <w:rsid w:val="009D56B4"/>
    <w:rsid w:val="009E408E"/>
    <w:rsid w:val="009E4572"/>
    <w:rsid w:val="009E7575"/>
    <w:rsid w:val="009F15E7"/>
    <w:rsid w:val="009F196F"/>
    <w:rsid w:val="009F274E"/>
    <w:rsid w:val="009F35CD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17D48"/>
    <w:rsid w:val="00A201A3"/>
    <w:rsid w:val="00A2466A"/>
    <w:rsid w:val="00A24875"/>
    <w:rsid w:val="00A27354"/>
    <w:rsid w:val="00A27372"/>
    <w:rsid w:val="00A31C14"/>
    <w:rsid w:val="00A31F0C"/>
    <w:rsid w:val="00A33E4A"/>
    <w:rsid w:val="00A344ED"/>
    <w:rsid w:val="00A37A74"/>
    <w:rsid w:val="00A4138E"/>
    <w:rsid w:val="00A425AB"/>
    <w:rsid w:val="00A4481B"/>
    <w:rsid w:val="00A44A37"/>
    <w:rsid w:val="00A46E16"/>
    <w:rsid w:val="00A47FCD"/>
    <w:rsid w:val="00A514A1"/>
    <w:rsid w:val="00A54E85"/>
    <w:rsid w:val="00A54FA6"/>
    <w:rsid w:val="00A55BAF"/>
    <w:rsid w:val="00A63543"/>
    <w:rsid w:val="00A63D97"/>
    <w:rsid w:val="00A66644"/>
    <w:rsid w:val="00A714B6"/>
    <w:rsid w:val="00A73BB9"/>
    <w:rsid w:val="00A73EF5"/>
    <w:rsid w:val="00A74CD5"/>
    <w:rsid w:val="00A74D49"/>
    <w:rsid w:val="00A758B5"/>
    <w:rsid w:val="00A77A0A"/>
    <w:rsid w:val="00A840D5"/>
    <w:rsid w:val="00A91E08"/>
    <w:rsid w:val="00A93515"/>
    <w:rsid w:val="00A959F1"/>
    <w:rsid w:val="00A9656B"/>
    <w:rsid w:val="00A97129"/>
    <w:rsid w:val="00A97D53"/>
    <w:rsid w:val="00AA15B2"/>
    <w:rsid w:val="00AA2003"/>
    <w:rsid w:val="00AA3E59"/>
    <w:rsid w:val="00AA671F"/>
    <w:rsid w:val="00AA6739"/>
    <w:rsid w:val="00AA69D2"/>
    <w:rsid w:val="00AB1473"/>
    <w:rsid w:val="00AB2D1F"/>
    <w:rsid w:val="00AB6114"/>
    <w:rsid w:val="00AB6253"/>
    <w:rsid w:val="00AB6698"/>
    <w:rsid w:val="00AB6E9C"/>
    <w:rsid w:val="00AB7DB1"/>
    <w:rsid w:val="00AC2A87"/>
    <w:rsid w:val="00AC3A00"/>
    <w:rsid w:val="00AC5B79"/>
    <w:rsid w:val="00AC62A5"/>
    <w:rsid w:val="00AC6858"/>
    <w:rsid w:val="00AC6DF8"/>
    <w:rsid w:val="00AD08F0"/>
    <w:rsid w:val="00AD1D8B"/>
    <w:rsid w:val="00AD30C6"/>
    <w:rsid w:val="00AD3963"/>
    <w:rsid w:val="00AD4DD9"/>
    <w:rsid w:val="00AE0A2C"/>
    <w:rsid w:val="00AF07B6"/>
    <w:rsid w:val="00AF11EE"/>
    <w:rsid w:val="00AF254B"/>
    <w:rsid w:val="00AF3577"/>
    <w:rsid w:val="00AF6B27"/>
    <w:rsid w:val="00AF7FAE"/>
    <w:rsid w:val="00B01460"/>
    <w:rsid w:val="00B0179B"/>
    <w:rsid w:val="00B022DB"/>
    <w:rsid w:val="00B02DB5"/>
    <w:rsid w:val="00B04B1D"/>
    <w:rsid w:val="00B077A8"/>
    <w:rsid w:val="00B12037"/>
    <w:rsid w:val="00B133BB"/>
    <w:rsid w:val="00B1434B"/>
    <w:rsid w:val="00B14FED"/>
    <w:rsid w:val="00B15D9B"/>
    <w:rsid w:val="00B15EE3"/>
    <w:rsid w:val="00B2047D"/>
    <w:rsid w:val="00B22689"/>
    <w:rsid w:val="00B26C07"/>
    <w:rsid w:val="00B27B61"/>
    <w:rsid w:val="00B3629E"/>
    <w:rsid w:val="00B37EEB"/>
    <w:rsid w:val="00B40989"/>
    <w:rsid w:val="00B44499"/>
    <w:rsid w:val="00B4722F"/>
    <w:rsid w:val="00B51C71"/>
    <w:rsid w:val="00B53CF6"/>
    <w:rsid w:val="00B57D96"/>
    <w:rsid w:val="00B60C5B"/>
    <w:rsid w:val="00B60EBB"/>
    <w:rsid w:val="00B62B94"/>
    <w:rsid w:val="00B62C50"/>
    <w:rsid w:val="00B6594B"/>
    <w:rsid w:val="00B6706E"/>
    <w:rsid w:val="00B70FF6"/>
    <w:rsid w:val="00B77D91"/>
    <w:rsid w:val="00B807B3"/>
    <w:rsid w:val="00B807FC"/>
    <w:rsid w:val="00B812E5"/>
    <w:rsid w:val="00B834FC"/>
    <w:rsid w:val="00B83758"/>
    <w:rsid w:val="00B85996"/>
    <w:rsid w:val="00B86C86"/>
    <w:rsid w:val="00B91170"/>
    <w:rsid w:val="00B930BE"/>
    <w:rsid w:val="00B94A85"/>
    <w:rsid w:val="00B95B93"/>
    <w:rsid w:val="00B970B4"/>
    <w:rsid w:val="00BB5E4C"/>
    <w:rsid w:val="00BC1E2F"/>
    <w:rsid w:val="00BC2537"/>
    <w:rsid w:val="00BC40B8"/>
    <w:rsid w:val="00BD1331"/>
    <w:rsid w:val="00BD14D7"/>
    <w:rsid w:val="00BD2944"/>
    <w:rsid w:val="00BD306F"/>
    <w:rsid w:val="00BD36A0"/>
    <w:rsid w:val="00BE0588"/>
    <w:rsid w:val="00BE1BE1"/>
    <w:rsid w:val="00BE2833"/>
    <w:rsid w:val="00BE3533"/>
    <w:rsid w:val="00BE4E4B"/>
    <w:rsid w:val="00BE65D4"/>
    <w:rsid w:val="00BE7960"/>
    <w:rsid w:val="00BE7EEB"/>
    <w:rsid w:val="00BF1FC1"/>
    <w:rsid w:val="00BF4150"/>
    <w:rsid w:val="00C01F9F"/>
    <w:rsid w:val="00C02E1C"/>
    <w:rsid w:val="00C04D76"/>
    <w:rsid w:val="00C05029"/>
    <w:rsid w:val="00C0604F"/>
    <w:rsid w:val="00C06706"/>
    <w:rsid w:val="00C073DC"/>
    <w:rsid w:val="00C11029"/>
    <w:rsid w:val="00C11181"/>
    <w:rsid w:val="00C12505"/>
    <w:rsid w:val="00C166DD"/>
    <w:rsid w:val="00C21975"/>
    <w:rsid w:val="00C22606"/>
    <w:rsid w:val="00C238C5"/>
    <w:rsid w:val="00C247D4"/>
    <w:rsid w:val="00C25A58"/>
    <w:rsid w:val="00C303DB"/>
    <w:rsid w:val="00C308E0"/>
    <w:rsid w:val="00C31642"/>
    <w:rsid w:val="00C33DDD"/>
    <w:rsid w:val="00C35C45"/>
    <w:rsid w:val="00C40209"/>
    <w:rsid w:val="00C44C77"/>
    <w:rsid w:val="00C45FBA"/>
    <w:rsid w:val="00C473D1"/>
    <w:rsid w:val="00C50CBE"/>
    <w:rsid w:val="00C51ECC"/>
    <w:rsid w:val="00C54EBE"/>
    <w:rsid w:val="00C566FF"/>
    <w:rsid w:val="00C57B80"/>
    <w:rsid w:val="00C61185"/>
    <w:rsid w:val="00C64292"/>
    <w:rsid w:val="00C679F5"/>
    <w:rsid w:val="00C75D9E"/>
    <w:rsid w:val="00C76088"/>
    <w:rsid w:val="00C80B91"/>
    <w:rsid w:val="00C8288B"/>
    <w:rsid w:val="00C84B50"/>
    <w:rsid w:val="00C85469"/>
    <w:rsid w:val="00C859F9"/>
    <w:rsid w:val="00C86FFA"/>
    <w:rsid w:val="00C92A7E"/>
    <w:rsid w:val="00C933B4"/>
    <w:rsid w:val="00C93DDE"/>
    <w:rsid w:val="00C97825"/>
    <w:rsid w:val="00C979E0"/>
    <w:rsid w:val="00CA19DF"/>
    <w:rsid w:val="00CA4389"/>
    <w:rsid w:val="00CB2FB2"/>
    <w:rsid w:val="00CB3CE8"/>
    <w:rsid w:val="00CB7946"/>
    <w:rsid w:val="00CB7A18"/>
    <w:rsid w:val="00CC13BB"/>
    <w:rsid w:val="00CC60E7"/>
    <w:rsid w:val="00CC7487"/>
    <w:rsid w:val="00CD1D6B"/>
    <w:rsid w:val="00CD34FC"/>
    <w:rsid w:val="00CD4A7A"/>
    <w:rsid w:val="00CD706B"/>
    <w:rsid w:val="00CE1EF8"/>
    <w:rsid w:val="00CE213B"/>
    <w:rsid w:val="00CE5F49"/>
    <w:rsid w:val="00CF0AA6"/>
    <w:rsid w:val="00CF1382"/>
    <w:rsid w:val="00CF59BB"/>
    <w:rsid w:val="00CF5A2C"/>
    <w:rsid w:val="00CF6633"/>
    <w:rsid w:val="00CF6A7C"/>
    <w:rsid w:val="00D02D3C"/>
    <w:rsid w:val="00D03481"/>
    <w:rsid w:val="00D03E2A"/>
    <w:rsid w:val="00D076D0"/>
    <w:rsid w:val="00D134B7"/>
    <w:rsid w:val="00D13894"/>
    <w:rsid w:val="00D20FAA"/>
    <w:rsid w:val="00D21D09"/>
    <w:rsid w:val="00D30573"/>
    <w:rsid w:val="00D318C2"/>
    <w:rsid w:val="00D34BAD"/>
    <w:rsid w:val="00D36A8C"/>
    <w:rsid w:val="00D41F78"/>
    <w:rsid w:val="00D428F4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0976"/>
    <w:rsid w:val="00D63173"/>
    <w:rsid w:val="00D63DA8"/>
    <w:rsid w:val="00D726E8"/>
    <w:rsid w:val="00D73A86"/>
    <w:rsid w:val="00D74B1F"/>
    <w:rsid w:val="00D74BA3"/>
    <w:rsid w:val="00D804D2"/>
    <w:rsid w:val="00D81E2F"/>
    <w:rsid w:val="00D83060"/>
    <w:rsid w:val="00D84A2D"/>
    <w:rsid w:val="00D87426"/>
    <w:rsid w:val="00D8749B"/>
    <w:rsid w:val="00DA4CF2"/>
    <w:rsid w:val="00DA73FE"/>
    <w:rsid w:val="00DB11D4"/>
    <w:rsid w:val="00DB227F"/>
    <w:rsid w:val="00DB61A6"/>
    <w:rsid w:val="00DC02B9"/>
    <w:rsid w:val="00DC3AC1"/>
    <w:rsid w:val="00DC4D4D"/>
    <w:rsid w:val="00DC5105"/>
    <w:rsid w:val="00DC79A4"/>
    <w:rsid w:val="00DD20D1"/>
    <w:rsid w:val="00DD51F8"/>
    <w:rsid w:val="00DD64C5"/>
    <w:rsid w:val="00DE14E2"/>
    <w:rsid w:val="00DE14F9"/>
    <w:rsid w:val="00DE15AC"/>
    <w:rsid w:val="00DE2C36"/>
    <w:rsid w:val="00DE2F94"/>
    <w:rsid w:val="00DE3500"/>
    <w:rsid w:val="00DE4430"/>
    <w:rsid w:val="00DE4595"/>
    <w:rsid w:val="00DE6B35"/>
    <w:rsid w:val="00DE70C2"/>
    <w:rsid w:val="00DF0675"/>
    <w:rsid w:val="00DF0EE5"/>
    <w:rsid w:val="00DF4FE6"/>
    <w:rsid w:val="00DF580D"/>
    <w:rsid w:val="00DF6FDA"/>
    <w:rsid w:val="00DF7E2B"/>
    <w:rsid w:val="00E01AC1"/>
    <w:rsid w:val="00E0414E"/>
    <w:rsid w:val="00E05885"/>
    <w:rsid w:val="00E05F40"/>
    <w:rsid w:val="00E06BC9"/>
    <w:rsid w:val="00E10BFB"/>
    <w:rsid w:val="00E10F15"/>
    <w:rsid w:val="00E1249A"/>
    <w:rsid w:val="00E12880"/>
    <w:rsid w:val="00E14D9E"/>
    <w:rsid w:val="00E16DA6"/>
    <w:rsid w:val="00E20799"/>
    <w:rsid w:val="00E21904"/>
    <w:rsid w:val="00E21E99"/>
    <w:rsid w:val="00E2228E"/>
    <w:rsid w:val="00E23E56"/>
    <w:rsid w:val="00E30FFC"/>
    <w:rsid w:val="00E327A1"/>
    <w:rsid w:val="00E33B67"/>
    <w:rsid w:val="00E33EF0"/>
    <w:rsid w:val="00E35165"/>
    <w:rsid w:val="00E370BF"/>
    <w:rsid w:val="00E37CB8"/>
    <w:rsid w:val="00E4016D"/>
    <w:rsid w:val="00E50D24"/>
    <w:rsid w:val="00E510C4"/>
    <w:rsid w:val="00E530B7"/>
    <w:rsid w:val="00E5347D"/>
    <w:rsid w:val="00E54066"/>
    <w:rsid w:val="00E57168"/>
    <w:rsid w:val="00E611A2"/>
    <w:rsid w:val="00E61BAB"/>
    <w:rsid w:val="00E61C6F"/>
    <w:rsid w:val="00E666F5"/>
    <w:rsid w:val="00E678ED"/>
    <w:rsid w:val="00E71C72"/>
    <w:rsid w:val="00E729CB"/>
    <w:rsid w:val="00E73C50"/>
    <w:rsid w:val="00E777C8"/>
    <w:rsid w:val="00E8011B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300"/>
    <w:rsid w:val="00E93BB0"/>
    <w:rsid w:val="00EA27C3"/>
    <w:rsid w:val="00EA2BEE"/>
    <w:rsid w:val="00EA370F"/>
    <w:rsid w:val="00EA440F"/>
    <w:rsid w:val="00EA5F36"/>
    <w:rsid w:val="00EA7A70"/>
    <w:rsid w:val="00EB02CA"/>
    <w:rsid w:val="00EB15F9"/>
    <w:rsid w:val="00EB2AAE"/>
    <w:rsid w:val="00EB57CA"/>
    <w:rsid w:val="00EB606F"/>
    <w:rsid w:val="00EB6317"/>
    <w:rsid w:val="00EB6D45"/>
    <w:rsid w:val="00EC07F6"/>
    <w:rsid w:val="00EC07FA"/>
    <w:rsid w:val="00EC5B03"/>
    <w:rsid w:val="00ED5E20"/>
    <w:rsid w:val="00ED7B42"/>
    <w:rsid w:val="00ED7B80"/>
    <w:rsid w:val="00EE087B"/>
    <w:rsid w:val="00EE094E"/>
    <w:rsid w:val="00EE0CC2"/>
    <w:rsid w:val="00EE18F8"/>
    <w:rsid w:val="00EE1DDC"/>
    <w:rsid w:val="00EE31D9"/>
    <w:rsid w:val="00EE47A2"/>
    <w:rsid w:val="00EF0C53"/>
    <w:rsid w:val="00EF2D32"/>
    <w:rsid w:val="00EF3487"/>
    <w:rsid w:val="00EF368A"/>
    <w:rsid w:val="00EF4FE0"/>
    <w:rsid w:val="00EF6F9D"/>
    <w:rsid w:val="00EF7495"/>
    <w:rsid w:val="00F038F0"/>
    <w:rsid w:val="00F04E2C"/>
    <w:rsid w:val="00F06CE8"/>
    <w:rsid w:val="00F0783D"/>
    <w:rsid w:val="00F116F8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35FAC"/>
    <w:rsid w:val="00F4230E"/>
    <w:rsid w:val="00F42C1C"/>
    <w:rsid w:val="00F42D66"/>
    <w:rsid w:val="00F4744B"/>
    <w:rsid w:val="00F504FB"/>
    <w:rsid w:val="00F55691"/>
    <w:rsid w:val="00F55B87"/>
    <w:rsid w:val="00F6361F"/>
    <w:rsid w:val="00F65724"/>
    <w:rsid w:val="00F66561"/>
    <w:rsid w:val="00F71390"/>
    <w:rsid w:val="00F72F62"/>
    <w:rsid w:val="00F73E1F"/>
    <w:rsid w:val="00F75F73"/>
    <w:rsid w:val="00F77059"/>
    <w:rsid w:val="00F77459"/>
    <w:rsid w:val="00F809EE"/>
    <w:rsid w:val="00F8244C"/>
    <w:rsid w:val="00F844E6"/>
    <w:rsid w:val="00F849DE"/>
    <w:rsid w:val="00F84BE4"/>
    <w:rsid w:val="00F865A3"/>
    <w:rsid w:val="00F909DB"/>
    <w:rsid w:val="00F9314E"/>
    <w:rsid w:val="00F9432D"/>
    <w:rsid w:val="00F9475F"/>
    <w:rsid w:val="00F951BA"/>
    <w:rsid w:val="00F955FB"/>
    <w:rsid w:val="00F97B34"/>
    <w:rsid w:val="00FA2244"/>
    <w:rsid w:val="00FA2531"/>
    <w:rsid w:val="00FA424D"/>
    <w:rsid w:val="00FA4C1B"/>
    <w:rsid w:val="00FA5355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D01DC"/>
    <w:rsid w:val="00FD01E1"/>
    <w:rsid w:val="00FD11D1"/>
    <w:rsid w:val="00FD13B2"/>
    <w:rsid w:val="00FD4DFC"/>
    <w:rsid w:val="00FD5981"/>
    <w:rsid w:val="00FD60F6"/>
    <w:rsid w:val="00FD6173"/>
    <w:rsid w:val="00FE0A40"/>
    <w:rsid w:val="00FE3132"/>
    <w:rsid w:val="00FE47F2"/>
    <w:rsid w:val="00FE64F7"/>
    <w:rsid w:val="00FE6C0D"/>
    <w:rsid w:val="00FF10DD"/>
    <w:rsid w:val="00FF3240"/>
    <w:rsid w:val="00FF3B3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1518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30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6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06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88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4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0994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82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8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2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D8228-3A9C-4322-9E48-344148643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5093</Characters>
  <Application>Microsoft Office Word</Application>
  <DocSecurity>0</DocSecurity>
  <Lines>94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4</cp:revision>
  <dcterms:created xsi:type="dcterms:W3CDTF">2026-04-13T09:04:00Z</dcterms:created>
  <dcterms:modified xsi:type="dcterms:W3CDTF">2026-04-13T11:20:00Z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