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Plavo slovo na crnoj pozadini&#10;&#10;Opis je automatski generisan" id="1" name="image1.png"/>
            <a:graphic>
              <a:graphicData uri="http://schemas.openxmlformats.org/drawingml/2006/picture">
                <pic:pic>
                  <pic:nvPicPr>
                    <pic:cNvPr descr="Plavo slovo na crnoj pozadini&#10;&#10;Opis je automatski generisan" id="0" name="image1.png"/>
                    <pic:cNvPicPr preferRelativeResize="0"/>
                  </pic:nvPicPr>
                  <pic:blipFill>
                    <a:blip r:embed="rId8"/>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lansira na tržište nove kartice T7 microSD i T9 microSD kojima osnažuje svoj asortiman uklonjivih memorijskih uređaja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Nove Samsung microSD kartice T7 i T9 nude poboljšanu prilagodljivost i mogućnost izbora za korisnike čije se potrebe u pogledu čuvanja podataka povećavaju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Kompanija Samsung iznova pokreće brendiranje svoje nove microSD kartice kako bi se potrošačima olakšao izbor odgovarajuće kartice za svoje konkretne potrebe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Kompanija Samsung Electronics je danas predstavila svoje nove microSD kartice T7 i T9, kao dodatke asortimanu uklonjivih memorijskih proizvoda kompanije namenjenih specifičnim potrebama korisnika. Izgrađene na stručnosti kompanije Samsung na polju memorijskih uređaja, nove microSD kartice ističu ono zbog čega je brend priznat kroz intuitivniju strukturu imenovanja i poboljšan dizajn, osnažujući konkurentnost uklonjivih memorijskih uređaja koje proizvodi Samsung.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MicroSD kartica T7 je svakodnevni proširivi memorijski uređaj za nezahtevne gejmere, kreatore srednjeg nivoa i svakodnevne korisnike koji redovno čuvaju podatke na svojim uređajima. Uz ogroman kapacitet do 1 TB, brzine čitanja do 170 MB/s i veliku kompatibilnost, microSD kartica T7 je koncipirana kao podrška za potrebe svakodnevnog skladištenja na uređajima kao što su pametni telefoni, laptopovi, tableti i ručne gejmerske konzole, pri čemu obezbeđuje jednostavan i pouzdan način za proširenje svakodnevnog skladištenja.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MicroSD kartica T9 je napravljena za korisnike kojima su potrebne neupitne performanse, kao što su gejmeri entuzijasti i profesionalni kreatori koji obrađuju velike datoteke podataka i bave se zadacima koji zahtevaju intenzivne performanse. Uz brzine čitanja do 200 MB/s, potpunu zaštitu od prodora prašine i sitnih čestica i široku kompatibilnost, MicroSD kartica T9 je koncipirana tako da omogući korisnicima da brzo prenose velike datoteke i da rade sa samopouzdanjem, pogotovo na uređajima koji zavise od performansi kao što su dronovi i akcione kamere, kao i na pametnim telefonima, laptopovima, tabletima i ručnim gejming konzolama.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 lansiranjem microSD kartica T7 i T9, kao i P9 Express, Samsung razvija svoj portfolio uklonjivih memorijskih uređaja iz ranijeg asortimana microSD kartica, koji se sastojao od kartica EVO Plus, PRO Plus i PRO Ultimate, u jednostavniji i efikasniji asortiman radi ujedinjavanja identiteta brenda i usklađivanja doživljaja brenda u celom portfoliju uklonjivih memorijskih uređaja kompanije Samsung. Linija „T“ označava „pouzdanost“ (Trustworthiness), a „P“ „spokoj uma“ (Peace of Mind), čime se ističu obilje memorijskog prostora i snažne performanse ponude uklonjivih memorijskih uređaja kompanije Samsung. Očekuje se da će se nakon rebrendiranja kupcima biti jasniji proizvodi i da će ono omogućiti intuitivniji i informisaniji izbor proizvoda na osnovu konkretnih potreba korisnika.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microSD kartica T7 nudi se u opcijama od 128 GB, 256 GB, 512 GB i 1 TB, dok se microSD kartica T9 nudi u opcijama od 128 GB, 256 GB i 512 GB.</w:t>
      </w:r>
    </w:p>
    <w:tbl>
      <w:tblPr>
        <w:tblStyle w:val="Table1"/>
        <w:tblpPr w:leftFromText="142" w:rightFromText="142" w:topFromText="0" w:bottomFromText="0" w:vertAnchor="text" w:horzAnchor="text" w:tblpX="0" w:tblpY="824"/>
        <w:tblW w:w="9024.999999999998" w:type="dxa"/>
        <w:jc w:val="left"/>
        <w:tblLayout w:type="fixed"/>
        <w:tblLook w:val="0400"/>
      </w:tblPr>
      <w:tblGrid>
        <w:gridCol w:w="1598"/>
        <w:gridCol w:w="1427"/>
        <w:gridCol w:w="938"/>
        <w:gridCol w:w="942"/>
        <w:gridCol w:w="938"/>
        <w:gridCol w:w="938"/>
        <w:gridCol w:w="938"/>
        <w:gridCol w:w="1306"/>
        <w:tblGridChange w:id="0">
          <w:tblGrid>
            <w:gridCol w:w="1598"/>
            <w:gridCol w:w="1427"/>
            <w:gridCol w:w="938"/>
            <w:gridCol w:w="942"/>
            <w:gridCol w:w="938"/>
            <w:gridCol w:w="938"/>
            <w:gridCol w:w="938"/>
            <w:gridCol w:w="1306"/>
          </w:tblGrid>
        </w:tblGridChange>
      </w:tblGrid>
      <w:tr>
        <w:trPr>
          <w:cantSplit w:val="0"/>
          <w:trHeight w:val="732" w:hRule="atLeast"/>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Specifikacije Samsung microSD kartica T7│T9</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Proizvod</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 kartica T9</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 kartica T7</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Faktor oblika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microSDXC™</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Kapacitet</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Interfejs</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UHS-I SDR104</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 UHS-I DDR200</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sa Samsung čitačem microSD kartica</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Dimenzije</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 x 11 x 1 (mm)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Težina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Oko 0,25 g (samo kartica)</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Klasa brzine</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A2</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klasa 10</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 A2, klasa 10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Sekvencijalna brzina čitanja</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200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170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Brzina sekvencijalnog upisivanja</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130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Sertifikati</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FCC (IC), CE (UKCA), VCCI, RCM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Garancija</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Ograničena 3-godišnja garancija</w:t>
            </w:r>
            <w:r w:rsidDel="00000000" w:rsidR="00000000" w:rsidRPr="00000000">
              <w:rPr>
                <w:rFonts w:ascii="Arial" w:cs="Arial" w:eastAsia="Arial" w:hAnsi="Arial"/>
                <w:color w:val="000000"/>
                <w:vertAlign w:val="superscript"/>
              </w:rPr>
              <w:footnoteReference w:customMarkFollows="0" w:id="6"/>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9"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 GB = 1.000.000.000 bajtova. Stvarni korisni memorijski kapacitet se može razlikovati. Korisnički kapacitet izmeren pomoću alata</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SD Formatter 3.1 sa FAT sistemom datoteka.</w:t>
      </w:r>
    </w:p>
  </w:footnote>
  <w:footnote w:id="1">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Signaliziranje</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od</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1,8 V, frekvencija do 208 MHz, do 104 MB/s, maks. potrošnja struje 800 mA (razlikuje se u zavisnosti od uslova testa)</w:t>
      </w:r>
    </w:p>
  </w:footnote>
  <w:footnote w:id="2">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Signaliziranje</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od</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1,8 V, frekvencija do 208 MHz, do 200 MB/s, maks. potrošnja struje 800 mA (razlikuje se u zavisnosti od uslova testa)</w:t>
      </w:r>
    </w:p>
  </w:footnote>
  <w:footnote w:id="3">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Klasa video brzine označava neprekidne brzine video snimanja od 30 MB/s (V30), što omogućava podršku za snimanje videa u realnom vremenu na proizvodima sa interfejsom sa UHS magistralom. Brzine prenosa mogu da se razlikuju u zavisnosti od uređaja na kojem se kartice koriste.</w:t>
      </w:r>
    </w:p>
  </w:footnote>
  <w:footnote w:id="4">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Klasa performansi aplikacija označava min. nasumično čitanje od 4000 IOPS (A2), nasumično upisivanje od 2000 IOPS (A2) i neprekidno sek. čitanje od 10 MB/s (A1, A2), što performanse aplikacija čini bržim. Performanse mogu da se razlikuju u zavisnosti od uređaja na kojem se kartice koriste.</w:t>
      </w:r>
    </w:p>
  </w:footnote>
  <w:footnote w:id="5">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(microSD kartica T7) Rezultati performansi se zasnivaju na uslovima internog testiranja. Navedene performanse su postignute uz korišćenje Samsung microSD kartice T7 sa Samsung čitačem microSD kartica (ver. 3.0) u kontrolisanom okruženju. Stvarne brzine čitanja/upisivanja mogu se razlikovati u zavisnosti od korisničkog okruženja.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(microSD kartica T9) Rezultati performansi se zasnivaju na uslovima internog testiranja. Navedene performanse su postignute uz korišćenje Samsung microSD kartice T9 sa Samsung čitačem microSD kartica (ver. 3.0) u kontrolisanom okruženju. Stvarne brzine čitanja/upisivanja mogu se razlikovati u zavisnosti od korisničkog okruženja.</w:t>
      </w:r>
    </w:p>
  </w:footnote>
  <w:footnote w:id="6">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Garancije koje se ovim daju ne važe za korišćenje proizvoda za instrumente za neprekidno snimanje ili sa njima niti za druge uređaje sa intenzivnim upisivanjem uključujući, između ostalih, bezbednosne kamere, nadzorne sisteme, kamere komandnih tabli, kamere u crnim kutijama, kamere sa internet protokolom/mrežne kamere, set top boks uređaje za neprekidno snimanje i uređaje za neprekidno evidentiranje podataka kao što su serveri, namenski uređaji za testove procene performansi, primarni pogon za određene uređaje i sve druge zahtevne upotrebe.</w:t>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PLSgRtglOf13vEG4+Gc9UR3aA==">CgMxLjA4AHIhMXdfTk9PcGdyRWMxbkVZNUVzWmY3UU5CbVY0MXdmcUc1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