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583EB" w14:textId="46F778EB" w:rsidR="000263A2" w:rsidRPr="0067662B" w:rsidRDefault="0039413B" w:rsidP="006A0AB4">
      <w:pPr>
        <w:spacing w:line="240" w:lineRule="auto"/>
        <w:ind w:left="7200"/>
        <w:jc w:val="both"/>
        <w:rPr>
          <w:rFonts w:cs="Calibri"/>
          <w:bCs/>
          <w:color w:val="002060"/>
          <w:sz w:val="22"/>
          <w:szCs w:val="22"/>
        </w:rPr>
      </w:pPr>
      <w:r w:rsidRPr="0067662B">
        <w:rPr>
          <w:rFonts w:cs="Calibri"/>
          <w:bCs/>
          <w:color w:val="002060"/>
          <w:sz w:val="22"/>
          <w:szCs w:val="22"/>
        </w:rPr>
        <w:t xml:space="preserve">     </w:t>
      </w:r>
      <w:r w:rsidR="00D307A7">
        <w:rPr>
          <w:rFonts w:cs="Calibri"/>
          <w:bCs/>
          <w:color w:val="002060"/>
          <w:sz w:val="22"/>
          <w:szCs w:val="22"/>
        </w:rPr>
        <w:t>14</w:t>
      </w:r>
      <w:r w:rsidRPr="0067662B">
        <w:rPr>
          <w:rFonts w:cs="Calibri"/>
          <w:bCs/>
          <w:color w:val="002060"/>
          <w:sz w:val="22"/>
          <w:szCs w:val="22"/>
        </w:rPr>
        <w:t>.04.202</w:t>
      </w:r>
      <w:r w:rsidR="00206925" w:rsidRPr="0067662B">
        <w:rPr>
          <w:rFonts w:cs="Calibri"/>
          <w:bCs/>
          <w:color w:val="002060"/>
          <w:sz w:val="22"/>
          <w:szCs w:val="22"/>
        </w:rPr>
        <w:t>6</w:t>
      </w:r>
      <w:r w:rsidRPr="0067662B">
        <w:rPr>
          <w:rFonts w:cs="Calibri"/>
          <w:bCs/>
          <w:color w:val="002060"/>
          <w:sz w:val="22"/>
          <w:szCs w:val="22"/>
        </w:rPr>
        <w:t>, Warszawa</w:t>
      </w:r>
    </w:p>
    <w:p w14:paraId="3F4CCD8D" w14:textId="77777777" w:rsidR="00531EB2" w:rsidRPr="0067662B" w:rsidRDefault="00531EB2" w:rsidP="006A0AB4">
      <w:pPr>
        <w:spacing w:line="240" w:lineRule="auto"/>
        <w:ind w:left="7200"/>
        <w:jc w:val="both"/>
        <w:rPr>
          <w:rFonts w:cs="Calibri"/>
          <w:bCs/>
          <w:color w:val="002060"/>
          <w:sz w:val="22"/>
          <w:szCs w:val="22"/>
        </w:rPr>
      </w:pPr>
    </w:p>
    <w:p w14:paraId="40A8BB21" w14:textId="2402D8CD" w:rsidR="004547C5" w:rsidRPr="00655AA5" w:rsidRDefault="2C01FAEA" w:rsidP="00655AA5">
      <w:pPr>
        <w:spacing w:line="240" w:lineRule="auto"/>
        <w:rPr>
          <w:rFonts w:cs="Calibri"/>
          <w:b/>
          <w:bCs/>
          <w:color w:val="002060"/>
          <w:sz w:val="28"/>
          <w:szCs w:val="28"/>
        </w:rPr>
      </w:pPr>
      <w:r w:rsidRPr="0067662B">
        <w:rPr>
          <w:rFonts w:cs="Calibri"/>
          <w:b/>
          <w:bCs/>
          <w:color w:val="002060"/>
          <w:sz w:val="28"/>
          <w:szCs w:val="28"/>
        </w:rPr>
        <w:t xml:space="preserve">Żywiec Zdrój </w:t>
      </w:r>
      <w:r w:rsidR="69FE5211" w:rsidRPr="0067662B">
        <w:rPr>
          <w:rFonts w:cs="Calibri"/>
          <w:b/>
          <w:bCs/>
          <w:color w:val="002060"/>
          <w:sz w:val="28"/>
          <w:szCs w:val="28"/>
        </w:rPr>
        <w:t xml:space="preserve">z </w:t>
      </w:r>
      <w:r w:rsidR="00655AA5">
        <w:rPr>
          <w:rFonts w:cs="Calibri"/>
          <w:b/>
          <w:bCs/>
          <w:color w:val="002060"/>
          <w:sz w:val="28"/>
          <w:szCs w:val="28"/>
        </w:rPr>
        <w:t>interaktywną</w:t>
      </w:r>
      <w:r w:rsidR="69FE5211" w:rsidRPr="0067662B">
        <w:rPr>
          <w:rFonts w:cs="Calibri"/>
          <w:b/>
          <w:bCs/>
          <w:color w:val="002060"/>
          <w:sz w:val="28"/>
          <w:szCs w:val="28"/>
        </w:rPr>
        <w:t xml:space="preserve"> wystawą</w:t>
      </w:r>
      <w:r w:rsidR="56DA937D" w:rsidRPr="0067662B">
        <w:rPr>
          <w:rFonts w:cs="Calibri"/>
          <w:b/>
          <w:bCs/>
          <w:color w:val="002060"/>
          <w:sz w:val="28"/>
          <w:szCs w:val="28"/>
        </w:rPr>
        <w:t xml:space="preserve"> </w:t>
      </w:r>
      <w:r w:rsidR="00A1229C">
        <w:rPr>
          <w:rFonts w:cs="Calibri"/>
          <w:b/>
          <w:bCs/>
          <w:color w:val="002060"/>
          <w:sz w:val="28"/>
          <w:szCs w:val="28"/>
        </w:rPr>
        <w:t>„</w:t>
      </w:r>
      <w:r w:rsidRPr="0067662B">
        <w:rPr>
          <w:rFonts w:cs="Calibri"/>
          <w:b/>
          <w:bCs/>
          <w:color w:val="002060"/>
          <w:sz w:val="28"/>
          <w:szCs w:val="28"/>
        </w:rPr>
        <w:t>10 milionów drzew</w:t>
      </w:r>
      <w:r w:rsidR="14B91775" w:rsidRPr="0067662B">
        <w:rPr>
          <w:rFonts w:cs="Calibri"/>
          <w:b/>
          <w:bCs/>
          <w:color w:val="002060"/>
          <w:sz w:val="28"/>
          <w:szCs w:val="28"/>
        </w:rPr>
        <w:t>”</w:t>
      </w:r>
    </w:p>
    <w:p w14:paraId="1F58F078" w14:textId="32D15BBB" w:rsidR="004A1A95" w:rsidRPr="0067662B" w:rsidRDefault="69FE5211" w:rsidP="10986641">
      <w:pPr>
        <w:spacing w:line="240" w:lineRule="auto"/>
        <w:jc w:val="both"/>
        <w:rPr>
          <w:rFonts w:cs="Calibri"/>
          <w:b/>
          <w:bCs/>
          <w:color w:val="002060"/>
          <w:sz w:val="22"/>
          <w:szCs w:val="22"/>
        </w:rPr>
      </w:pPr>
      <w:r w:rsidRPr="0067662B">
        <w:rPr>
          <w:rFonts w:cs="Calibri"/>
          <w:b/>
          <w:bCs/>
          <w:color w:val="002060"/>
          <w:sz w:val="22"/>
          <w:szCs w:val="22"/>
        </w:rPr>
        <w:t xml:space="preserve">W ramach najnowszej kampanii Żywiec Zdrój, </w:t>
      </w:r>
      <w:r w:rsidR="000225F0">
        <w:rPr>
          <w:rFonts w:cs="Calibri"/>
          <w:b/>
          <w:bCs/>
          <w:color w:val="002060"/>
          <w:sz w:val="22"/>
          <w:szCs w:val="22"/>
        </w:rPr>
        <w:t xml:space="preserve">w Dzień </w:t>
      </w:r>
      <w:r w:rsidR="00D307A7">
        <w:rPr>
          <w:rFonts w:cs="Calibri"/>
          <w:b/>
          <w:bCs/>
          <w:color w:val="002060"/>
          <w:sz w:val="22"/>
          <w:szCs w:val="22"/>
        </w:rPr>
        <w:t>Ziemi,</w:t>
      </w:r>
      <w:r w:rsidR="000225F0">
        <w:rPr>
          <w:rFonts w:cs="Calibri"/>
          <w:b/>
          <w:bCs/>
          <w:color w:val="002060"/>
          <w:sz w:val="22"/>
          <w:szCs w:val="22"/>
        </w:rPr>
        <w:t xml:space="preserve"> czyli</w:t>
      </w:r>
      <w:r w:rsidR="2C01FAEA" w:rsidRPr="0067662B">
        <w:rPr>
          <w:rFonts w:cs="Calibri"/>
          <w:b/>
          <w:bCs/>
          <w:color w:val="002060"/>
          <w:sz w:val="22"/>
          <w:szCs w:val="22"/>
        </w:rPr>
        <w:t xml:space="preserve"> 2</w:t>
      </w:r>
      <w:r w:rsidR="000225F0">
        <w:rPr>
          <w:rFonts w:cs="Calibri"/>
          <w:b/>
          <w:bCs/>
          <w:color w:val="002060"/>
          <w:sz w:val="22"/>
          <w:szCs w:val="22"/>
        </w:rPr>
        <w:t>2</w:t>
      </w:r>
      <w:r w:rsidR="2C01FAEA" w:rsidRPr="0067662B">
        <w:rPr>
          <w:rFonts w:cs="Calibri"/>
          <w:b/>
          <w:bCs/>
          <w:color w:val="002060"/>
          <w:sz w:val="22"/>
          <w:szCs w:val="22"/>
        </w:rPr>
        <w:t xml:space="preserve"> kwietnia ruszy bezpłatna, interaktywna wystawa </w:t>
      </w:r>
      <w:r w:rsidR="219A03B7" w:rsidRPr="0067662B">
        <w:rPr>
          <w:rFonts w:cs="Calibri"/>
          <w:b/>
          <w:bCs/>
          <w:color w:val="002060"/>
          <w:sz w:val="22"/>
          <w:szCs w:val="22"/>
        </w:rPr>
        <w:t xml:space="preserve">pod nazwą </w:t>
      </w:r>
      <w:r w:rsidR="2C01FAEA" w:rsidRPr="0067662B">
        <w:rPr>
          <w:rFonts w:cs="Calibri"/>
          <w:b/>
          <w:bCs/>
          <w:color w:val="002060"/>
          <w:sz w:val="22"/>
          <w:szCs w:val="22"/>
        </w:rPr>
        <w:t>„10 milionów drzew</w:t>
      </w:r>
      <w:r w:rsidR="1B9ED311" w:rsidRPr="0067662B">
        <w:rPr>
          <w:rFonts w:cs="Calibri"/>
          <w:b/>
          <w:bCs/>
          <w:color w:val="002060"/>
          <w:sz w:val="22"/>
          <w:szCs w:val="22"/>
        </w:rPr>
        <w:t>”</w:t>
      </w:r>
      <w:r w:rsidR="2E1D76FC" w:rsidRPr="0067662B">
        <w:rPr>
          <w:rFonts w:cs="Calibri"/>
          <w:b/>
          <w:bCs/>
          <w:color w:val="002060"/>
          <w:sz w:val="22"/>
          <w:szCs w:val="22"/>
        </w:rPr>
        <w:t xml:space="preserve">. </w:t>
      </w:r>
      <w:r w:rsidRPr="0067662B">
        <w:rPr>
          <w:rFonts w:cs="Calibri"/>
          <w:b/>
          <w:bCs/>
          <w:color w:val="002060"/>
          <w:sz w:val="22"/>
          <w:szCs w:val="22"/>
        </w:rPr>
        <w:t>Innowacyjny p</w:t>
      </w:r>
      <w:r w:rsidR="2E1D76FC" w:rsidRPr="0067662B">
        <w:rPr>
          <w:rFonts w:cs="Calibri"/>
          <w:b/>
          <w:bCs/>
          <w:color w:val="002060"/>
          <w:sz w:val="22"/>
          <w:szCs w:val="22"/>
        </w:rPr>
        <w:t xml:space="preserve">rojekt przygotowany przez Żywiec Zdrój to nie tylko zaproszenie do multisensorycznego doświadczenia, lecz także </w:t>
      </w:r>
      <w:r w:rsidR="00711EDD">
        <w:rPr>
          <w:rFonts w:cs="Calibri"/>
          <w:b/>
          <w:bCs/>
          <w:color w:val="002060"/>
          <w:sz w:val="22"/>
          <w:szCs w:val="22"/>
        </w:rPr>
        <w:t>celebracja</w:t>
      </w:r>
      <w:r w:rsidR="2C01FAEA" w:rsidRPr="0067662B">
        <w:rPr>
          <w:rFonts w:cs="Calibri"/>
          <w:b/>
          <w:bCs/>
          <w:color w:val="002060"/>
          <w:sz w:val="22"/>
          <w:szCs w:val="22"/>
        </w:rPr>
        <w:t xml:space="preserve"> wieloletnich działań realizowanych w ramach programu „Po stronie natury”</w:t>
      </w:r>
      <w:r w:rsidR="5F4F4CFC" w:rsidRPr="0067662B">
        <w:rPr>
          <w:rFonts w:cs="Calibri"/>
          <w:b/>
          <w:bCs/>
          <w:color w:val="002060"/>
          <w:sz w:val="22"/>
          <w:szCs w:val="22"/>
        </w:rPr>
        <w:t xml:space="preserve"> od 2009 roku</w:t>
      </w:r>
      <w:r w:rsidR="703236A6" w:rsidRPr="0067662B">
        <w:rPr>
          <w:rFonts w:cs="Calibri"/>
          <w:b/>
          <w:bCs/>
          <w:color w:val="002060"/>
          <w:sz w:val="22"/>
          <w:szCs w:val="22"/>
        </w:rPr>
        <w:t>.</w:t>
      </w:r>
      <w:r w:rsidR="34EE013A" w:rsidRPr="0067662B">
        <w:rPr>
          <w:rFonts w:cs="Calibri"/>
          <w:b/>
          <w:bCs/>
          <w:color w:val="002060"/>
          <w:sz w:val="22"/>
          <w:szCs w:val="22"/>
        </w:rPr>
        <w:t xml:space="preserve"> </w:t>
      </w:r>
      <w:r w:rsidR="002822E7">
        <w:rPr>
          <w:rFonts w:cs="Calibri"/>
          <w:b/>
          <w:bCs/>
          <w:color w:val="002060"/>
          <w:sz w:val="22"/>
          <w:szCs w:val="22"/>
        </w:rPr>
        <w:t>Wystaw</w:t>
      </w:r>
      <w:r w:rsidR="006836A0">
        <w:rPr>
          <w:rFonts w:cs="Calibri"/>
          <w:b/>
          <w:bCs/>
          <w:color w:val="002060"/>
          <w:sz w:val="22"/>
          <w:szCs w:val="22"/>
        </w:rPr>
        <w:t>a</w:t>
      </w:r>
      <w:r w:rsidR="002822E7">
        <w:rPr>
          <w:rFonts w:cs="Calibri"/>
          <w:b/>
          <w:bCs/>
          <w:color w:val="002060"/>
          <w:sz w:val="22"/>
          <w:szCs w:val="22"/>
        </w:rPr>
        <w:t xml:space="preserve"> </w:t>
      </w:r>
      <w:r w:rsidR="502AA642" w:rsidRPr="0067662B">
        <w:rPr>
          <w:rFonts w:cs="Calibri"/>
          <w:b/>
          <w:bCs/>
          <w:color w:val="002060"/>
          <w:sz w:val="22"/>
          <w:szCs w:val="22"/>
        </w:rPr>
        <w:t>pozwoli</w:t>
      </w:r>
      <w:r w:rsidR="076C80F8" w:rsidRPr="0067662B">
        <w:rPr>
          <w:rFonts w:cs="Calibri"/>
          <w:b/>
          <w:bCs/>
          <w:color w:val="002060"/>
          <w:sz w:val="22"/>
          <w:szCs w:val="22"/>
        </w:rPr>
        <w:t xml:space="preserve"> odkryć</w:t>
      </w:r>
      <w:r w:rsidR="00A1229C">
        <w:rPr>
          <w:rFonts w:cs="Calibri"/>
          <w:b/>
          <w:bCs/>
          <w:color w:val="002060"/>
          <w:sz w:val="22"/>
          <w:szCs w:val="22"/>
        </w:rPr>
        <w:t>,</w:t>
      </w:r>
      <w:r w:rsidR="7BCE75DC" w:rsidRPr="0067662B">
        <w:rPr>
          <w:rFonts w:cs="Calibri"/>
          <w:b/>
          <w:bCs/>
          <w:color w:val="002060"/>
          <w:sz w:val="22"/>
          <w:szCs w:val="22"/>
        </w:rPr>
        <w:t xml:space="preserve"> </w:t>
      </w:r>
      <w:r w:rsidR="076C80F8" w:rsidRPr="0067662B">
        <w:rPr>
          <w:rFonts w:cs="Calibri"/>
          <w:b/>
          <w:bCs/>
          <w:color w:val="002060"/>
          <w:sz w:val="22"/>
          <w:szCs w:val="22"/>
        </w:rPr>
        <w:t xml:space="preserve">jak </w:t>
      </w:r>
      <w:r w:rsidR="1C0D0EC4" w:rsidRPr="0067662B">
        <w:rPr>
          <w:rFonts w:cs="Calibri"/>
          <w:b/>
          <w:bCs/>
          <w:color w:val="002060"/>
          <w:sz w:val="22"/>
          <w:szCs w:val="22"/>
        </w:rPr>
        <w:t>drzewa</w:t>
      </w:r>
      <w:r w:rsidR="076C80F8" w:rsidRPr="0067662B">
        <w:rPr>
          <w:rFonts w:cs="Calibri"/>
          <w:b/>
          <w:bCs/>
          <w:color w:val="002060"/>
          <w:sz w:val="22"/>
          <w:szCs w:val="22"/>
        </w:rPr>
        <w:t xml:space="preserve"> zatrzymują i magazynują wodę, kształtują naturalny obieg deszczu i chronią równowagę całego ekosystemu.</w:t>
      </w:r>
    </w:p>
    <w:p w14:paraId="215788AD" w14:textId="661CB864" w:rsidR="00C87172" w:rsidRPr="0067662B" w:rsidRDefault="398C514E" w:rsidP="000A0A37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  <w:r w:rsidRPr="0067662B">
        <w:rPr>
          <w:rFonts w:cs="Calibri"/>
          <w:color w:val="002060"/>
          <w:sz w:val="22"/>
          <w:szCs w:val="22"/>
        </w:rPr>
        <w:t xml:space="preserve">Tegoroczna kampania Żywiec Zdrój poświęcona programowi „Po stronie natury” jest wyjątkowa, bo zbiega się w czasie z </w:t>
      </w:r>
      <w:r w:rsidR="5B233914" w:rsidRPr="0067662B">
        <w:rPr>
          <w:rFonts w:cs="Calibri"/>
          <w:color w:val="002060"/>
          <w:sz w:val="22"/>
          <w:szCs w:val="22"/>
        </w:rPr>
        <w:t xml:space="preserve">symbolicznym momentem posadzenia </w:t>
      </w:r>
      <w:r w:rsidR="004B6C26" w:rsidRPr="0067662B">
        <w:rPr>
          <w:rFonts w:cs="Calibri"/>
          <w:color w:val="002060"/>
          <w:sz w:val="22"/>
          <w:szCs w:val="22"/>
        </w:rPr>
        <w:t xml:space="preserve">z leśnikami </w:t>
      </w:r>
      <w:r w:rsidR="5B233914" w:rsidRPr="0067662B">
        <w:rPr>
          <w:rFonts w:cs="Calibri"/>
          <w:color w:val="002060"/>
          <w:sz w:val="22"/>
          <w:szCs w:val="22"/>
        </w:rPr>
        <w:t>10-milionowego drzewa</w:t>
      </w:r>
      <w:r w:rsidR="00C029B1" w:rsidRPr="0067662B">
        <w:rPr>
          <w:rStyle w:val="Odwoanieprzypisudolnego"/>
          <w:rFonts w:cs="Calibri"/>
          <w:color w:val="002060"/>
          <w:sz w:val="22"/>
          <w:szCs w:val="22"/>
        </w:rPr>
        <w:footnoteReference w:id="2"/>
      </w:r>
      <w:r w:rsidR="078E45DA" w:rsidRPr="0067662B">
        <w:rPr>
          <w:rFonts w:cs="Calibri"/>
          <w:color w:val="002060"/>
          <w:sz w:val="22"/>
          <w:szCs w:val="22"/>
        </w:rPr>
        <w:t xml:space="preserve">. </w:t>
      </w:r>
      <w:r w:rsidR="722A9D13" w:rsidRPr="0067662B">
        <w:rPr>
          <w:rFonts w:cs="Calibri"/>
          <w:color w:val="002060"/>
          <w:sz w:val="22"/>
          <w:szCs w:val="22"/>
        </w:rPr>
        <w:t>Z tej okazji, poza standardowymi działaniami reklamowymi, zap</w:t>
      </w:r>
      <w:r w:rsidR="0A798B03" w:rsidRPr="0067662B">
        <w:rPr>
          <w:rFonts w:cs="Calibri"/>
          <w:color w:val="002060"/>
          <w:sz w:val="22"/>
          <w:szCs w:val="22"/>
        </w:rPr>
        <w:t>lanowa</w:t>
      </w:r>
      <w:r w:rsidR="00992EA6">
        <w:rPr>
          <w:rFonts w:cs="Calibri"/>
          <w:color w:val="002060"/>
          <w:sz w:val="22"/>
          <w:szCs w:val="22"/>
        </w:rPr>
        <w:t>no</w:t>
      </w:r>
      <w:r w:rsidR="0A798B03" w:rsidRPr="0067662B">
        <w:rPr>
          <w:rFonts w:cs="Calibri"/>
          <w:color w:val="002060"/>
          <w:sz w:val="22"/>
          <w:szCs w:val="22"/>
        </w:rPr>
        <w:t xml:space="preserve"> celebrację tej </w:t>
      </w:r>
      <w:r w:rsidR="3A1AC0C5" w:rsidRPr="0067662B">
        <w:rPr>
          <w:rFonts w:cs="Calibri"/>
          <w:color w:val="002060"/>
          <w:sz w:val="22"/>
          <w:szCs w:val="22"/>
        </w:rPr>
        <w:t>okrągłej</w:t>
      </w:r>
      <w:r w:rsidR="0A798B03" w:rsidRPr="0067662B">
        <w:rPr>
          <w:rFonts w:cs="Calibri"/>
          <w:color w:val="002060"/>
          <w:sz w:val="22"/>
          <w:szCs w:val="22"/>
        </w:rPr>
        <w:t xml:space="preserve"> liczby </w:t>
      </w:r>
      <w:r w:rsidR="00836A08">
        <w:rPr>
          <w:rFonts w:cs="Calibri"/>
          <w:color w:val="002060"/>
          <w:sz w:val="22"/>
          <w:szCs w:val="22"/>
        </w:rPr>
        <w:t>w formie</w:t>
      </w:r>
      <w:r w:rsidR="08EBBB72" w:rsidRPr="0067662B">
        <w:rPr>
          <w:rFonts w:cs="Calibri"/>
          <w:color w:val="002060"/>
          <w:sz w:val="22"/>
          <w:szCs w:val="22"/>
        </w:rPr>
        <w:t xml:space="preserve"> 3-tygodniowej, bezpłatnej</w:t>
      </w:r>
      <w:r w:rsidR="00121B88">
        <w:rPr>
          <w:rFonts w:cs="Calibri"/>
          <w:color w:val="002060"/>
          <w:sz w:val="22"/>
          <w:szCs w:val="22"/>
        </w:rPr>
        <w:t xml:space="preserve">, interaktywnej wystawy </w:t>
      </w:r>
      <w:r w:rsidR="7211F8C6" w:rsidRPr="0067662B">
        <w:rPr>
          <w:rFonts w:cs="Calibri"/>
          <w:color w:val="002060"/>
          <w:sz w:val="22"/>
          <w:szCs w:val="22"/>
        </w:rPr>
        <w:t>poświęconej</w:t>
      </w:r>
      <w:r w:rsidR="08EBBB72" w:rsidRPr="0067662B">
        <w:rPr>
          <w:rFonts w:cs="Calibri"/>
          <w:color w:val="002060"/>
          <w:sz w:val="22"/>
          <w:szCs w:val="22"/>
        </w:rPr>
        <w:t xml:space="preserve"> drzewom i ich wpływowi na </w:t>
      </w:r>
      <w:r w:rsidR="36BE24F1" w:rsidRPr="0067662B">
        <w:rPr>
          <w:rFonts w:cs="Calibri"/>
          <w:color w:val="002060"/>
          <w:sz w:val="22"/>
          <w:szCs w:val="22"/>
        </w:rPr>
        <w:t xml:space="preserve">retencję wody. </w:t>
      </w:r>
    </w:p>
    <w:p w14:paraId="7E5B6C43" w14:textId="6AE09296" w:rsidR="00C87172" w:rsidRPr="0067662B" w:rsidRDefault="00611046" w:rsidP="000A0A37">
      <w:pPr>
        <w:spacing w:line="240" w:lineRule="auto"/>
        <w:jc w:val="both"/>
        <w:rPr>
          <w:rFonts w:cs="Calibri"/>
          <w:b/>
          <w:bCs/>
          <w:color w:val="002060"/>
          <w:sz w:val="22"/>
          <w:szCs w:val="22"/>
        </w:rPr>
      </w:pPr>
      <w:r w:rsidRPr="0067662B">
        <w:rPr>
          <w:rFonts w:cs="Calibri"/>
          <w:b/>
          <w:bCs/>
          <w:color w:val="002060"/>
          <w:sz w:val="22"/>
          <w:szCs w:val="22"/>
        </w:rPr>
        <w:t>Niebawem będzie nas 10 milionów</w:t>
      </w:r>
    </w:p>
    <w:p w14:paraId="5B131382" w14:textId="4F57198F" w:rsidR="000A0A37" w:rsidRPr="0067662B" w:rsidRDefault="000A0A37" w:rsidP="000A0A37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  <w:r w:rsidRPr="0067662B">
        <w:rPr>
          <w:rFonts w:cs="Calibri"/>
          <w:color w:val="002060"/>
          <w:sz w:val="22"/>
          <w:szCs w:val="22"/>
        </w:rPr>
        <w:t xml:space="preserve">Interaktywna wystawa przeniesie odwiedzających na wyższy poziom doświadczenia i pozwoli w pełni odkryć historię, której zapowiedzią jest kilkuetapowa </w:t>
      </w:r>
      <w:r w:rsidR="00AD55ED" w:rsidRPr="0067662B">
        <w:rPr>
          <w:rFonts w:cs="Calibri"/>
          <w:color w:val="002060"/>
          <w:sz w:val="22"/>
          <w:szCs w:val="22"/>
        </w:rPr>
        <w:t>aktywacja</w:t>
      </w:r>
      <w:r w:rsidRPr="0067662B">
        <w:rPr>
          <w:rFonts w:cs="Calibri"/>
          <w:color w:val="002060"/>
          <w:sz w:val="22"/>
          <w:szCs w:val="22"/>
        </w:rPr>
        <w:t xml:space="preserve"> „Niebawem będzie nas 10 milionów”. Od początku kwietnia drzewa „opanowały” LinkedIn – profil firmowy Żywiec Zdrój oddano w ręce głównego bohatera kampanii – Buka, a w ślad za nim zdjęcia profil</w:t>
      </w:r>
      <w:r w:rsidR="00992EA6">
        <w:rPr>
          <w:rFonts w:cs="Calibri"/>
          <w:color w:val="002060"/>
          <w:sz w:val="22"/>
          <w:szCs w:val="22"/>
        </w:rPr>
        <w:t>owe</w:t>
      </w:r>
      <w:r w:rsidRPr="0067662B">
        <w:rPr>
          <w:rFonts w:cs="Calibri"/>
          <w:color w:val="002060"/>
          <w:sz w:val="22"/>
          <w:szCs w:val="22"/>
        </w:rPr>
        <w:t xml:space="preserve"> pracowników zaczynają przybierać swoje drzewne odpowiedniki. Celem jest pokazanie w symboliczny sposób, że każdy element ekosystemu jest istotny i pełni aktywną rolę w dbaniu o środowisko. W ten sposób obecność drzew, również tych cyfrowych, stała się metaforą ich realnej, nieustającej pracy na rzecz planety i życia, które zależą od wody.</w:t>
      </w:r>
    </w:p>
    <w:p w14:paraId="5E702BE1" w14:textId="1715993D" w:rsidR="00611046" w:rsidRPr="0067662B" w:rsidRDefault="00611046" w:rsidP="000A0A37">
      <w:pPr>
        <w:spacing w:line="240" w:lineRule="auto"/>
        <w:jc w:val="both"/>
        <w:rPr>
          <w:rFonts w:cs="Calibri"/>
          <w:b/>
          <w:bCs/>
          <w:color w:val="002060"/>
          <w:sz w:val="22"/>
          <w:szCs w:val="22"/>
        </w:rPr>
      </w:pPr>
      <w:r w:rsidRPr="0067662B">
        <w:rPr>
          <w:rFonts w:cs="Calibri"/>
          <w:b/>
          <w:bCs/>
          <w:color w:val="002060"/>
          <w:sz w:val="22"/>
          <w:szCs w:val="22"/>
        </w:rPr>
        <w:t>Miliony drzew w centrum Warszawy</w:t>
      </w:r>
    </w:p>
    <w:p w14:paraId="143C945F" w14:textId="4A28596A" w:rsidR="00AD55ED" w:rsidRPr="0067662B" w:rsidRDefault="69FE5211" w:rsidP="10986641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  <w:r w:rsidRPr="0067662B">
        <w:rPr>
          <w:rFonts w:cs="Calibri"/>
          <w:color w:val="002060"/>
          <w:sz w:val="22"/>
          <w:szCs w:val="22"/>
        </w:rPr>
        <w:t xml:space="preserve">Dokładnie 22 kwietnia, w Dzień Ziemi, Melt Museum w Warszawie </w:t>
      </w:r>
      <w:r w:rsidR="5CC338DC" w:rsidRPr="0067662B">
        <w:rPr>
          <w:rFonts w:cs="Calibri"/>
          <w:color w:val="002060"/>
          <w:sz w:val="22"/>
          <w:szCs w:val="22"/>
        </w:rPr>
        <w:t xml:space="preserve">stanie się przestrzenią, w której ta opowieść ożyje – </w:t>
      </w:r>
      <w:r w:rsidR="4923EA1E" w:rsidRPr="0067662B">
        <w:rPr>
          <w:rFonts w:cs="Calibri"/>
          <w:color w:val="002060"/>
          <w:sz w:val="22"/>
          <w:szCs w:val="22"/>
        </w:rPr>
        <w:t xml:space="preserve">od następnego dnia </w:t>
      </w:r>
      <w:r w:rsidR="5CC338DC" w:rsidRPr="0067662B">
        <w:rPr>
          <w:rFonts w:cs="Calibri"/>
          <w:color w:val="002060"/>
          <w:sz w:val="22"/>
          <w:szCs w:val="22"/>
        </w:rPr>
        <w:t>o</w:t>
      </w:r>
      <w:r w:rsidR="3F3FA876" w:rsidRPr="0067662B">
        <w:rPr>
          <w:rFonts w:cs="Calibri"/>
          <w:color w:val="002060"/>
          <w:sz w:val="22"/>
          <w:szCs w:val="22"/>
        </w:rPr>
        <w:t>dwiedzający będą mogli zanurzyć się w ukryte procesy natury i zrozumieć rolę drzew w ekosystemie.</w:t>
      </w:r>
      <w:r w:rsidR="0BDB5C13" w:rsidRPr="0067662B">
        <w:rPr>
          <w:rFonts w:cs="Calibri"/>
          <w:color w:val="002060"/>
          <w:sz w:val="22"/>
          <w:szCs w:val="22"/>
        </w:rPr>
        <w:t xml:space="preserve"> </w:t>
      </w:r>
    </w:p>
    <w:p w14:paraId="2AC80229" w14:textId="4105AFD7" w:rsidR="004A1A95" w:rsidRPr="0067662B" w:rsidRDefault="500B0AB6" w:rsidP="635E0E9C">
      <w:pPr>
        <w:spacing w:line="240" w:lineRule="auto"/>
        <w:jc w:val="both"/>
        <w:rPr>
          <w:rFonts w:cs="Calibri"/>
          <w:b/>
          <w:bCs/>
          <w:color w:val="002060"/>
          <w:sz w:val="22"/>
          <w:szCs w:val="22"/>
        </w:rPr>
      </w:pPr>
      <w:r w:rsidRPr="0067662B">
        <w:rPr>
          <w:rFonts w:cs="Calibri"/>
          <w:i/>
          <w:iCs/>
          <w:color w:val="002060"/>
          <w:sz w:val="22"/>
          <w:szCs w:val="22"/>
        </w:rPr>
        <w:t xml:space="preserve">Już </w:t>
      </w:r>
      <w:r w:rsidR="691E17C6" w:rsidRPr="0067662B">
        <w:rPr>
          <w:rFonts w:cs="Calibri"/>
          <w:i/>
          <w:iCs/>
          <w:color w:val="002060"/>
          <w:sz w:val="22"/>
          <w:szCs w:val="22"/>
        </w:rPr>
        <w:t>tej wiosny z</w:t>
      </w:r>
      <w:r w:rsidRPr="0067662B">
        <w:rPr>
          <w:rFonts w:cs="Calibri"/>
          <w:i/>
          <w:iCs/>
          <w:color w:val="002060"/>
          <w:sz w:val="22"/>
          <w:szCs w:val="22"/>
        </w:rPr>
        <w:t>wiedzający zostaną zaproszeni do interaktywnego doświadczenia natury, angażującego wszystkie zmysły. To przestrzeń sprzyjająca uważności i refleksji nad kluczową rolą</w:t>
      </w:r>
      <w:r w:rsidR="7B1030E2" w:rsidRPr="0067662B">
        <w:rPr>
          <w:rFonts w:cs="Calibri"/>
          <w:i/>
          <w:iCs/>
          <w:color w:val="002060"/>
          <w:sz w:val="22"/>
          <w:szCs w:val="22"/>
        </w:rPr>
        <w:t xml:space="preserve"> drzew</w:t>
      </w:r>
      <w:r w:rsidRPr="0067662B">
        <w:rPr>
          <w:rFonts w:cs="Calibri"/>
          <w:i/>
          <w:iCs/>
          <w:color w:val="002060"/>
          <w:sz w:val="22"/>
          <w:szCs w:val="22"/>
        </w:rPr>
        <w:t>, jaką pełnią w funkcjonowaniu ekosystemów.</w:t>
      </w:r>
      <w:r w:rsidR="691E17C6" w:rsidRPr="0067662B">
        <w:rPr>
          <w:rFonts w:cs="Calibri"/>
          <w:i/>
          <w:iCs/>
          <w:color w:val="002060"/>
          <w:sz w:val="22"/>
          <w:szCs w:val="22"/>
        </w:rPr>
        <w:t xml:space="preserve"> Warto też podkreślić, że samo p</w:t>
      </w:r>
      <w:r w:rsidRPr="0067662B">
        <w:rPr>
          <w:rFonts w:cs="Calibri"/>
          <w:i/>
          <w:iCs/>
          <w:color w:val="002060"/>
          <w:sz w:val="22"/>
          <w:szCs w:val="22"/>
        </w:rPr>
        <w:t xml:space="preserve">rzygotowanie </w:t>
      </w:r>
      <w:r w:rsidR="691E17C6" w:rsidRPr="0067662B">
        <w:rPr>
          <w:rFonts w:cs="Calibri"/>
          <w:i/>
          <w:iCs/>
          <w:color w:val="002060"/>
          <w:sz w:val="22"/>
          <w:szCs w:val="22"/>
        </w:rPr>
        <w:t xml:space="preserve">tej </w:t>
      </w:r>
      <w:r w:rsidRPr="0067662B">
        <w:rPr>
          <w:rFonts w:cs="Calibri"/>
          <w:i/>
          <w:iCs/>
          <w:color w:val="002060"/>
          <w:sz w:val="22"/>
          <w:szCs w:val="22"/>
        </w:rPr>
        <w:t>wystawy było wynikiem intensywnej, wielomiesięcznej współpracy z zespołem specjalistów z Melt Museum, co pozwoliło osiągnąć spektakularny, angażujący efekt wizualny i narracyjny. Jesteśmy dumni z rezultatu</w:t>
      </w:r>
      <w:r w:rsidR="691E17C6" w:rsidRPr="0067662B">
        <w:rPr>
          <w:rFonts w:cs="Calibri"/>
          <w:i/>
          <w:iCs/>
          <w:color w:val="002060"/>
          <w:sz w:val="22"/>
          <w:szCs w:val="22"/>
        </w:rPr>
        <w:t>. T</w:t>
      </w:r>
      <w:r w:rsidRPr="0067662B">
        <w:rPr>
          <w:rFonts w:cs="Calibri"/>
          <w:i/>
          <w:iCs/>
          <w:color w:val="002060"/>
          <w:sz w:val="22"/>
          <w:szCs w:val="22"/>
        </w:rPr>
        <w:t xml:space="preserve">o doświadczenie, które przede wszystkim </w:t>
      </w:r>
      <w:r w:rsidRPr="0067662B">
        <w:rPr>
          <w:rFonts w:cs="Calibri"/>
          <w:i/>
          <w:iCs/>
          <w:color w:val="002060"/>
          <w:sz w:val="22"/>
          <w:szCs w:val="22"/>
        </w:rPr>
        <w:lastRenderedPageBreak/>
        <w:t>zmienia sposób postrzegania natury. Za pośrednictwem tej ekspozycji chcemy uwrażliwić odbiorców na fakt, że każde drzewo wykonuje realną, nieustanną pracę na rzecz retencji wody, równowagi środowiskowej oraz przyszłości kolejnych pokoleń</w:t>
      </w:r>
      <w:r w:rsidRPr="0067662B">
        <w:rPr>
          <w:rFonts w:cs="Calibri"/>
          <w:color w:val="002060"/>
          <w:sz w:val="22"/>
          <w:szCs w:val="22"/>
        </w:rPr>
        <w:t xml:space="preserve"> </w:t>
      </w:r>
      <w:r w:rsidR="00992EA6" w:rsidRPr="0067662B">
        <w:rPr>
          <w:rFonts w:cs="Calibri"/>
          <w:color w:val="002060"/>
          <w:sz w:val="22"/>
          <w:szCs w:val="22"/>
        </w:rPr>
        <w:t xml:space="preserve">– </w:t>
      </w:r>
      <w:r w:rsidR="00992EA6">
        <w:rPr>
          <w:rFonts w:cs="Calibri"/>
          <w:b/>
          <w:bCs/>
          <w:color w:val="002060"/>
          <w:sz w:val="22"/>
          <w:szCs w:val="22"/>
        </w:rPr>
        <w:t>mówi</w:t>
      </w:r>
      <w:r w:rsidR="00045FEC">
        <w:rPr>
          <w:rFonts w:cs="Calibri"/>
          <w:b/>
          <w:bCs/>
          <w:color w:val="002060"/>
          <w:sz w:val="22"/>
          <w:szCs w:val="22"/>
        </w:rPr>
        <w:t xml:space="preserve"> </w:t>
      </w:r>
      <w:r w:rsidR="00245E79">
        <w:rPr>
          <w:rFonts w:cs="Calibri"/>
          <w:b/>
          <w:bCs/>
          <w:color w:val="002060"/>
          <w:sz w:val="22"/>
          <w:szCs w:val="22"/>
        </w:rPr>
        <w:t>Magdalena Rajca-</w:t>
      </w:r>
      <w:proofErr w:type="spellStart"/>
      <w:r w:rsidR="00245E79">
        <w:rPr>
          <w:rFonts w:cs="Calibri"/>
          <w:b/>
          <w:bCs/>
          <w:color w:val="002060"/>
          <w:sz w:val="22"/>
          <w:szCs w:val="22"/>
        </w:rPr>
        <w:t>Siarkowska</w:t>
      </w:r>
      <w:proofErr w:type="spellEnd"/>
      <w:r w:rsidR="00245E79">
        <w:rPr>
          <w:rFonts w:cs="Calibri"/>
          <w:b/>
          <w:bCs/>
          <w:color w:val="002060"/>
          <w:sz w:val="22"/>
          <w:szCs w:val="22"/>
        </w:rPr>
        <w:t>, kierowniczka marketingu</w:t>
      </w:r>
      <w:r w:rsidR="0408D1F3" w:rsidRPr="0067662B">
        <w:rPr>
          <w:rFonts w:cs="Calibri"/>
          <w:b/>
          <w:bCs/>
          <w:color w:val="002060"/>
          <w:sz w:val="22"/>
          <w:szCs w:val="22"/>
        </w:rPr>
        <w:t xml:space="preserve"> Żywiec Zdrój</w:t>
      </w:r>
      <w:r w:rsidR="2C01FAEA" w:rsidRPr="0067662B">
        <w:rPr>
          <w:rFonts w:cs="Calibri"/>
          <w:b/>
          <w:bCs/>
          <w:color w:val="002060"/>
          <w:sz w:val="22"/>
          <w:szCs w:val="22"/>
        </w:rPr>
        <w:t>.</w:t>
      </w:r>
    </w:p>
    <w:p w14:paraId="012CF723" w14:textId="27F05672" w:rsidR="004A1A95" w:rsidRPr="0067662B" w:rsidRDefault="2C01FAEA" w:rsidP="004A1A95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  <w:r w:rsidRPr="0067662B">
        <w:rPr>
          <w:rFonts w:cs="Calibri"/>
          <w:color w:val="002060"/>
          <w:sz w:val="22"/>
          <w:szCs w:val="22"/>
        </w:rPr>
        <w:t xml:space="preserve">Wystawa to także symboliczny moment w historii programu „Po stronie natury”. W tym roku </w:t>
      </w:r>
      <w:r w:rsidR="004B6C26" w:rsidRPr="0067662B">
        <w:rPr>
          <w:rFonts w:cs="Calibri"/>
          <w:color w:val="002060"/>
          <w:sz w:val="22"/>
          <w:szCs w:val="22"/>
        </w:rPr>
        <w:t xml:space="preserve">wspólnie z leśnikami </w:t>
      </w:r>
      <w:r w:rsidRPr="0067662B">
        <w:rPr>
          <w:rFonts w:cs="Calibri"/>
          <w:color w:val="002060"/>
          <w:sz w:val="22"/>
          <w:szCs w:val="22"/>
        </w:rPr>
        <w:t>posadzone zostanie 10</w:t>
      </w:r>
      <w:r w:rsidR="62025E38" w:rsidRPr="0067662B">
        <w:rPr>
          <w:rFonts w:cs="Calibri"/>
          <w:color w:val="002060"/>
          <w:sz w:val="22"/>
          <w:szCs w:val="22"/>
        </w:rPr>
        <w:t>-</w:t>
      </w:r>
      <w:r w:rsidRPr="0067662B">
        <w:rPr>
          <w:rFonts w:cs="Calibri"/>
          <w:color w:val="002060"/>
          <w:sz w:val="22"/>
          <w:szCs w:val="22"/>
        </w:rPr>
        <w:t>milionowe drzewo</w:t>
      </w:r>
      <w:r w:rsidR="00C029B1" w:rsidRPr="0067662B">
        <w:rPr>
          <w:rStyle w:val="Odwoanieprzypisudolnego"/>
          <w:rFonts w:cs="Calibri"/>
          <w:color w:val="002060"/>
          <w:sz w:val="22"/>
          <w:szCs w:val="22"/>
        </w:rPr>
        <w:footnoteReference w:id="3"/>
      </w:r>
      <w:r w:rsidRPr="0067662B">
        <w:rPr>
          <w:rFonts w:cs="Calibri"/>
          <w:color w:val="002060"/>
          <w:sz w:val="22"/>
          <w:szCs w:val="22"/>
        </w:rPr>
        <w:t xml:space="preserve">, co podkreśla skalę i ciągłość działań, realizowanych </w:t>
      </w:r>
      <w:r w:rsidR="00992EA6">
        <w:rPr>
          <w:rFonts w:cs="Calibri"/>
          <w:color w:val="002060"/>
          <w:sz w:val="22"/>
          <w:szCs w:val="22"/>
        </w:rPr>
        <w:t>razem</w:t>
      </w:r>
      <w:r w:rsidRPr="0067662B">
        <w:rPr>
          <w:rFonts w:cs="Calibri"/>
          <w:color w:val="002060"/>
          <w:sz w:val="22"/>
          <w:szCs w:val="22"/>
        </w:rPr>
        <w:t xml:space="preserve"> z partnerami i lokalnymi społecznościami.</w:t>
      </w:r>
    </w:p>
    <w:p w14:paraId="1E984131" w14:textId="77777777" w:rsidR="000A0A37" w:rsidRPr="0067662B" w:rsidRDefault="000A0A37" w:rsidP="000A0A37">
      <w:pPr>
        <w:spacing w:line="240" w:lineRule="auto"/>
        <w:jc w:val="both"/>
        <w:rPr>
          <w:rFonts w:cs="Calibri"/>
          <w:b/>
          <w:bCs/>
          <w:color w:val="002060"/>
          <w:sz w:val="22"/>
          <w:szCs w:val="22"/>
        </w:rPr>
      </w:pPr>
      <w:r w:rsidRPr="0067662B">
        <w:rPr>
          <w:rFonts w:cs="Calibri"/>
          <w:b/>
          <w:color w:val="002060"/>
          <w:sz w:val="22"/>
          <w:szCs w:val="22"/>
        </w:rPr>
        <w:t>Historia, która ma mierzalne efekty</w:t>
      </w:r>
    </w:p>
    <w:p w14:paraId="5209C772" w14:textId="7A01E52E" w:rsidR="000A0A37" w:rsidRPr="0067662B" w:rsidRDefault="502AA642" w:rsidP="000A0A37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  <w:r w:rsidRPr="0067662B">
        <w:rPr>
          <w:rFonts w:cs="Calibri"/>
          <w:color w:val="002060"/>
          <w:sz w:val="22"/>
          <w:szCs w:val="22"/>
        </w:rPr>
        <w:t>Wystawa</w:t>
      </w:r>
      <w:r w:rsidR="7CB66AFB" w:rsidRPr="0067662B">
        <w:rPr>
          <w:rFonts w:cs="Calibri"/>
          <w:color w:val="002060"/>
          <w:sz w:val="22"/>
          <w:szCs w:val="22"/>
        </w:rPr>
        <w:t xml:space="preserve"> pod nazwą</w:t>
      </w:r>
      <w:r w:rsidRPr="0067662B">
        <w:rPr>
          <w:rFonts w:cs="Calibri"/>
          <w:color w:val="002060"/>
          <w:sz w:val="22"/>
          <w:szCs w:val="22"/>
        </w:rPr>
        <w:t xml:space="preserve"> „10 milionów drzew” </w:t>
      </w:r>
      <w:r w:rsidR="7B44AA1A" w:rsidRPr="0067662B">
        <w:rPr>
          <w:rFonts w:cs="Calibri"/>
          <w:color w:val="002060"/>
          <w:sz w:val="22"/>
          <w:szCs w:val="22"/>
        </w:rPr>
        <w:t>nawiązuje do historii</w:t>
      </w:r>
      <w:r w:rsidRPr="0067662B">
        <w:rPr>
          <w:rFonts w:cs="Calibri"/>
          <w:color w:val="002060"/>
          <w:sz w:val="22"/>
          <w:szCs w:val="22"/>
        </w:rPr>
        <w:t xml:space="preserve"> działań realizowanych w ramach programu „Po stronie natury”, który od 200</w:t>
      </w:r>
      <w:r w:rsidR="69FE5211" w:rsidRPr="0067662B">
        <w:rPr>
          <w:rFonts w:cs="Calibri"/>
          <w:color w:val="002060"/>
          <w:sz w:val="22"/>
          <w:szCs w:val="22"/>
        </w:rPr>
        <w:t>9</w:t>
      </w:r>
      <w:r w:rsidRPr="0067662B">
        <w:rPr>
          <w:rFonts w:cs="Calibri"/>
          <w:color w:val="002060"/>
          <w:sz w:val="22"/>
          <w:szCs w:val="22"/>
        </w:rPr>
        <w:t xml:space="preserve"> roku koncentruje się na ochronie zasobów wodnych i odbudowie ekosystemów we współpracy z kluczowymi partnerami instytucjonalnymi i ekspertami. Jednym z nich są Lasy Państwowe, </w:t>
      </w:r>
      <w:r w:rsidR="004B6C26" w:rsidRPr="0067662B">
        <w:rPr>
          <w:rFonts w:cs="Calibri"/>
          <w:color w:val="002060"/>
          <w:sz w:val="22"/>
          <w:szCs w:val="22"/>
        </w:rPr>
        <w:t>największa w Unii Europejskiej organizacja zarządzająca lasami należącymi do Skarbu Państwa.</w:t>
      </w:r>
    </w:p>
    <w:p w14:paraId="2C92560B" w14:textId="458ABAC6" w:rsidR="004B6C26" w:rsidRPr="00513716" w:rsidRDefault="004B6C26" w:rsidP="004B6C26">
      <w:pPr>
        <w:spacing w:line="240" w:lineRule="auto"/>
        <w:jc w:val="both"/>
        <w:rPr>
          <w:rFonts w:cs="Open Sans"/>
          <w:b/>
          <w:bCs/>
          <w:color w:val="002060"/>
          <w:sz w:val="22"/>
          <w:szCs w:val="22"/>
          <w:shd w:val="clear" w:color="auto" w:fill="FFFFFF"/>
        </w:rPr>
      </w:pPr>
      <w:r w:rsidRPr="0067662B">
        <w:rPr>
          <w:rStyle w:val="Uwydatnienie"/>
          <w:rFonts w:cs="Open Sans"/>
          <w:color w:val="002060"/>
          <w:sz w:val="22"/>
          <w:szCs w:val="22"/>
          <w:shd w:val="clear" w:color="auto" w:fill="FFFFFF"/>
        </w:rPr>
        <w:t xml:space="preserve">Leśnicy sadzą drzewa i kształtują przez to przyszłość polskich lasów. To, jak odnawiamy las teraz, zdecyduje o jego odporności na zmiany klimatu w kolejnych dekadach. </w:t>
      </w:r>
      <w:r w:rsidRPr="0067662B">
        <w:rPr>
          <w:rFonts w:cs="Open Sans"/>
          <w:i/>
          <w:iCs/>
          <w:color w:val="002060"/>
          <w:sz w:val="22"/>
          <w:szCs w:val="22"/>
          <w:shd w:val="clear" w:color="auto" w:fill="FFFFFF"/>
        </w:rPr>
        <w:t xml:space="preserve">Coraz większą rolę w Polsce odgrywają odnowienia naturalne. </w:t>
      </w:r>
      <w:r w:rsidRPr="0067662B">
        <w:rPr>
          <w:rFonts w:cs="Open Sans"/>
          <w:iCs/>
          <w:color w:val="002060"/>
          <w:sz w:val="22"/>
          <w:szCs w:val="22"/>
          <w:shd w:val="clear" w:color="auto" w:fill="FFFFFF"/>
        </w:rPr>
        <w:t>„Sadzimy razem z naturą”</w:t>
      </w:r>
      <w:r w:rsidR="00A1229C">
        <w:rPr>
          <w:rFonts w:cs="Open Sans"/>
          <w:iCs/>
          <w:color w:val="002060"/>
          <w:sz w:val="22"/>
          <w:szCs w:val="22"/>
          <w:shd w:val="clear" w:color="auto" w:fill="FFFFFF"/>
        </w:rPr>
        <w:t xml:space="preserve"> –</w:t>
      </w:r>
      <w:r w:rsidRPr="0067662B">
        <w:rPr>
          <w:rFonts w:cs="Open Sans"/>
          <w:iCs/>
          <w:color w:val="002060"/>
          <w:sz w:val="22"/>
          <w:szCs w:val="22"/>
          <w:shd w:val="clear" w:color="auto" w:fill="FFFFFF"/>
        </w:rPr>
        <w:t xml:space="preserve"> </w:t>
      </w:r>
      <w:r w:rsidRPr="0067662B">
        <w:rPr>
          <w:rFonts w:cs="Open Sans"/>
          <w:i/>
          <w:iCs/>
          <w:color w:val="002060"/>
          <w:sz w:val="22"/>
          <w:szCs w:val="22"/>
          <w:shd w:val="clear" w:color="auto" w:fill="FFFFFF"/>
        </w:rPr>
        <w:t xml:space="preserve">już nawet do 20% powierzchni lasów odnawia się dzięki naturalnemu wysiewowi nasion. Drzewa powstałe w ten sposób są dobrze przystosowane do lokalnych warunków, co zwiększa ich odporność i stabilność całych ekosystemów. – </w:t>
      </w:r>
      <w:r w:rsidRPr="00513716">
        <w:rPr>
          <w:rFonts w:cs="Open Sans"/>
          <w:color w:val="002060"/>
          <w:sz w:val="22"/>
          <w:szCs w:val="22"/>
          <w:shd w:val="clear" w:color="auto" w:fill="FFFFFF"/>
        </w:rPr>
        <w:t xml:space="preserve">podkreśla </w:t>
      </w:r>
      <w:r w:rsidRPr="00513716">
        <w:rPr>
          <w:rFonts w:cs="Open Sans"/>
          <w:b/>
          <w:bCs/>
          <w:color w:val="002060"/>
          <w:sz w:val="22"/>
          <w:szCs w:val="22"/>
          <w:shd w:val="clear" w:color="auto" w:fill="FFFFFF"/>
        </w:rPr>
        <w:t>Cezary Świstak, zastępca dyrektora generalnego Lasów Państwowych.</w:t>
      </w:r>
    </w:p>
    <w:p w14:paraId="5C3547AA" w14:textId="164FAC55" w:rsidR="000A0A37" w:rsidRPr="0067662B" w:rsidRDefault="502AA642" w:rsidP="000A0A37">
      <w:pPr>
        <w:spacing w:line="240" w:lineRule="auto"/>
        <w:jc w:val="both"/>
        <w:rPr>
          <w:rFonts w:cs="Calibri"/>
          <w:b/>
          <w:bCs/>
          <w:color w:val="002060"/>
          <w:sz w:val="22"/>
          <w:szCs w:val="22"/>
        </w:rPr>
      </w:pPr>
      <w:r w:rsidRPr="0067662B">
        <w:rPr>
          <w:rFonts w:cs="Calibri"/>
          <w:i/>
          <w:iCs/>
          <w:color w:val="002060"/>
          <w:sz w:val="22"/>
          <w:szCs w:val="22"/>
        </w:rPr>
        <w:t xml:space="preserve">Dzięki tej współpracy udało się już posadzić </w:t>
      </w:r>
      <w:r w:rsidR="004B6C26" w:rsidRPr="0067662B">
        <w:rPr>
          <w:rFonts w:cs="Calibri"/>
          <w:i/>
          <w:iCs/>
          <w:color w:val="002060"/>
          <w:sz w:val="22"/>
          <w:szCs w:val="22"/>
        </w:rPr>
        <w:t xml:space="preserve">z </w:t>
      </w:r>
      <w:r w:rsidR="00A1229C" w:rsidRPr="0067662B">
        <w:rPr>
          <w:rFonts w:cs="Calibri"/>
          <w:i/>
          <w:iCs/>
          <w:color w:val="002060"/>
          <w:sz w:val="22"/>
          <w:szCs w:val="22"/>
        </w:rPr>
        <w:t>leśnikami drzewa</w:t>
      </w:r>
      <w:r w:rsidR="589213B4" w:rsidRPr="0067662B">
        <w:rPr>
          <w:rFonts w:cs="Calibri"/>
          <w:i/>
          <w:iCs/>
          <w:color w:val="002060"/>
          <w:sz w:val="22"/>
          <w:szCs w:val="22"/>
        </w:rPr>
        <w:t xml:space="preserve"> </w:t>
      </w:r>
      <w:r w:rsidRPr="0067662B">
        <w:rPr>
          <w:rFonts w:cs="Calibri"/>
          <w:i/>
          <w:iCs/>
          <w:color w:val="002060"/>
          <w:sz w:val="22"/>
          <w:szCs w:val="22"/>
        </w:rPr>
        <w:t>w różnych częściach Polski – często tam, gdzie przyroda szczególnie potrzebowała wsparcia, po intensywnej eksploatacji czy zniszczeniach naturalnych</w:t>
      </w:r>
      <w:r w:rsidR="589213B4" w:rsidRPr="0067662B">
        <w:rPr>
          <w:rFonts w:cs="Calibri"/>
          <w:i/>
          <w:iCs/>
          <w:color w:val="002060"/>
          <w:sz w:val="22"/>
          <w:szCs w:val="22"/>
        </w:rPr>
        <w:t>, jak powódź 2024 roku</w:t>
      </w:r>
      <w:r w:rsidRPr="0067662B">
        <w:rPr>
          <w:rFonts w:cs="Calibri"/>
          <w:i/>
          <w:iCs/>
          <w:color w:val="002060"/>
          <w:sz w:val="22"/>
          <w:szCs w:val="22"/>
        </w:rPr>
        <w:t>. To nie tylko liczby, ale konkretne miejsca i historie, kawałek po kawałku przywracane do życi</w:t>
      </w:r>
      <w:r w:rsidRPr="0067662B">
        <w:rPr>
          <w:rFonts w:cs="Calibri"/>
          <w:color w:val="002060"/>
          <w:sz w:val="22"/>
          <w:szCs w:val="22"/>
        </w:rPr>
        <w:t>a</w:t>
      </w:r>
      <w:r w:rsidRPr="0067662B">
        <w:rPr>
          <w:rFonts w:cs="Calibri"/>
          <w:i/>
          <w:iCs/>
          <w:color w:val="002060"/>
          <w:sz w:val="22"/>
          <w:szCs w:val="22"/>
        </w:rPr>
        <w:t xml:space="preserve"> </w:t>
      </w:r>
      <w:r w:rsidRPr="0067662B">
        <w:rPr>
          <w:rFonts w:cs="Calibri"/>
          <w:color w:val="002060"/>
          <w:sz w:val="22"/>
          <w:szCs w:val="22"/>
        </w:rPr>
        <w:t xml:space="preserve">– </w:t>
      </w:r>
      <w:r w:rsidR="00163B02">
        <w:rPr>
          <w:rFonts w:cs="Calibri"/>
          <w:b/>
          <w:bCs/>
          <w:color w:val="002060"/>
          <w:sz w:val="22"/>
          <w:szCs w:val="22"/>
        </w:rPr>
        <w:t xml:space="preserve">komentuje Magdalena Rajca-Siarkowska, kierowniczka marketingu </w:t>
      </w:r>
      <w:r w:rsidR="69FE5211" w:rsidRPr="0067662B">
        <w:rPr>
          <w:rFonts w:cs="Calibri"/>
          <w:b/>
          <w:bCs/>
          <w:color w:val="002060"/>
          <w:sz w:val="22"/>
          <w:szCs w:val="22"/>
        </w:rPr>
        <w:t>Żywiec Zdrój</w:t>
      </w:r>
      <w:r w:rsidR="00A1229C">
        <w:rPr>
          <w:rFonts w:cs="Calibri"/>
          <w:b/>
          <w:bCs/>
          <w:color w:val="002060"/>
          <w:sz w:val="22"/>
          <w:szCs w:val="22"/>
        </w:rPr>
        <w:t>.</w:t>
      </w:r>
    </w:p>
    <w:p w14:paraId="5E5C5156" w14:textId="0ED68D62" w:rsidR="000A0A37" w:rsidRPr="0067662B" w:rsidRDefault="000A0A37" w:rsidP="000A0A37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  <w:r w:rsidRPr="0067662B">
        <w:rPr>
          <w:rFonts w:cs="Calibri"/>
          <w:color w:val="002060"/>
          <w:sz w:val="22"/>
          <w:szCs w:val="22"/>
        </w:rPr>
        <w:t xml:space="preserve">Program </w:t>
      </w:r>
      <w:r w:rsidR="00293E84" w:rsidRPr="0067662B">
        <w:rPr>
          <w:rFonts w:cs="Calibri"/>
          <w:color w:val="002060"/>
          <w:sz w:val="22"/>
          <w:szCs w:val="22"/>
        </w:rPr>
        <w:t xml:space="preserve">„Po stronie natury” </w:t>
      </w:r>
      <w:r w:rsidRPr="0067662B">
        <w:rPr>
          <w:rFonts w:cs="Calibri"/>
          <w:color w:val="002060"/>
          <w:sz w:val="22"/>
          <w:szCs w:val="22"/>
        </w:rPr>
        <w:t xml:space="preserve">obejmuje jednak znacznie więcej niż sadzenie drzew. Inicjatywy takie jak „Kropla do kropli” (odtwarzanie mokradeł) czy „Kwietne łąki” (ochrona i odbudowa ekosystemów łąkowych) wspierają naturalną retencję wody oraz bioróżnorodność. To spójny system działań oparty na rozwiązaniach bazujących na naturze. </w:t>
      </w:r>
    </w:p>
    <w:p w14:paraId="5CFB932F" w14:textId="77777777" w:rsidR="000A0A37" w:rsidRPr="0067662B" w:rsidRDefault="000A0A37" w:rsidP="000A0A37">
      <w:pPr>
        <w:spacing w:line="240" w:lineRule="auto"/>
        <w:jc w:val="both"/>
        <w:rPr>
          <w:rFonts w:cs="Calibri"/>
          <w:b/>
          <w:bCs/>
          <w:color w:val="002060"/>
          <w:sz w:val="22"/>
          <w:szCs w:val="22"/>
        </w:rPr>
      </w:pPr>
      <w:r w:rsidRPr="0067662B">
        <w:rPr>
          <w:rFonts w:cs="Calibri"/>
          <w:b/>
          <w:bCs/>
          <w:color w:val="002060"/>
          <w:sz w:val="22"/>
          <w:szCs w:val="22"/>
        </w:rPr>
        <w:t>Co Polacy wiedzą o roli drzew w gospodarce wodnej?</w:t>
      </w:r>
    </w:p>
    <w:p w14:paraId="3A4A5C9F" w14:textId="29DD4ACC" w:rsidR="000A0A37" w:rsidRPr="0067662B" w:rsidRDefault="502AA642" w:rsidP="000A0A37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  <w:r w:rsidRPr="0067662B">
        <w:rPr>
          <w:rFonts w:cs="Calibri"/>
          <w:color w:val="002060"/>
          <w:sz w:val="22"/>
          <w:szCs w:val="22"/>
        </w:rPr>
        <w:t>Integralnym elementem projektu będzie również ogólnopolski</w:t>
      </w:r>
      <w:r w:rsidR="6B9DCF0C" w:rsidRPr="0067662B">
        <w:rPr>
          <w:rFonts w:cs="Calibri"/>
          <w:color w:val="002060"/>
          <w:sz w:val="22"/>
          <w:szCs w:val="22"/>
        </w:rPr>
        <w:t>e</w:t>
      </w:r>
      <w:r w:rsidRPr="0067662B">
        <w:rPr>
          <w:rFonts w:cs="Calibri"/>
          <w:color w:val="002060"/>
          <w:sz w:val="22"/>
          <w:szCs w:val="22"/>
        </w:rPr>
        <w:t xml:space="preserve"> </w:t>
      </w:r>
      <w:r w:rsidR="69FE5211" w:rsidRPr="0067662B">
        <w:rPr>
          <w:rFonts w:cs="Calibri"/>
          <w:color w:val="002060"/>
          <w:sz w:val="22"/>
          <w:szCs w:val="22"/>
        </w:rPr>
        <w:t>badanie</w:t>
      </w:r>
      <w:r w:rsidRPr="0067662B">
        <w:rPr>
          <w:rFonts w:cs="Calibri"/>
          <w:color w:val="002060"/>
          <w:sz w:val="22"/>
          <w:szCs w:val="22"/>
        </w:rPr>
        <w:t xml:space="preserve"> świadomości Polaków dotycząc</w:t>
      </w:r>
      <w:r w:rsidR="2CF5F5F7" w:rsidRPr="0067662B">
        <w:rPr>
          <w:rFonts w:cs="Calibri"/>
          <w:color w:val="002060"/>
          <w:sz w:val="22"/>
          <w:szCs w:val="22"/>
        </w:rPr>
        <w:t>e</w:t>
      </w:r>
      <w:r w:rsidRPr="0067662B">
        <w:rPr>
          <w:rFonts w:cs="Calibri"/>
          <w:color w:val="002060"/>
          <w:sz w:val="22"/>
          <w:szCs w:val="22"/>
        </w:rPr>
        <w:t xml:space="preserve"> roli drzew w obiegu wody. Badanie realizowane będzie na reprezentatywnej próbie dorosłych mieszkańców Polski i ma na celu sprawdzenie, ile wiemy o zależnościach występujący</w:t>
      </w:r>
      <w:r w:rsidR="00A1229C">
        <w:rPr>
          <w:rFonts w:cs="Calibri"/>
          <w:color w:val="002060"/>
          <w:sz w:val="22"/>
          <w:szCs w:val="22"/>
        </w:rPr>
        <w:t>ch</w:t>
      </w:r>
      <w:r w:rsidR="48B68409" w:rsidRPr="0067662B">
        <w:rPr>
          <w:rFonts w:cs="Calibri"/>
          <w:color w:val="002060"/>
          <w:sz w:val="22"/>
          <w:szCs w:val="22"/>
        </w:rPr>
        <w:t xml:space="preserve"> </w:t>
      </w:r>
      <w:r w:rsidRPr="0067662B">
        <w:rPr>
          <w:rFonts w:cs="Calibri"/>
          <w:color w:val="002060"/>
          <w:sz w:val="22"/>
          <w:szCs w:val="22"/>
        </w:rPr>
        <w:t>między drzewami a gospodarką wodną. Wyniki pozwolą zidentyfikować najczęstsze przekonania, obszary wymagające dalszej edukacji.</w:t>
      </w:r>
    </w:p>
    <w:p w14:paraId="3E8EE650" w14:textId="3EF01AD7" w:rsidR="00293E84" w:rsidRPr="00655AA5" w:rsidRDefault="2C01FAEA" w:rsidP="008F5772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  <w:r w:rsidRPr="0067662B">
        <w:rPr>
          <w:rFonts w:cs="Calibri"/>
          <w:color w:val="002060"/>
          <w:sz w:val="22"/>
          <w:szCs w:val="22"/>
        </w:rPr>
        <w:t>Wystawa</w:t>
      </w:r>
      <w:r w:rsidR="3C5E9EE7" w:rsidRPr="0067662B">
        <w:rPr>
          <w:rFonts w:cs="Calibri"/>
          <w:color w:val="002060"/>
          <w:sz w:val="22"/>
          <w:szCs w:val="22"/>
        </w:rPr>
        <w:t xml:space="preserve"> pod nazwą</w:t>
      </w:r>
      <w:r w:rsidRPr="0067662B">
        <w:rPr>
          <w:rFonts w:cs="Calibri"/>
          <w:color w:val="002060"/>
          <w:sz w:val="22"/>
          <w:szCs w:val="22"/>
        </w:rPr>
        <w:t xml:space="preserve"> „10 milionów drzew” będzie dostępna bezpłatnie od 23 kwietnia do 17 maja w Melt Museum. Wstęp możliwy jest po wcześniejszej rejestracji</w:t>
      </w:r>
      <w:r w:rsidR="691E17C6" w:rsidRPr="0067662B">
        <w:rPr>
          <w:rFonts w:cs="Calibri"/>
          <w:color w:val="002060"/>
          <w:sz w:val="22"/>
          <w:szCs w:val="22"/>
        </w:rPr>
        <w:t xml:space="preserve">: </w:t>
      </w:r>
      <w:hyperlink r:id="rId11">
        <w:r w:rsidR="691E17C6" w:rsidRPr="0067662B">
          <w:rPr>
            <w:rStyle w:val="Hipercze"/>
            <w:rFonts w:cs="Calibri"/>
            <w:color w:val="002060"/>
            <w:sz w:val="22"/>
            <w:szCs w:val="22"/>
          </w:rPr>
          <w:t>www.meltmuseum.com/10mlndrzew</w:t>
        </w:r>
      </w:hyperlink>
      <w:r w:rsidR="001B24A6">
        <w:rPr>
          <w:rFonts w:cs="Calibri"/>
          <w:color w:val="002060"/>
          <w:sz w:val="22"/>
          <w:szCs w:val="22"/>
        </w:rPr>
        <w:t xml:space="preserve">. </w:t>
      </w:r>
      <w:r w:rsidR="002F04E8" w:rsidRPr="0067662B">
        <w:rPr>
          <w:rFonts w:cs="Calibri"/>
          <w:color w:val="002060"/>
          <w:sz w:val="22"/>
          <w:szCs w:val="22"/>
        </w:rPr>
        <w:t xml:space="preserve">Tegoroczna </w:t>
      </w:r>
      <w:r w:rsidR="002F04E8" w:rsidRPr="0067662B">
        <w:rPr>
          <w:rFonts w:cs="Calibri"/>
          <w:color w:val="002060"/>
          <w:sz w:val="22"/>
          <w:szCs w:val="22"/>
        </w:rPr>
        <w:lastRenderedPageBreak/>
        <w:t xml:space="preserve">kampania Żywiec Zdrój będzie widoczna w telewizji, digitalu, wśród twórców internetowych </w:t>
      </w:r>
      <w:r w:rsidR="00C5768F">
        <w:rPr>
          <w:rFonts w:cs="Calibri"/>
          <w:color w:val="002060"/>
          <w:sz w:val="22"/>
          <w:szCs w:val="22"/>
        </w:rPr>
        <w:t xml:space="preserve">oraz </w:t>
      </w:r>
      <w:r w:rsidR="002F04E8" w:rsidRPr="0067662B">
        <w:rPr>
          <w:rFonts w:cs="Calibri"/>
          <w:color w:val="002060"/>
          <w:sz w:val="22"/>
          <w:szCs w:val="22"/>
        </w:rPr>
        <w:t>na LinkedIn</w:t>
      </w:r>
      <w:r w:rsidR="00C5768F">
        <w:rPr>
          <w:rFonts w:cs="Calibri"/>
          <w:color w:val="002060"/>
          <w:sz w:val="22"/>
          <w:szCs w:val="22"/>
        </w:rPr>
        <w:t xml:space="preserve">, gdzie awatary pracowników Żywiec Zdrój </w:t>
      </w:r>
      <w:r w:rsidR="00983D46">
        <w:rPr>
          <w:rFonts w:cs="Calibri"/>
          <w:color w:val="002060"/>
          <w:sz w:val="22"/>
          <w:szCs w:val="22"/>
        </w:rPr>
        <w:t>nawiązują do drzew</w:t>
      </w:r>
      <w:r w:rsidR="002F04E8" w:rsidRPr="0067662B">
        <w:rPr>
          <w:rFonts w:cs="Calibri"/>
          <w:color w:val="002060"/>
          <w:sz w:val="22"/>
          <w:szCs w:val="22"/>
        </w:rPr>
        <w:t xml:space="preserve">. </w:t>
      </w:r>
      <w:r w:rsidR="00983D46">
        <w:rPr>
          <w:rFonts w:cs="Calibri"/>
          <w:color w:val="002060"/>
          <w:sz w:val="22"/>
          <w:szCs w:val="22"/>
        </w:rPr>
        <w:t>Cała kampania p</w:t>
      </w:r>
      <w:r w:rsidR="002F04E8" w:rsidRPr="0067662B">
        <w:rPr>
          <w:rFonts w:cs="Calibri"/>
          <w:color w:val="002060"/>
          <w:sz w:val="22"/>
          <w:szCs w:val="22"/>
        </w:rPr>
        <w:t xml:space="preserve">otrwa do </w:t>
      </w:r>
      <w:r w:rsidR="2776E02B" w:rsidRPr="0067662B">
        <w:rPr>
          <w:rFonts w:cs="Calibri"/>
          <w:color w:val="002060"/>
          <w:sz w:val="22"/>
          <w:szCs w:val="22"/>
        </w:rPr>
        <w:t>31 lipca</w:t>
      </w:r>
      <w:r w:rsidR="002F04E8" w:rsidRPr="0067662B">
        <w:rPr>
          <w:rFonts w:cs="Calibri"/>
          <w:color w:val="002060"/>
          <w:sz w:val="22"/>
          <w:szCs w:val="22"/>
        </w:rPr>
        <w:t xml:space="preserve"> br. </w:t>
      </w:r>
    </w:p>
    <w:p w14:paraId="0CD184BB" w14:textId="77777777" w:rsidR="0045359C" w:rsidRPr="0067662B" w:rsidRDefault="0045359C">
      <w:pPr>
        <w:rPr>
          <w:color w:val="002060"/>
          <w:sz w:val="22"/>
          <w:szCs w:val="22"/>
        </w:rPr>
      </w:pPr>
    </w:p>
    <w:p w14:paraId="27A80613" w14:textId="7FCD26B2" w:rsidR="0045359C" w:rsidRPr="0067662B" w:rsidRDefault="0045359C" w:rsidP="47BCAFF9">
      <w:pPr>
        <w:rPr>
          <w:color w:val="002060"/>
          <w:sz w:val="22"/>
          <w:szCs w:val="22"/>
        </w:rPr>
      </w:pPr>
    </w:p>
    <w:sectPr w:rsidR="0045359C" w:rsidRPr="0067662B" w:rsidSect="00E868B0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134" w:right="1134" w:bottom="1134" w:left="1134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F2CC6C" w14:textId="77777777" w:rsidR="00B660EF" w:rsidRDefault="00B660EF" w:rsidP="00C67BC4">
      <w:pPr>
        <w:spacing w:after="0" w:line="240" w:lineRule="auto"/>
      </w:pPr>
      <w:r>
        <w:separator/>
      </w:r>
    </w:p>
  </w:endnote>
  <w:endnote w:type="continuationSeparator" w:id="0">
    <w:p w14:paraId="01E8C157" w14:textId="77777777" w:rsidR="00B660EF" w:rsidRDefault="00B660EF" w:rsidP="00C67BC4">
      <w:pPr>
        <w:spacing w:after="0" w:line="240" w:lineRule="auto"/>
      </w:pPr>
      <w:r>
        <w:continuationSeparator/>
      </w:r>
    </w:p>
  </w:endnote>
  <w:endnote w:type="continuationNotice" w:id="1">
    <w:p w14:paraId="1CBF51C5" w14:textId="77777777" w:rsidR="00B660EF" w:rsidRDefault="00B660E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T_Albanese"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FCB9D29-3A6D-4006-8FDE-8A8BB0FF2168}"/>
  </w:font>
  <w:font w:name="Danone One">
    <w:altName w:val="Calibri"/>
    <w:panose1 w:val="00000000000000000000"/>
    <w:charset w:val="00"/>
    <w:family w:val="swiss"/>
    <w:notTrueType/>
    <w:pitch w:val="variable"/>
    <w:sig w:usb0="A000006F" w:usb1="00000001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78054EF-71D4-403C-8FBA-54CADCD920FC}"/>
    <w:embedBold r:id="rId3" w:fontKey="{91EC40F4-CF9A-470E-8C98-2B9FDCB1E66B}"/>
    <w:embedItalic r:id="rId4" w:fontKey="{844309A5-291F-4588-B36F-841B42B1E91D}"/>
    <w:embedBoldItalic r:id="rId5" w:fontKey="{08CA0B68-E97B-4229-8061-DC67F7E53D9D}"/>
  </w:font>
  <w:font w:name="Danone_EVAL_230912">
    <w:altName w:val="Calibri"/>
    <w:panose1 w:val="00000000000000000000"/>
    <w:charset w:val="4D"/>
    <w:family w:val="auto"/>
    <w:notTrueType/>
    <w:pitch w:val="variable"/>
    <w:sig w:usb0="8000006F" w:usb1="40000000" w:usb2="00000000" w:usb3="00000000" w:csb0="00000001" w:csb1="00000000"/>
  </w:font>
  <w:font w:name="Akzidenz Grotesk B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F3370198-4A98-4DB3-8695-D7E5405A7601}"/>
    <w:embedBold r:id="rId7" w:fontKey="{124E3E2E-A00A-46FA-9F24-598F20E2D34B}"/>
    <w:embedItalic r:id="rId8" w:fontKey="{2CDC2334-87EA-46F3-A231-8762340E160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anone One Condensed">
    <w:altName w:val="Calibri"/>
    <w:panose1 w:val="00000000000000000000"/>
    <w:charset w:val="00"/>
    <w:family w:val="swiss"/>
    <w:notTrueType/>
    <w:pitch w:val="variable"/>
    <w:sig w:usb0="A000006F" w:usb1="00000001" w:usb2="00000000" w:usb3="00000000" w:csb0="000000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57"/>
      <w:gridCol w:w="1140"/>
    </w:tblGrid>
    <w:tr w:rsidR="00C67BC4" w:rsidRPr="000505FA" w14:paraId="1D8010E6" w14:textId="77777777" w:rsidTr="00C67BC4">
      <w:trPr>
        <w:trHeight w:val="657"/>
      </w:trPr>
      <w:tc>
        <w:tcPr>
          <w:tcW w:w="8557" w:type="dxa"/>
        </w:tcPr>
        <w:p w14:paraId="3F072354" w14:textId="77777777" w:rsidR="00C67BC4" w:rsidRPr="000505FA" w:rsidRDefault="00C67BC4" w:rsidP="00C67BC4">
          <w:pPr>
            <w:pStyle w:val="Stopka"/>
          </w:pPr>
        </w:p>
      </w:tc>
      <w:tc>
        <w:tcPr>
          <w:tcW w:w="1140" w:type="dxa"/>
        </w:tcPr>
        <w:p w14:paraId="0FE31EBE" w14:textId="77777777" w:rsidR="00C67BC4" w:rsidRPr="00C9637E" w:rsidRDefault="00C67BC4" w:rsidP="00C67BC4">
          <w:pPr>
            <w:pStyle w:val="Stopka"/>
            <w:rPr>
              <w:sz w:val="13"/>
              <w:szCs w:val="13"/>
            </w:rPr>
          </w:pPr>
          <w:r w:rsidRPr="00C9637E">
            <w:rPr>
              <w:sz w:val="13"/>
              <w:szCs w:val="13"/>
            </w:rPr>
            <w:t xml:space="preserve">Page </w:t>
          </w:r>
          <w:r w:rsidRPr="00C9637E">
            <w:rPr>
              <w:sz w:val="13"/>
              <w:szCs w:val="13"/>
            </w:rPr>
            <w:fldChar w:fldCharType="begin"/>
          </w:r>
          <w:r w:rsidRPr="00C9637E">
            <w:rPr>
              <w:sz w:val="13"/>
              <w:szCs w:val="13"/>
            </w:rPr>
            <w:instrText xml:space="preserve"> PAGE   \* MERGEFORMAT </w:instrText>
          </w:r>
          <w:r w:rsidRPr="00C9637E">
            <w:rPr>
              <w:sz w:val="13"/>
              <w:szCs w:val="13"/>
            </w:rPr>
            <w:fldChar w:fldCharType="separate"/>
          </w:r>
          <w:r w:rsidRPr="00C9637E">
            <w:rPr>
              <w:sz w:val="13"/>
              <w:szCs w:val="13"/>
            </w:rPr>
            <w:t>2</w:t>
          </w:r>
          <w:r w:rsidRPr="00C9637E">
            <w:rPr>
              <w:sz w:val="13"/>
              <w:szCs w:val="13"/>
            </w:rPr>
            <w:fldChar w:fldCharType="end"/>
          </w:r>
        </w:p>
        <w:p w14:paraId="171F0E9B" w14:textId="560DA439" w:rsidR="00C67BC4" w:rsidRPr="00C9637E" w:rsidRDefault="7B59C380" w:rsidP="00C67BC4">
          <w:pPr>
            <w:pStyle w:val="Stopka"/>
            <w:rPr>
              <w:sz w:val="13"/>
              <w:szCs w:val="13"/>
            </w:rPr>
          </w:pPr>
          <w:r w:rsidRPr="7B59C380">
            <w:rPr>
              <w:noProof/>
              <w:sz w:val="13"/>
              <w:szCs w:val="13"/>
            </w:rPr>
            <w:t>X</w:t>
          </w:r>
          <w:r w:rsidR="00F03B68">
            <w:rPr>
              <w:sz w:val="13"/>
              <w:szCs w:val="13"/>
            </w:rPr>
            <w:fldChar w:fldCharType="begin"/>
          </w:r>
          <w:r w:rsidR="00F03B68">
            <w:rPr>
              <w:sz w:val="13"/>
              <w:szCs w:val="13"/>
            </w:rPr>
            <w:instrText xml:space="preserve"> DATE \@ "dd/MM/yyyy" </w:instrText>
          </w:r>
          <w:r w:rsidR="00F03B68">
            <w:rPr>
              <w:sz w:val="13"/>
              <w:szCs w:val="13"/>
            </w:rPr>
            <w:fldChar w:fldCharType="separate"/>
          </w:r>
          <w:r w:rsidR="00E868B0">
            <w:rPr>
              <w:noProof/>
              <w:sz w:val="13"/>
              <w:szCs w:val="13"/>
            </w:rPr>
            <w:t>14/04/2026</w:t>
          </w:r>
          <w:r w:rsidR="00F03B68">
            <w:rPr>
              <w:sz w:val="13"/>
              <w:szCs w:val="13"/>
            </w:rPr>
            <w:fldChar w:fldCharType="end"/>
          </w:r>
        </w:p>
      </w:tc>
    </w:tr>
  </w:tbl>
  <w:p w14:paraId="5515110F" w14:textId="77777777" w:rsidR="00C67BC4" w:rsidRDefault="00C67BC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Borders>
        <w:top w:val="single" w:sz="18" w:space="0" w:color="0067A5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2"/>
      <w:gridCol w:w="3828"/>
    </w:tblGrid>
    <w:tr w:rsidR="00C67BC4" w:rsidRPr="007A7F66" w14:paraId="3ACF52B9" w14:textId="77777777" w:rsidTr="008839F2">
      <w:trPr>
        <w:trHeight w:val="1124"/>
      </w:trPr>
      <w:tc>
        <w:tcPr>
          <w:tcW w:w="3402" w:type="dxa"/>
          <w:tcBorders>
            <w:top w:val="nil"/>
          </w:tcBorders>
        </w:tcPr>
        <w:p w14:paraId="3C673E58" w14:textId="77777777" w:rsidR="00C67BC4" w:rsidRPr="007A7F66" w:rsidRDefault="00D379C4" w:rsidP="001C517C">
          <w:pPr>
            <w:pStyle w:val="Notes6"/>
            <w:rPr>
              <w:rFonts w:cs="Calibri"/>
              <w:sz w:val="16"/>
              <w:szCs w:val="16"/>
              <w:lang w:val="fr-FR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4" behindDoc="0" locked="0" layoutInCell="1" allowOverlap="1" wp14:anchorId="66AF6DD9" wp14:editId="7315FFD6">
                    <wp:simplePos x="0" y="0"/>
                    <wp:positionH relativeFrom="column">
                      <wp:posOffset>21821</wp:posOffset>
                    </wp:positionH>
                    <wp:positionV relativeFrom="paragraph">
                      <wp:posOffset>-2482</wp:posOffset>
                    </wp:positionV>
                    <wp:extent cx="2866332" cy="0"/>
                    <wp:effectExtent l="0" t="0" r="0" b="0"/>
                    <wp:wrapNone/>
                    <wp:docPr id="1" name="Łącznik prosty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286633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5EB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a="http://schemas.openxmlformats.org/drawingml/2006/main" xmlns:a16="http://schemas.microsoft.com/office/drawing/2014/main" xmlns:pic="http://schemas.openxmlformats.org/drawingml/2006/picture">
                <w:pict>
                  <v:line id="Łącznik prosty 1" style="position:absolute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5eb8" strokeweight=".5pt" from="1.7pt,-.2pt" to="227.4pt,-.2pt" w14:anchorId="1CC98A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">
                    <v:stroke joinstyle="miter"/>
                  </v:line>
                </w:pict>
              </mc:Fallback>
            </mc:AlternateContent>
          </w:r>
          <w:r w:rsidRPr="00A81919">
            <w:rPr>
              <w:noProof/>
            </w:rPr>
            <w:drawing>
              <wp:anchor distT="0" distB="0" distL="114300" distR="114300" simplePos="0" relativeHeight="251658243" behindDoc="0" locked="0" layoutInCell="1" allowOverlap="1" wp14:anchorId="2E04A510" wp14:editId="033D1515">
                <wp:simplePos x="0" y="0"/>
                <wp:positionH relativeFrom="column">
                  <wp:posOffset>2085167</wp:posOffset>
                </wp:positionH>
                <wp:positionV relativeFrom="paragraph">
                  <wp:posOffset>107315</wp:posOffset>
                </wp:positionV>
                <wp:extent cx="802005" cy="273685"/>
                <wp:effectExtent l="0" t="0" r="3810" b="1905"/>
                <wp:wrapNone/>
                <wp:docPr id="10" name="Obraz 10" descr="A picture containing text, outdoor, sign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0B4F04-4AF2-4B13-90A2-5A2D9960B7A6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4" descr="A picture containing text, outdoor, sign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E20B4F04-4AF2-4B13-90A2-5A2D9960B7A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005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44929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8240" behindDoc="0" locked="0" layoutInCell="1" allowOverlap="1" wp14:anchorId="595E77EE" wp14:editId="182BD33C">
                    <wp:simplePos x="0" y="0"/>
                    <wp:positionH relativeFrom="margin">
                      <wp:posOffset>45085</wp:posOffset>
                    </wp:positionH>
                    <wp:positionV relativeFrom="paragraph">
                      <wp:posOffset>451576</wp:posOffset>
                    </wp:positionV>
                    <wp:extent cx="1857375" cy="963295"/>
                    <wp:effectExtent l="0" t="0" r="9525" b="8255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57375" cy="9632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D546A2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Danone Sp. z o.o.</w:t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  <w:t xml:space="preserve">ul. Bobrowiecka 8, 00-728 Warszawa  </w:t>
                                </w:r>
                              </w:p>
                              <w:p w14:paraId="770375E3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6"/>
                                    <w:szCs w:val="6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tel. (+48) 22 86 08 200</w:t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</w:p>
                              <w:p w14:paraId="5ACE78C7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NIP 527-020-44-71, KRS 0000014227, </w:t>
                                </w:r>
                                <w:r w:rsidR="00650B27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Sąd Rejonowy dla m. st. Warszawy, </w:t>
                                </w:r>
                                <w:r w:rsidR="00650B27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XIII Wydział Gospodarczy KRS </w:t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  <w:t xml:space="preserve">Kapitał zakładowy 53 550 000 PLN; </w:t>
                                </w:r>
                                <w:r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BDO: 000013290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95E77E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.55pt;margin-top:35.55pt;width:146.25pt;height:75.8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" filled="f" stroked="f">
                    <v:textbox inset="0,0,0,0">
                      <w:txbxContent>
                        <w:p w14:paraId="1ED546A2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Danone Sp. z o.o.</w:t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ul. Bobrowiecka 8, 00-728 Warszawa  </w:t>
                          </w:r>
                        </w:p>
                        <w:p w14:paraId="770375E3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tel. (+48) 22 86 08 200</w:t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</w:p>
                        <w:p w14:paraId="5ACE78C7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NIP 527-020-44-71, KRS 0000014227, </w:t>
                          </w:r>
                          <w:r w:rsidR="00650B27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Sąd Rejonowy dla m. st. Warszawy, </w:t>
                          </w:r>
                          <w:r w:rsidR="00650B27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XIII Wydział Gospodarczy KRS </w:t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Kapitał zakładowy 53 550 000 PLN; </w:t>
                          </w:r>
                          <w:r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BDO: 000013290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144929" w:rsidRPr="00A81919">
            <w:rPr>
              <w:noProof/>
            </w:rPr>
            <w:drawing>
              <wp:anchor distT="0" distB="0" distL="114300" distR="114300" simplePos="0" relativeHeight="251658242" behindDoc="0" locked="0" layoutInCell="1" allowOverlap="1" wp14:anchorId="6453733F" wp14:editId="7079188B">
                <wp:simplePos x="0" y="0"/>
                <wp:positionH relativeFrom="column">
                  <wp:posOffset>16329</wp:posOffset>
                </wp:positionH>
                <wp:positionV relativeFrom="paragraph">
                  <wp:posOffset>47352</wp:posOffset>
                </wp:positionV>
                <wp:extent cx="598715" cy="299358"/>
                <wp:effectExtent l="0" t="0" r="0" b="5715"/>
                <wp:wrapNone/>
                <wp:docPr id="9" name="Obraz 9" descr="Logo, company name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4AF270-8DA1-4CF6-84D8-8DE0B149897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16" descr="Logo, company name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724AF270-8DA1-4CF6-84D8-8DE0B149897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715" cy="2993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828" w:type="dxa"/>
          <w:tcBorders>
            <w:top w:val="nil"/>
          </w:tcBorders>
        </w:tcPr>
        <w:p w14:paraId="5FCF9D38" w14:textId="77777777" w:rsidR="00C67BC4" w:rsidRPr="00642876" w:rsidRDefault="00D379C4" w:rsidP="00C67BC4">
          <w:pPr>
            <w:pStyle w:val="Notes6"/>
            <w:rPr>
              <w:rFonts w:cs="Calibri"/>
              <w:sz w:val="18"/>
              <w:szCs w:val="18"/>
              <w:lang w:val="pt-BR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70AF7279" wp14:editId="15C76E0B">
                    <wp:simplePos x="0" y="0"/>
                    <wp:positionH relativeFrom="column">
                      <wp:posOffset>-53975</wp:posOffset>
                    </wp:positionH>
                    <wp:positionV relativeFrom="paragraph">
                      <wp:posOffset>450215</wp:posOffset>
                    </wp:positionV>
                    <wp:extent cx="2053590" cy="962660"/>
                    <wp:effectExtent l="0" t="0" r="3810" b="8890"/>
                    <wp:wrapNone/>
                    <wp:docPr id="20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53590" cy="9626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F379D1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Żywiec – Zdrój S.A.</w:t>
                                </w:r>
                              </w:p>
                              <w:p w14:paraId="5B94F6F4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ul. Bobrowiecka 8, </w:t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  <w:t xml:space="preserve">00-728 Warszawa </w:t>
                                </w:r>
                              </w:p>
                              <w:p w14:paraId="7CD2D909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3FDD2BC6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NIP 553-001-67-38, KRS 0000027034 </w:t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  <w:t xml:space="preserve">Sąd Rejonowy dla m.st. Warszawy; </w:t>
                                </w:r>
                                <w:r w:rsidR="00B4621D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XIII Wydział Gospodarczy KRS, </w:t>
                                </w:r>
                                <w:r w:rsidR="00B4621D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Kapitał Zakładowy 18 337 000 PLN (opłacony w całości); BDO: 000016416</w:t>
                                </w:r>
                              </w:p>
                              <w:p w14:paraId="22E52E5D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0AF7279" id="_x0000_s1027" type="#_x0000_t202" style="position:absolute;margin-left:-4.25pt;margin-top:35.45pt;width:161.7pt;height:75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" filled="f" stroked="f">
                    <v:textbox inset="0,0,0,0">
                      <w:txbxContent>
                        <w:p w14:paraId="14F379D1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Żywiec – Zdrój S.A.</w:t>
                          </w:r>
                        </w:p>
                        <w:p w14:paraId="5B94F6F4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ul. Bobrowiecka 8, </w:t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00-728 Warszawa </w:t>
                          </w:r>
                        </w:p>
                        <w:p w14:paraId="7CD2D909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</w:p>
                        <w:p w14:paraId="3FDD2BC6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NIP 553-001-67-38, KRS 0000027034 </w:t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Sąd Rejonowy dla m.st. Warszawy; </w:t>
                          </w:r>
                          <w:r w:rsidR="00B4621D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XIII Wydział Gospodarczy KRS, </w:t>
                          </w:r>
                          <w:r w:rsidR="00B4621D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Kapitał Zakładowy 18 337 000 PLN (opłacony w całości); BDO: 000016416</w:t>
                          </w:r>
                        </w:p>
                        <w:p w14:paraId="22E52E5D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3EA553D5" w14:textId="77777777" w:rsidR="00C67BC4" w:rsidRPr="004568B6" w:rsidRDefault="00C67BC4" w:rsidP="00DC4F72">
    <w:pPr>
      <w:pStyle w:val="Stopka"/>
      <w:tabs>
        <w:tab w:val="clear" w:pos="4680"/>
        <w:tab w:val="clear" w:pos="9360"/>
        <w:tab w:val="left" w:pos="2000"/>
      </w:tabs>
      <w:rPr>
        <w:rFonts w:cs="Calibri"/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31BD2E" w14:textId="77777777" w:rsidR="00B660EF" w:rsidRDefault="00B660EF" w:rsidP="00C67BC4">
      <w:pPr>
        <w:spacing w:after="0" w:line="240" w:lineRule="auto"/>
      </w:pPr>
      <w:r>
        <w:separator/>
      </w:r>
    </w:p>
  </w:footnote>
  <w:footnote w:type="continuationSeparator" w:id="0">
    <w:p w14:paraId="222EDA7B" w14:textId="77777777" w:rsidR="00B660EF" w:rsidRDefault="00B660EF" w:rsidP="00C67BC4">
      <w:pPr>
        <w:spacing w:after="0" w:line="240" w:lineRule="auto"/>
      </w:pPr>
      <w:r>
        <w:continuationSeparator/>
      </w:r>
    </w:p>
  </w:footnote>
  <w:footnote w:type="continuationNotice" w:id="1">
    <w:p w14:paraId="2CD264E6" w14:textId="77777777" w:rsidR="00B660EF" w:rsidRDefault="00B660EF">
      <w:pPr>
        <w:spacing w:after="0" w:line="240" w:lineRule="auto"/>
      </w:pPr>
    </w:p>
  </w:footnote>
  <w:footnote w:id="2">
    <w:p w14:paraId="02D8C029" w14:textId="70142DB8" w:rsidR="00C029B1" w:rsidRPr="00BA3B53" w:rsidRDefault="00C029B1" w:rsidP="00BA3B53">
      <w:pPr>
        <w:pStyle w:val="Tekstprzypisudolnego"/>
        <w:jc w:val="both"/>
        <w:rPr>
          <w:sz w:val="16"/>
          <w:szCs w:val="16"/>
        </w:rPr>
      </w:pPr>
      <w:r w:rsidRPr="00BA3B53">
        <w:rPr>
          <w:rStyle w:val="Odwoanieprzypisudolnego"/>
          <w:sz w:val="16"/>
          <w:szCs w:val="16"/>
        </w:rPr>
        <w:footnoteRef/>
      </w:r>
      <w:r w:rsidRPr="00BA3B53">
        <w:rPr>
          <w:sz w:val="16"/>
          <w:szCs w:val="16"/>
        </w:rPr>
        <w:t xml:space="preserve"> </w:t>
      </w:r>
      <w:r w:rsidR="00D307A7" w:rsidRPr="00BA3B53">
        <w:rPr>
          <w:rFonts w:cs="Calibri"/>
          <w:sz w:val="16"/>
          <w:szCs w:val="16"/>
        </w:rPr>
        <w:t>zobacz,</w:t>
      </w:r>
      <w:r w:rsidRPr="00BA3B53">
        <w:rPr>
          <w:rFonts w:cs="Calibri"/>
          <w:sz w:val="16"/>
          <w:szCs w:val="16"/>
        </w:rPr>
        <w:t xml:space="preserve"> jak to zrobiliśmy oraz jak drzewa dbają o wodę na </w:t>
      </w:r>
      <w:hyperlink r:id="rId1" w:history="1">
        <w:r w:rsidRPr="00BA3B53">
          <w:rPr>
            <w:rStyle w:val="Hipercze"/>
            <w:rFonts w:cs="Calibri"/>
            <w:color w:val="auto"/>
            <w:sz w:val="16"/>
            <w:szCs w:val="16"/>
          </w:rPr>
          <w:t>www.postronienatury.pl</w:t>
        </w:r>
      </w:hyperlink>
    </w:p>
  </w:footnote>
  <w:footnote w:id="3">
    <w:p w14:paraId="4997B294" w14:textId="77B6A05C" w:rsidR="00C029B1" w:rsidRDefault="00C029B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2" w:history="1">
        <w:r w:rsidRPr="3CF83B22">
          <w:rPr>
            <w:rStyle w:val="Hipercze"/>
            <w:rFonts w:cs="Calibri"/>
            <w:sz w:val="22"/>
            <w:szCs w:val="22"/>
          </w:rPr>
          <w:t>www.postronienatury.pl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664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41"/>
    </w:tblGrid>
    <w:tr w:rsidR="00C67BC4" w14:paraId="630A5881" w14:textId="77777777" w:rsidTr="00C67BC4">
      <w:trPr>
        <w:trHeight w:val="2274"/>
      </w:trPr>
      <w:tc>
        <w:tcPr>
          <w:tcW w:w="6641" w:type="dxa"/>
        </w:tcPr>
        <w:p w14:paraId="3F8817EB" w14:textId="77777777" w:rsidR="00C67BC4" w:rsidRDefault="003405D4" w:rsidP="00C67BC4">
          <w:pPr>
            <w:pStyle w:val="Nagwek"/>
            <w:tabs>
              <w:tab w:val="clear" w:pos="4680"/>
              <w:tab w:val="clear" w:pos="9360"/>
              <w:tab w:val="center" w:pos="3152"/>
            </w:tabs>
          </w:pPr>
          <w:r>
            <w:rPr>
              <w:noProof/>
              <w14:ligatures w14:val="standardContextual"/>
            </w:rPr>
            <w:drawing>
              <wp:inline distT="0" distB="0" distL="0" distR="0" wp14:anchorId="6B52E3E4" wp14:editId="65FD9F1B">
                <wp:extent cx="957921" cy="1073712"/>
                <wp:effectExtent l="0" t="0" r="0" b="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1531565" name="Pictur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365"/>
                        <a:stretch/>
                      </pic:blipFill>
                      <pic:spPr bwMode="auto">
                        <a:xfrm>
                          <a:off x="0" y="0"/>
                          <a:ext cx="965157" cy="10818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1EF2274E" w14:textId="77777777" w:rsidR="00C67BC4" w:rsidRDefault="00C67BC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521"/>
      <w:gridCol w:w="3544"/>
    </w:tblGrid>
    <w:tr w:rsidR="00C67BC4" w14:paraId="492CCEB7" w14:textId="77777777" w:rsidTr="0034146B">
      <w:trPr>
        <w:trHeight w:val="1591"/>
      </w:trPr>
      <w:tc>
        <w:tcPr>
          <w:tcW w:w="6521" w:type="dxa"/>
        </w:tcPr>
        <w:p w14:paraId="38782A03" w14:textId="77777777" w:rsidR="00C67BC4" w:rsidRDefault="003405D4" w:rsidP="00C67BC4">
          <w:pPr>
            <w:pStyle w:val="Nagwek"/>
          </w:pPr>
          <w:r>
            <w:rPr>
              <w:noProof/>
              <w14:ligatures w14:val="standardContextual"/>
            </w:rPr>
            <w:drawing>
              <wp:inline distT="0" distB="0" distL="0" distR="0" wp14:anchorId="4DCDC39F" wp14:editId="69D68B6B">
                <wp:extent cx="1118159" cy="1260000"/>
                <wp:effectExtent l="0" t="0" r="6350" b="0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2213425" name="Picture 1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867"/>
                        <a:stretch/>
                      </pic:blipFill>
                      <pic:spPr bwMode="auto">
                        <a:xfrm>
                          <a:off x="0" y="0"/>
                          <a:ext cx="1118159" cy="126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</w:tcPr>
        <w:p w14:paraId="74F07E5E" w14:textId="77777777" w:rsidR="00C67BC4" w:rsidRPr="00C9637E" w:rsidRDefault="00C67BC4" w:rsidP="00C67BC4">
          <w:pPr>
            <w:pStyle w:val="NameAddress"/>
            <w:rPr>
              <w:sz w:val="20"/>
            </w:rPr>
          </w:pPr>
        </w:p>
      </w:tc>
    </w:tr>
  </w:tbl>
  <w:p w14:paraId="570311FA" w14:textId="77777777" w:rsidR="00C67BC4" w:rsidRDefault="00C67BC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83F23AB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0D6684F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A652C9A"/>
    <w:multiLevelType w:val="hybridMultilevel"/>
    <w:tmpl w:val="CF602B54"/>
    <w:lvl w:ilvl="0" w:tplc="7B68C66E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BA418E"/>
    <w:multiLevelType w:val="hybridMultilevel"/>
    <w:tmpl w:val="7E5AC914"/>
    <w:lvl w:ilvl="0" w:tplc="8F4259D0">
      <w:start w:val="1"/>
      <w:numFmt w:val="decimal"/>
      <w:pStyle w:val="Footnotes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58F734"/>
    <w:multiLevelType w:val="hybridMultilevel"/>
    <w:tmpl w:val="1ACC56AA"/>
    <w:lvl w:ilvl="0" w:tplc="0E10DD2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7AEF1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EEB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D0CE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EEDE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6682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C47A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E860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8242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7791714">
    <w:abstractNumId w:val="1"/>
  </w:num>
  <w:num w:numId="2" w16cid:durableId="790368451">
    <w:abstractNumId w:val="0"/>
  </w:num>
  <w:num w:numId="3" w16cid:durableId="572588368">
    <w:abstractNumId w:val="3"/>
  </w:num>
  <w:num w:numId="4" w16cid:durableId="1313562789">
    <w:abstractNumId w:val="2"/>
  </w:num>
  <w:num w:numId="5" w16cid:durableId="19394379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E1D"/>
    <w:rsid w:val="000015CA"/>
    <w:rsid w:val="00007264"/>
    <w:rsid w:val="00012500"/>
    <w:rsid w:val="00021BCE"/>
    <w:rsid w:val="000225F0"/>
    <w:rsid w:val="000263A2"/>
    <w:rsid w:val="0003304C"/>
    <w:rsid w:val="00043AD0"/>
    <w:rsid w:val="00045FEC"/>
    <w:rsid w:val="0005336E"/>
    <w:rsid w:val="00066183"/>
    <w:rsid w:val="00074939"/>
    <w:rsid w:val="00076E1D"/>
    <w:rsid w:val="00091DCC"/>
    <w:rsid w:val="000A0A37"/>
    <w:rsid w:val="000A23CC"/>
    <w:rsid w:val="000A6DAE"/>
    <w:rsid w:val="000E5CB8"/>
    <w:rsid w:val="000F7B3B"/>
    <w:rsid w:val="00103879"/>
    <w:rsid w:val="00121B88"/>
    <w:rsid w:val="001221A4"/>
    <w:rsid w:val="00142348"/>
    <w:rsid w:val="00144929"/>
    <w:rsid w:val="001465B9"/>
    <w:rsid w:val="00163B02"/>
    <w:rsid w:val="00192E6B"/>
    <w:rsid w:val="00193337"/>
    <w:rsid w:val="00193A90"/>
    <w:rsid w:val="001952F8"/>
    <w:rsid w:val="001B24A6"/>
    <w:rsid w:val="001C517C"/>
    <w:rsid w:val="001D71FE"/>
    <w:rsid w:val="001E2007"/>
    <w:rsid w:val="001E4B58"/>
    <w:rsid w:val="001F2411"/>
    <w:rsid w:val="00206925"/>
    <w:rsid w:val="00231132"/>
    <w:rsid w:val="00245E79"/>
    <w:rsid w:val="00247A6B"/>
    <w:rsid w:val="00281B26"/>
    <w:rsid w:val="002822E7"/>
    <w:rsid w:val="00285DC5"/>
    <w:rsid w:val="002913AB"/>
    <w:rsid w:val="00292BFF"/>
    <w:rsid w:val="00293E84"/>
    <w:rsid w:val="002B3114"/>
    <w:rsid w:val="002B53C9"/>
    <w:rsid w:val="002D38C5"/>
    <w:rsid w:val="002D7E45"/>
    <w:rsid w:val="002E0395"/>
    <w:rsid w:val="002F04E8"/>
    <w:rsid w:val="002F7CC0"/>
    <w:rsid w:val="0031399E"/>
    <w:rsid w:val="003277E2"/>
    <w:rsid w:val="003378CD"/>
    <w:rsid w:val="003405D4"/>
    <w:rsid w:val="0034146B"/>
    <w:rsid w:val="00375AD4"/>
    <w:rsid w:val="00391A70"/>
    <w:rsid w:val="0039413B"/>
    <w:rsid w:val="00395FD4"/>
    <w:rsid w:val="00397C78"/>
    <w:rsid w:val="003A62AC"/>
    <w:rsid w:val="003B0B56"/>
    <w:rsid w:val="003B690A"/>
    <w:rsid w:val="003B69D6"/>
    <w:rsid w:val="003C47C6"/>
    <w:rsid w:val="003D6E62"/>
    <w:rsid w:val="003E3E42"/>
    <w:rsid w:val="00401ADD"/>
    <w:rsid w:val="0041018A"/>
    <w:rsid w:val="004212A3"/>
    <w:rsid w:val="00425243"/>
    <w:rsid w:val="0045359C"/>
    <w:rsid w:val="004547C5"/>
    <w:rsid w:val="004568B6"/>
    <w:rsid w:val="004A0448"/>
    <w:rsid w:val="004A1A95"/>
    <w:rsid w:val="004A4002"/>
    <w:rsid w:val="004A5F82"/>
    <w:rsid w:val="004B604F"/>
    <w:rsid w:val="004B6C26"/>
    <w:rsid w:val="004C33FF"/>
    <w:rsid w:val="004C655D"/>
    <w:rsid w:val="004D1FC1"/>
    <w:rsid w:val="004F7FA3"/>
    <w:rsid w:val="00504514"/>
    <w:rsid w:val="00513716"/>
    <w:rsid w:val="0051787D"/>
    <w:rsid w:val="00527637"/>
    <w:rsid w:val="0052768B"/>
    <w:rsid w:val="00531A36"/>
    <w:rsid w:val="00531EB2"/>
    <w:rsid w:val="00534E6A"/>
    <w:rsid w:val="00553D19"/>
    <w:rsid w:val="005565BF"/>
    <w:rsid w:val="00570204"/>
    <w:rsid w:val="005802FD"/>
    <w:rsid w:val="00580D36"/>
    <w:rsid w:val="00585832"/>
    <w:rsid w:val="0059575D"/>
    <w:rsid w:val="00597F77"/>
    <w:rsid w:val="005A286F"/>
    <w:rsid w:val="005E0196"/>
    <w:rsid w:val="005F55D6"/>
    <w:rsid w:val="0060556E"/>
    <w:rsid w:val="006101BD"/>
    <w:rsid w:val="00611046"/>
    <w:rsid w:val="00627D25"/>
    <w:rsid w:val="00642876"/>
    <w:rsid w:val="00650B27"/>
    <w:rsid w:val="00655AA5"/>
    <w:rsid w:val="0067662B"/>
    <w:rsid w:val="006836A0"/>
    <w:rsid w:val="006A0AB4"/>
    <w:rsid w:val="006B05AF"/>
    <w:rsid w:val="006B424D"/>
    <w:rsid w:val="006E695F"/>
    <w:rsid w:val="00711EDD"/>
    <w:rsid w:val="0071323D"/>
    <w:rsid w:val="007135D6"/>
    <w:rsid w:val="00724B26"/>
    <w:rsid w:val="0072729E"/>
    <w:rsid w:val="00730D2B"/>
    <w:rsid w:val="007472A6"/>
    <w:rsid w:val="007543DD"/>
    <w:rsid w:val="00765795"/>
    <w:rsid w:val="0077713A"/>
    <w:rsid w:val="007A7F66"/>
    <w:rsid w:val="007B22FD"/>
    <w:rsid w:val="007B3F65"/>
    <w:rsid w:val="007B6E8B"/>
    <w:rsid w:val="007C06DF"/>
    <w:rsid w:val="007C290E"/>
    <w:rsid w:val="007C31F8"/>
    <w:rsid w:val="00813E9A"/>
    <w:rsid w:val="00814194"/>
    <w:rsid w:val="0081667E"/>
    <w:rsid w:val="00836A08"/>
    <w:rsid w:val="00843165"/>
    <w:rsid w:val="008548F4"/>
    <w:rsid w:val="008618B5"/>
    <w:rsid w:val="00875740"/>
    <w:rsid w:val="008811D9"/>
    <w:rsid w:val="008839F2"/>
    <w:rsid w:val="00886C74"/>
    <w:rsid w:val="00893EAB"/>
    <w:rsid w:val="008A71B7"/>
    <w:rsid w:val="008B685C"/>
    <w:rsid w:val="008B7752"/>
    <w:rsid w:val="008C5E87"/>
    <w:rsid w:val="008E4767"/>
    <w:rsid w:val="008F054B"/>
    <w:rsid w:val="008F5772"/>
    <w:rsid w:val="008F752C"/>
    <w:rsid w:val="00902063"/>
    <w:rsid w:val="00902CA7"/>
    <w:rsid w:val="009056C8"/>
    <w:rsid w:val="00914802"/>
    <w:rsid w:val="00917ACB"/>
    <w:rsid w:val="009312DD"/>
    <w:rsid w:val="00933224"/>
    <w:rsid w:val="0093469E"/>
    <w:rsid w:val="009403B0"/>
    <w:rsid w:val="009463C8"/>
    <w:rsid w:val="00962A60"/>
    <w:rsid w:val="0096345E"/>
    <w:rsid w:val="00963740"/>
    <w:rsid w:val="00967015"/>
    <w:rsid w:val="009675A3"/>
    <w:rsid w:val="0097153D"/>
    <w:rsid w:val="009720C5"/>
    <w:rsid w:val="00975EA7"/>
    <w:rsid w:val="00983D46"/>
    <w:rsid w:val="009904F1"/>
    <w:rsid w:val="00992EA6"/>
    <w:rsid w:val="009A3180"/>
    <w:rsid w:val="009D176C"/>
    <w:rsid w:val="00A1229C"/>
    <w:rsid w:val="00A12C7C"/>
    <w:rsid w:val="00A1520F"/>
    <w:rsid w:val="00A21DD4"/>
    <w:rsid w:val="00A24ABE"/>
    <w:rsid w:val="00A461DF"/>
    <w:rsid w:val="00A61FF6"/>
    <w:rsid w:val="00A777A9"/>
    <w:rsid w:val="00A77B9C"/>
    <w:rsid w:val="00AA1697"/>
    <w:rsid w:val="00AA263A"/>
    <w:rsid w:val="00AA4757"/>
    <w:rsid w:val="00AB43FA"/>
    <w:rsid w:val="00AB4D19"/>
    <w:rsid w:val="00AB7D14"/>
    <w:rsid w:val="00AC2F23"/>
    <w:rsid w:val="00AC7C89"/>
    <w:rsid w:val="00AD0324"/>
    <w:rsid w:val="00AD55ED"/>
    <w:rsid w:val="00AE2960"/>
    <w:rsid w:val="00AF4EA8"/>
    <w:rsid w:val="00AF6C59"/>
    <w:rsid w:val="00B11FD2"/>
    <w:rsid w:val="00B26E13"/>
    <w:rsid w:val="00B4372B"/>
    <w:rsid w:val="00B4621D"/>
    <w:rsid w:val="00B61713"/>
    <w:rsid w:val="00B633A8"/>
    <w:rsid w:val="00B660EF"/>
    <w:rsid w:val="00B7467F"/>
    <w:rsid w:val="00BA3B53"/>
    <w:rsid w:val="00BA6A02"/>
    <w:rsid w:val="00BC5C6C"/>
    <w:rsid w:val="00BF3319"/>
    <w:rsid w:val="00BF42D1"/>
    <w:rsid w:val="00C029B1"/>
    <w:rsid w:val="00C2066E"/>
    <w:rsid w:val="00C21E84"/>
    <w:rsid w:val="00C3121E"/>
    <w:rsid w:val="00C52D65"/>
    <w:rsid w:val="00C5768F"/>
    <w:rsid w:val="00C663C8"/>
    <w:rsid w:val="00C67BC4"/>
    <w:rsid w:val="00C7680B"/>
    <w:rsid w:val="00C80A65"/>
    <w:rsid w:val="00C87172"/>
    <w:rsid w:val="00C9052C"/>
    <w:rsid w:val="00C94A3A"/>
    <w:rsid w:val="00C9637E"/>
    <w:rsid w:val="00CA6D41"/>
    <w:rsid w:val="00CB3328"/>
    <w:rsid w:val="00CB71F4"/>
    <w:rsid w:val="00CC285E"/>
    <w:rsid w:val="00CE028E"/>
    <w:rsid w:val="00CE4844"/>
    <w:rsid w:val="00CE6EA2"/>
    <w:rsid w:val="00CF1C93"/>
    <w:rsid w:val="00CF4B5E"/>
    <w:rsid w:val="00D018E2"/>
    <w:rsid w:val="00D307A7"/>
    <w:rsid w:val="00D379C4"/>
    <w:rsid w:val="00D408AB"/>
    <w:rsid w:val="00D5261E"/>
    <w:rsid w:val="00D672E3"/>
    <w:rsid w:val="00D749E0"/>
    <w:rsid w:val="00D77F93"/>
    <w:rsid w:val="00D84CD2"/>
    <w:rsid w:val="00D87917"/>
    <w:rsid w:val="00DA00B2"/>
    <w:rsid w:val="00DA187C"/>
    <w:rsid w:val="00DA31CD"/>
    <w:rsid w:val="00DB6617"/>
    <w:rsid w:val="00DC4F72"/>
    <w:rsid w:val="00DC4FD8"/>
    <w:rsid w:val="00DE528D"/>
    <w:rsid w:val="00DE63BB"/>
    <w:rsid w:val="00E00BD7"/>
    <w:rsid w:val="00E24F0B"/>
    <w:rsid w:val="00E33AC7"/>
    <w:rsid w:val="00E40ABC"/>
    <w:rsid w:val="00E4777B"/>
    <w:rsid w:val="00E56D7D"/>
    <w:rsid w:val="00E7103E"/>
    <w:rsid w:val="00E868B0"/>
    <w:rsid w:val="00E86B7A"/>
    <w:rsid w:val="00E96614"/>
    <w:rsid w:val="00EA0A99"/>
    <w:rsid w:val="00EB0BC2"/>
    <w:rsid w:val="00EE2055"/>
    <w:rsid w:val="00EF1B5B"/>
    <w:rsid w:val="00EF7DD1"/>
    <w:rsid w:val="00F02E98"/>
    <w:rsid w:val="00F03B68"/>
    <w:rsid w:val="00F26C33"/>
    <w:rsid w:val="00F432E7"/>
    <w:rsid w:val="00F55E80"/>
    <w:rsid w:val="00F60199"/>
    <w:rsid w:val="00F62273"/>
    <w:rsid w:val="00F74AA4"/>
    <w:rsid w:val="00F81763"/>
    <w:rsid w:val="00F85FE9"/>
    <w:rsid w:val="00F957F4"/>
    <w:rsid w:val="00F9760B"/>
    <w:rsid w:val="00FA57B8"/>
    <w:rsid w:val="00FA6ACA"/>
    <w:rsid w:val="00FC4FF4"/>
    <w:rsid w:val="00FD279A"/>
    <w:rsid w:val="00FD6EB4"/>
    <w:rsid w:val="00FE3377"/>
    <w:rsid w:val="00FF05DF"/>
    <w:rsid w:val="0172A674"/>
    <w:rsid w:val="0172C7B4"/>
    <w:rsid w:val="030F8D41"/>
    <w:rsid w:val="031D7477"/>
    <w:rsid w:val="0341EE24"/>
    <w:rsid w:val="03A55962"/>
    <w:rsid w:val="0408D1F3"/>
    <w:rsid w:val="04F6F688"/>
    <w:rsid w:val="05465E62"/>
    <w:rsid w:val="069A76C5"/>
    <w:rsid w:val="06BC5EAB"/>
    <w:rsid w:val="07321D9D"/>
    <w:rsid w:val="073FE4A8"/>
    <w:rsid w:val="076C80F8"/>
    <w:rsid w:val="078E45DA"/>
    <w:rsid w:val="07AEFEA7"/>
    <w:rsid w:val="08EBBB72"/>
    <w:rsid w:val="09C7D1CE"/>
    <w:rsid w:val="0A798B03"/>
    <w:rsid w:val="0BDB5C13"/>
    <w:rsid w:val="0C64418D"/>
    <w:rsid w:val="0C913D2C"/>
    <w:rsid w:val="0D514BB2"/>
    <w:rsid w:val="0E0BA090"/>
    <w:rsid w:val="0E679C2C"/>
    <w:rsid w:val="0FA30F2F"/>
    <w:rsid w:val="1057D971"/>
    <w:rsid w:val="107E277E"/>
    <w:rsid w:val="10986641"/>
    <w:rsid w:val="10D2CE1B"/>
    <w:rsid w:val="10DCA9F3"/>
    <w:rsid w:val="11440582"/>
    <w:rsid w:val="11EF2240"/>
    <w:rsid w:val="14B91775"/>
    <w:rsid w:val="14C7C98C"/>
    <w:rsid w:val="159150EB"/>
    <w:rsid w:val="17B01579"/>
    <w:rsid w:val="17E3F2ED"/>
    <w:rsid w:val="17FFBC2D"/>
    <w:rsid w:val="18DE0880"/>
    <w:rsid w:val="19ADB208"/>
    <w:rsid w:val="1A232862"/>
    <w:rsid w:val="1B2A3DBF"/>
    <w:rsid w:val="1B9ED311"/>
    <w:rsid w:val="1C0D0EC4"/>
    <w:rsid w:val="1C417692"/>
    <w:rsid w:val="1D2B04DE"/>
    <w:rsid w:val="1DEBCE3B"/>
    <w:rsid w:val="1E5AA8AC"/>
    <w:rsid w:val="1F233A2F"/>
    <w:rsid w:val="20703E6E"/>
    <w:rsid w:val="219A03B7"/>
    <w:rsid w:val="22B54522"/>
    <w:rsid w:val="2582FDA8"/>
    <w:rsid w:val="26802CDA"/>
    <w:rsid w:val="2776E02B"/>
    <w:rsid w:val="28F0BF49"/>
    <w:rsid w:val="299FA1E0"/>
    <w:rsid w:val="2A392D1B"/>
    <w:rsid w:val="2B08D240"/>
    <w:rsid w:val="2B48CBC0"/>
    <w:rsid w:val="2BBDE306"/>
    <w:rsid w:val="2C01FAEA"/>
    <w:rsid w:val="2C1B02BC"/>
    <w:rsid w:val="2C8DFB64"/>
    <w:rsid w:val="2C91048D"/>
    <w:rsid w:val="2CF5F5F7"/>
    <w:rsid w:val="2DE9B19D"/>
    <w:rsid w:val="2E1D76FC"/>
    <w:rsid w:val="2ED6FE1D"/>
    <w:rsid w:val="303E8CD6"/>
    <w:rsid w:val="3265B900"/>
    <w:rsid w:val="328E94C4"/>
    <w:rsid w:val="33D50EE5"/>
    <w:rsid w:val="341E8524"/>
    <w:rsid w:val="34A151DC"/>
    <w:rsid w:val="34EE013A"/>
    <w:rsid w:val="35E4A521"/>
    <w:rsid w:val="367B8669"/>
    <w:rsid w:val="369215F4"/>
    <w:rsid w:val="36BE24F1"/>
    <w:rsid w:val="370FDD22"/>
    <w:rsid w:val="379726E0"/>
    <w:rsid w:val="37C7678C"/>
    <w:rsid w:val="38AE6DEB"/>
    <w:rsid w:val="38EDCE76"/>
    <w:rsid w:val="398C514E"/>
    <w:rsid w:val="3A1AC0C5"/>
    <w:rsid w:val="3AAEDD3A"/>
    <w:rsid w:val="3AE58BC5"/>
    <w:rsid w:val="3B8486C3"/>
    <w:rsid w:val="3C5E9EE7"/>
    <w:rsid w:val="3CF83B22"/>
    <w:rsid w:val="3D27CD24"/>
    <w:rsid w:val="3EF0196E"/>
    <w:rsid w:val="3F3FA876"/>
    <w:rsid w:val="3F76D99C"/>
    <w:rsid w:val="3F8B8C7E"/>
    <w:rsid w:val="43610341"/>
    <w:rsid w:val="4368668E"/>
    <w:rsid w:val="452C37CE"/>
    <w:rsid w:val="45863A74"/>
    <w:rsid w:val="45F93D39"/>
    <w:rsid w:val="460FCDD3"/>
    <w:rsid w:val="46296DDE"/>
    <w:rsid w:val="466B64DE"/>
    <w:rsid w:val="46779D0E"/>
    <w:rsid w:val="46B4EEB5"/>
    <w:rsid w:val="46F02035"/>
    <w:rsid w:val="47033B4D"/>
    <w:rsid w:val="47BCAFF9"/>
    <w:rsid w:val="48B68409"/>
    <w:rsid w:val="4923EA1E"/>
    <w:rsid w:val="4B4FB848"/>
    <w:rsid w:val="4EE13FFB"/>
    <w:rsid w:val="4F25893C"/>
    <w:rsid w:val="4FF28F8D"/>
    <w:rsid w:val="500B0AB6"/>
    <w:rsid w:val="502AA642"/>
    <w:rsid w:val="51282A50"/>
    <w:rsid w:val="522FB694"/>
    <w:rsid w:val="525B8BE8"/>
    <w:rsid w:val="52CC8DBF"/>
    <w:rsid w:val="5361FC6A"/>
    <w:rsid w:val="5381144F"/>
    <w:rsid w:val="5396A9C6"/>
    <w:rsid w:val="5440CC78"/>
    <w:rsid w:val="544425D6"/>
    <w:rsid w:val="54D8FA09"/>
    <w:rsid w:val="55482822"/>
    <w:rsid w:val="561AE9E5"/>
    <w:rsid w:val="56DA937D"/>
    <w:rsid w:val="57CFF4DF"/>
    <w:rsid w:val="589213B4"/>
    <w:rsid w:val="58F3C050"/>
    <w:rsid w:val="593B45A0"/>
    <w:rsid w:val="59BEFD01"/>
    <w:rsid w:val="5AB86326"/>
    <w:rsid w:val="5B233914"/>
    <w:rsid w:val="5BB21811"/>
    <w:rsid w:val="5CC338DC"/>
    <w:rsid w:val="5D304167"/>
    <w:rsid w:val="5D3CDFE0"/>
    <w:rsid w:val="5F0593F1"/>
    <w:rsid w:val="5F4F4CFC"/>
    <w:rsid w:val="6121FF3D"/>
    <w:rsid w:val="615F235C"/>
    <w:rsid w:val="61FF1BE9"/>
    <w:rsid w:val="62025E38"/>
    <w:rsid w:val="624D561D"/>
    <w:rsid w:val="62738BFA"/>
    <w:rsid w:val="6294B319"/>
    <w:rsid w:val="62C9C607"/>
    <w:rsid w:val="6315714A"/>
    <w:rsid w:val="635E0E9C"/>
    <w:rsid w:val="66352F68"/>
    <w:rsid w:val="68C720B7"/>
    <w:rsid w:val="68FF4D60"/>
    <w:rsid w:val="69117AC1"/>
    <w:rsid w:val="691E17C6"/>
    <w:rsid w:val="69FE5211"/>
    <w:rsid w:val="6A7599D5"/>
    <w:rsid w:val="6ADC1DA7"/>
    <w:rsid w:val="6B9DCF0C"/>
    <w:rsid w:val="6DC96B4D"/>
    <w:rsid w:val="6E575C25"/>
    <w:rsid w:val="6E81B032"/>
    <w:rsid w:val="6F411CB2"/>
    <w:rsid w:val="6F780362"/>
    <w:rsid w:val="6FA5B2A9"/>
    <w:rsid w:val="703236A6"/>
    <w:rsid w:val="71D57D8D"/>
    <w:rsid w:val="7211F8C6"/>
    <w:rsid w:val="722A9D13"/>
    <w:rsid w:val="73EC0C89"/>
    <w:rsid w:val="7446F714"/>
    <w:rsid w:val="75261044"/>
    <w:rsid w:val="7535448A"/>
    <w:rsid w:val="753EB31E"/>
    <w:rsid w:val="756BD3C6"/>
    <w:rsid w:val="75F1D19D"/>
    <w:rsid w:val="76BD3B06"/>
    <w:rsid w:val="7744EDD5"/>
    <w:rsid w:val="7923F888"/>
    <w:rsid w:val="793B28B8"/>
    <w:rsid w:val="79DD21DE"/>
    <w:rsid w:val="7A3B4A62"/>
    <w:rsid w:val="7A8AC7F7"/>
    <w:rsid w:val="7B1030E2"/>
    <w:rsid w:val="7B3B11CD"/>
    <w:rsid w:val="7B44AA1A"/>
    <w:rsid w:val="7B59C380"/>
    <w:rsid w:val="7B7A3D98"/>
    <w:rsid w:val="7BCE75DC"/>
    <w:rsid w:val="7CB66AFB"/>
    <w:rsid w:val="7CFCA9A3"/>
    <w:rsid w:val="7D53C1E8"/>
    <w:rsid w:val="7E3001EB"/>
    <w:rsid w:val="7E3D40A9"/>
    <w:rsid w:val="7F20A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CCC341"/>
  <w15:chartTrackingRefBased/>
  <w15:docId w15:val="{F3567F38-9FC9-40D7-B691-1F82A837A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6E1D"/>
    <w:pPr>
      <w:spacing w:after="160" w:line="278" w:lineRule="auto"/>
    </w:pPr>
    <w:rPr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67BC4"/>
    <w:pPr>
      <w:keepNext/>
      <w:spacing w:after="0" w:line="264" w:lineRule="auto"/>
      <w:outlineLvl w:val="0"/>
    </w:pPr>
    <w:rPr>
      <w:rFonts w:ascii="Danone One" w:eastAsia="Times New Roman" w:hAnsi="Danone One" w:cs="Times New Roman"/>
      <w:b/>
      <w:color w:val="005EB8" w:themeColor="accent1"/>
      <w:spacing w:val="-4"/>
      <w:kern w:val="0"/>
      <w:lang w:val="en-GB" w:eastAsia="en-GB"/>
      <w14:ligatures w14:val="none"/>
    </w:rPr>
  </w:style>
  <w:style w:type="paragraph" w:styleId="Nagwek2">
    <w:name w:val="heading 2"/>
    <w:basedOn w:val="Nagwek1"/>
    <w:next w:val="Normalny"/>
    <w:link w:val="Nagwek2Znak"/>
    <w:qFormat/>
    <w:rsid w:val="00C67BC4"/>
    <w:pPr>
      <w:tabs>
        <w:tab w:val="left" w:pos="0"/>
      </w:tabs>
      <w:outlineLvl w:val="1"/>
    </w:pPr>
    <w:rPr>
      <w:sz w:val="22"/>
      <w:szCs w:val="16"/>
    </w:rPr>
  </w:style>
  <w:style w:type="paragraph" w:styleId="Nagwek3">
    <w:name w:val="heading 3"/>
    <w:basedOn w:val="Nagwek2"/>
    <w:next w:val="Normalny"/>
    <w:link w:val="Nagwek3Znak"/>
    <w:qFormat/>
    <w:rsid w:val="00C67BC4"/>
    <w:pPr>
      <w:outlineLvl w:val="2"/>
    </w:pPr>
    <w:rPr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67BC4"/>
    <w:pPr>
      <w:tabs>
        <w:tab w:val="center" w:pos="4680"/>
        <w:tab w:val="right" w:pos="9360"/>
      </w:tabs>
      <w:spacing w:after="0" w:line="240" w:lineRule="auto"/>
    </w:pPr>
    <w:rPr>
      <w:rFonts w:ascii="Danone One" w:eastAsia="Times New Roman" w:hAnsi="Danone One" w:cs="Times New Roman"/>
      <w:color w:val="005EB8" w:themeColor="accent1"/>
      <w:spacing w:val="-4"/>
      <w:kern w:val="0"/>
      <w:sz w:val="22"/>
      <w:lang w:val="en-GB" w:eastAsia="en-GB"/>
      <w14:ligatures w14:val="none"/>
    </w:rPr>
  </w:style>
  <w:style w:type="character" w:customStyle="1" w:styleId="NagwekZnak">
    <w:name w:val="Nagłówek Znak"/>
    <w:basedOn w:val="Domylnaczcionkaakapitu"/>
    <w:link w:val="Nagwek"/>
    <w:uiPriority w:val="99"/>
    <w:rsid w:val="00C67BC4"/>
    <w:rPr>
      <w:rFonts w:ascii="Calibri" w:eastAsia="Times New Roman" w:hAnsi="Calibri" w:cs="Times New Roman"/>
      <w:color w:val="002677"/>
      <w:spacing w:val="-4"/>
      <w:kern w:val="0"/>
      <w:sz w:val="22"/>
      <w:lang w:val="en-GB" w:eastAsia="en-GB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C67BC4"/>
    <w:pPr>
      <w:tabs>
        <w:tab w:val="center" w:pos="4680"/>
        <w:tab w:val="right" w:pos="9360"/>
      </w:tabs>
      <w:spacing w:after="0" w:line="240" w:lineRule="auto"/>
    </w:pPr>
    <w:rPr>
      <w:rFonts w:ascii="Danone One" w:eastAsia="Times New Roman" w:hAnsi="Danone One" w:cs="Times New Roman"/>
      <w:color w:val="005EB8" w:themeColor="accent1"/>
      <w:spacing w:val="-4"/>
      <w:kern w:val="0"/>
      <w:sz w:val="22"/>
      <w:lang w:val="en-GB" w:eastAsia="en-GB"/>
      <w14:ligatures w14:val="none"/>
    </w:rPr>
  </w:style>
  <w:style w:type="character" w:customStyle="1" w:styleId="StopkaZnak">
    <w:name w:val="Stopka Znak"/>
    <w:basedOn w:val="Domylnaczcionkaakapitu"/>
    <w:link w:val="Stopka"/>
    <w:uiPriority w:val="99"/>
    <w:rsid w:val="00C67BC4"/>
    <w:rPr>
      <w:rFonts w:ascii="Calibri" w:eastAsia="Times New Roman" w:hAnsi="Calibri" w:cs="Times New Roman"/>
      <w:color w:val="002677"/>
      <w:spacing w:val="-4"/>
      <w:kern w:val="0"/>
      <w:sz w:val="22"/>
      <w:lang w:val="en-GB" w:eastAsia="en-GB"/>
      <w14:ligatures w14:val="none"/>
    </w:rPr>
  </w:style>
  <w:style w:type="table" w:styleId="Tabela-Siatka">
    <w:name w:val="Table Grid"/>
    <w:basedOn w:val="Standardowy"/>
    <w:rsid w:val="00C67B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meAddress">
    <w:name w:val="Name &amp; Address"/>
    <w:basedOn w:val="Normalny"/>
    <w:rsid w:val="00C67BC4"/>
    <w:pPr>
      <w:tabs>
        <w:tab w:val="left" w:pos="5103"/>
      </w:tabs>
      <w:spacing w:after="227" w:line="264" w:lineRule="auto"/>
    </w:pPr>
    <w:rPr>
      <w:rFonts w:ascii="Danone One" w:eastAsia="Times New Roman" w:hAnsi="Danone One" w:cs="Times New Roman"/>
      <w:color w:val="005EB8" w:themeColor="accent1"/>
      <w:spacing w:val="-4"/>
      <w:kern w:val="0"/>
      <w:sz w:val="22"/>
      <w:szCs w:val="20"/>
      <w:lang w:val="en-GB" w:eastAsia="en-GB"/>
      <w14:ligatures w14:val="none"/>
    </w:rPr>
  </w:style>
  <w:style w:type="paragraph" w:customStyle="1" w:styleId="Notes6">
    <w:name w:val="Notes 6"/>
    <w:aliases w:val="5 Blue"/>
    <w:basedOn w:val="Normalny"/>
    <w:uiPriority w:val="99"/>
    <w:rsid w:val="00C67BC4"/>
    <w:pPr>
      <w:suppressAutoHyphens/>
      <w:autoSpaceDE w:val="0"/>
      <w:autoSpaceDN w:val="0"/>
      <w:adjustRightInd w:val="0"/>
      <w:spacing w:after="85" w:line="170" w:lineRule="atLeast"/>
      <w:textAlignment w:val="center"/>
    </w:pPr>
    <w:rPr>
      <w:rFonts w:ascii="Danone_EVAL_230912" w:hAnsi="Danone_EVAL_230912" w:cs="Danone_EVAL_230912"/>
      <w:color w:val="005EB8"/>
      <w:kern w:val="0"/>
      <w:sz w:val="13"/>
      <w:szCs w:val="13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C67BC4"/>
    <w:rPr>
      <w:rFonts w:ascii="Calibri" w:eastAsia="Times New Roman" w:hAnsi="Calibri" w:cs="Times New Roman"/>
      <w:b/>
      <w:color w:val="002677"/>
      <w:spacing w:val="-4"/>
      <w:kern w:val="0"/>
      <w:lang w:val="en-GB" w:eastAsia="en-GB"/>
      <w14:ligatures w14:val="none"/>
    </w:rPr>
  </w:style>
  <w:style w:type="character" w:customStyle="1" w:styleId="Nagwek2Znak">
    <w:name w:val="Nagłówek 2 Znak"/>
    <w:basedOn w:val="Domylnaczcionkaakapitu"/>
    <w:link w:val="Nagwek2"/>
    <w:rsid w:val="00C67BC4"/>
    <w:rPr>
      <w:rFonts w:ascii="Calibri" w:eastAsia="Times New Roman" w:hAnsi="Calibri" w:cs="Times New Roman"/>
      <w:b/>
      <w:color w:val="002677"/>
      <w:spacing w:val="-4"/>
      <w:kern w:val="0"/>
      <w:sz w:val="22"/>
      <w:szCs w:val="16"/>
      <w:lang w:val="en-GB" w:eastAsia="en-GB"/>
      <w14:ligatures w14:val="none"/>
    </w:rPr>
  </w:style>
  <w:style w:type="character" w:customStyle="1" w:styleId="Nagwek3Znak">
    <w:name w:val="Nagłówek 3 Znak"/>
    <w:basedOn w:val="Domylnaczcionkaakapitu"/>
    <w:link w:val="Nagwek3"/>
    <w:rsid w:val="00C67BC4"/>
    <w:rPr>
      <w:rFonts w:ascii="Calibri" w:eastAsia="Times New Roman" w:hAnsi="Calibri" w:cs="Times New Roman"/>
      <w:b/>
      <w:i/>
      <w:color w:val="002677"/>
      <w:spacing w:val="-4"/>
      <w:kern w:val="0"/>
      <w:sz w:val="22"/>
      <w:szCs w:val="16"/>
      <w:lang w:val="en-GB" w:eastAsia="en-GB"/>
      <w14:ligatures w14:val="none"/>
    </w:rPr>
  </w:style>
  <w:style w:type="character" w:customStyle="1" w:styleId="Bold">
    <w:name w:val="Bold"/>
    <w:rsid w:val="00C67BC4"/>
    <w:rPr>
      <w:rFonts w:ascii="Calibri" w:hAnsi="Calibri"/>
      <w:b/>
    </w:rPr>
  </w:style>
  <w:style w:type="paragraph" w:customStyle="1" w:styleId="Footnotes">
    <w:name w:val="Footnotes"/>
    <w:basedOn w:val="Normalny"/>
    <w:rsid w:val="00C67BC4"/>
    <w:pPr>
      <w:spacing w:before="80" w:after="80" w:line="180" w:lineRule="exact"/>
      <w:ind w:left="227" w:hanging="227"/>
    </w:pPr>
    <w:rPr>
      <w:rFonts w:ascii="Danone One" w:eastAsia="Times New Roman" w:hAnsi="Danone One" w:cs="Times New Roman"/>
      <w:color w:val="005EB8" w:themeColor="accent1"/>
      <w:spacing w:val="-4"/>
      <w:kern w:val="0"/>
      <w:sz w:val="16"/>
      <w:szCs w:val="20"/>
      <w:lang w:val="en-GB" w:eastAsia="en-GB"/>
      <w14:ligatures w14:val="none"/>
    </w:rPr>
  </w:style>
  <w:style w:type="character" w:customStyle="1" w:styleId="Italics">
    <w:name w:val="Italics"/>
    <w:rsid w:val="00C67BC4"/>
    <w:rPr>
      <w:i/>
    </w:rPr>
  </w:style>
  <w:style w:type="paragraph" w:customStyle="1" w:styleId="FootnotesNumberedList">
    <w:name w:val="Footnotes Numbered List"/>
    <w:basedOn w:val="FootnotesNoIndent"/>
    <w:qFormat/>
    <w:rsid w:val="00C67BC4"/>
    <w:pPr>
      <w:numPr>
        <w:numId w:val="3"/>
      </w:numPr>
      <w:tabs>
        <w:tab w:val="left" w:pos="227"/>
      </w:tabs>
      <w:ind w:left="284" w:hanging="284"/>
    </w:pPr>
  </w:style>
  <w:style w:type="paragraph" w:customStyle="1" w:styleId="FootnotesNoIndent">
    <w:name w:val="Footnotes NoIndent"/>
    <w:basedOn w:val="Footnotes"/>
    <w:rsid w:val="00C67BC4"/>
    <w:pPr>
      <w:ind w:left="0" w:firstLine="0"/>
    </w:pPr>
  </w:style>
  <w:style w:type="paragraph" w:customStyle="1" w:styleId="NormalSpaceBefore">
    <w:name w:val="Normal SpaceBefore"/>
    <w:basedOn w:val="Normalny"/>
    <w:rsid w:val="00C67BC4"/>
    <w:pPr>
      <w:spacing w:before="227"/>
    </w:pPr>
    <w:rPr>
      <w:szCs w:val="20"/>
    </w:rPr>
  </w:style>
  <w:style w:type="paragraph" w:styleId="Listapunktowana">
    <w:name w:val="List Bullet"/>
    <w:basedOn w:val="Normalny"/>
    <w:rsid w:val="00C67BC4"/>
    <w:pPr>
      <w:numPr>
        <w:numId w:val="1"/>
      </w:numPr>
      <w:tabs>
        <w:tab w:val="clear" w:pos="360"/>
      </w:tabs>
      <w:spacing w:after="0" w:line="264" w:lineRule="auto"/>
      <w:ind w:left="170" w:hanging="170"/>
    </w:pPr>
    <w:rPr>
      <w:rFonts w:ascii="Danone One" w:eastAsia="Times New Roman" w:hAnsi="Danone One" w:cs="Times New Roman"/>
      <w:color w:val="005EB8" w:themeColor="accent1"/>
      <w:spacing w:val="-4"/>
      <w:kern w:val="0"/>
      <w:sz w:val="22"/>
      <w:lang w:val="en-GB" w:eastAsia="en-GB"/>
      <w14:ligatures w14:val="none"/>
    </w:rPr>
  </w:style>
  <w:style w:type="paragraph" w:styleId="Listapunktowana2">
    <w:name w:val="List Bullet 2"/>
    <w:basedOn w:val="Normalny"/>
    <w:rsid w:val="00C67BC4"/>
    <w:pPr>
      <w:numPr>
        <w:numId w:val="2"/>
      </w:numPr>
      <w:tabs>
        <w:tab w:val="clear" w:pos="643"/>
      </w:tabs>
      <w:spacing w:after="0" w:line="264" w:lineRule="auto"/>
      <w:ind w:left="340" w:hanging="170"/>
    </w:pPr>
    <w:rPr>
      <w:rFonts w:ascii="Danone One" w:eastAsia="Times New Roman" w:hAnsi="Danone One" w:cs="Times New Roman"/>
      <w:color w:val="005EB8" w:themeColor="accent1"/>
      <w:spacing w:val="-4"/>
      <w:kern w:val="0"/>
      <w:sz w:val="22"/>
      <w:lang w:val="en-GB" w:eastAsia="en-GB"/>
      <w14:ligatures w14:val="none"/>
    </w:rPr>
  </w:style>
  <w:style w:type="paragraph" w:customStyle="1" w:styleId="ListBulletLast">
    <w:name w:val="List Bullet Last"/>
    <w:basedOn w:val="Listapunktowana"/>
    <w:rsid w:val="00C67BC4"/>
    <w:pPr>
      <w:spacing w:after="227"/>
    </w:pPr>
    <w:rPr>
      <w:szCs w:val="20"/>
    </w:rPr>
  </w:style>
  <w:style w:type="paragraph" w:customStyle="1" w:styleId="ListBullet2Last">
    <w:name w:val="List Bullet 2 Last"/>
    <w:basedOn w:val="Listapunktowana2"/>
    <w:rsid w:val="00C67BC4"/>
    <w:pPr>
      <w:spacing w:after="227"/>
    </w:pPr>
    <w:rPr>
      <w:szCs w:val="20"/>
    </w:rPr>
  </w:style>
  <w:style w:type="paragraph" w:customStyle="1" w:styleId="NoSpace">
    <w:name w:val="NoSpace"/>
    <w:basedOn w:val="Normalny"/>
    <w:locked/>
    <w:rsid w:val="00C67BC4"/>
    <w:pPr>
      <w:spacing w:after="0" w:line="14" w:lineRule="exact"/>
      <w:ind w:right="57"/>
    </w:pPr>
    <w:rPr>
      <w:rFonts w:ascii="Akzidenz Grotesk BE" w:eastAsia="Times New Roman" w:hAnsi="Akzidenz Grotesk BE" w:cs="Times New Roman"/>
      <w:bCs/>
      <w:color w:val="000000"/>
      <w:spacing w:val="-4"/>
      <w:kern w:val="0"/>
      <w:sz w:val="22"/>
      <w:szCs w:val="20"/>
      <w:lang w:val="en-GB" w:eastAsia="en-GB"/>
      <w14:ligatures w14:val="none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76E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76E1D"/>
    <w:rPr>
      <w:sz w:val="20"/>
      <w:szCs w:val="20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6E1D"/>
    <w:rPr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A1A95"/>
    <w:rPr>
      <w:color w:val="002677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A1A95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A1A95"/>
    <w:rPr>
      <w:color w:val="000000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53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53C9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53C9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A12C7C"/>
    <w:rPr>
      <w:rFonts w:ascii="Times New Roman" w:hAnsi="Times New Roman"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2E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2E98"/>
    <w:rPr>
      <w:b/>
      <w:bCs/>
      <w:sz w:val="20"/>
      <w:szCs w:val="20"/>
      <w:lang w:val="pl-PL"/>
    </w:rPr>
  </w:style>
  <w:style w:type="paragraph" w:styleId="Akapitzlist">
    <w:name w:val="List Paragraph"/>
    <w:basedOn w:val="Normalny"/>
    <w:uiPriority w:val="34"/>
    <w:qFormat/>
    <w:rsid w:val="00C21E8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F55D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F55D6"/>
    <w:rPr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F55D6"/>
    <w:rPr>
      <w:vertAlign w:val="superscript"/>
    </w:rPr>
  </w:style>
  <w:style w:type="character" w:styleId="Wzmianka">
    <w:name w:val="Mention"/>
    <w:basedOn w:val="Domylnaczcionkaakapitu"/>
    <w:uiPriority w:val="99"/>
    <w:unhideWhenUsed/>
    <w:rsid w:val="005E0196"/>
    <w:rPr>
      <w:color w:val="2B579A"/>
      <w:shd w:val="clear" w:color="auto" w:fill="E1DFDD"/>
    </w:rPr>
  </w:style>
  <w:style w:type="paragraph" w:styleId="Poprawka">
    <w:name w:val="Revision"/>
    <w:hidden/>
    <w:uiPriority w:val="99"/>
    <w:semiHidden/>
    <w:rsid w:val="00AA1697"/>
    <w:rPr>
      <w:lang w:val="pl-PL"/>
    </w:rPr>
  </w:style>
  <w:style w:type="character" w:styleId="Uwydatnienie">
    <w:name w:val="Emphasis"/>
    <w:basedOn w:val="Domylnaczcionkaakapitu"/>
    <w:uiPriority w:val="20"/>
    <w:qFormat/>
    <w:rsid w:val="004B6C2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microsoft.com/office/2019/05/relationships/documenttasks" Target="documenttasks/documenttasks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eltmuseum.com/10mlndrzew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stronienatury.pl" TargetMode="External"/><Relationship Id="rId1" Type="http://schemas.openxmlformats.org/officeDocument/2006/relationships/hyperlink" Target="https://www.postronienatury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eszcjo\Downloads\Wz&#243;r%20papieru%20firmowego_DANONE%20HNU%20(2)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36DC448D-BD80-4117-A6F3-BE59EDC7EE20}">
    <t:Anchor>
      <t:Comment id="236678534"/>
    </t:Anchor>
    <t:History>
      <t:Event id="{03E336F3-D12E-4FC7-9B95-AECEEFAB849C}" time="2026-04-01T06:56:45.322Z">
        <t:Attribution userId="S::martyna.wegrzyn@danone.com::474f5a97-4a38-4032-85c2-412d7b4e9b89" userProvider="AD" userName="WEGRZYN Martyna"/>
        <t:Anchor>
          <t:Comment id="236678534"/>
        </t:Anchor>
        <t:Create/>
      </t:Event>
      <t:Event id="{43615CBB-46DE-404F-9061-97015F37D639}" time="2026-04-01T06:56:45.322Z">
        <t:Attribution userId="S::martyna.wegrzyn@danone.com::474f5a97-4a38-4032-85c2-412d7b4e9b89" userProvider="AD" userName="WEGRZYN Martyna"/>
        <t:Anchor>
          <t:Comment id="236678534"/>
        </t:Anchor>
        <t:Assign userId="S::paulina.gleda-plesinska@danone.com::b775da98-3f07-4d9a-a626-76f28d18df08" userProvider="AD" userName="GLEDA-PLESINSKA Paulina"/>
      </t:Event>
      <t:Event id="{BE8F43D0-8EFC-4E9E-98AB-4FD08A88A0EA}" time="2026-04-01T06:56:45.322Z">
        <t:Attribution userId="S::martyna.wegrzyn@danone.com::474f5a97-4a38-4032-85c2-412d7b4e9b89" userProvider="AD" userName="WEGRZYN Martyna"/>
        <t:Anchor>
          <t:Comment id="236678534"/>
        </t:Anchor>
        <t:SetTitle title="@GLEDA-PLESINSKA Paulina plz o uzupełnienie info nt samej kampanii"/>
      </t:Event>
    </t:History>
  </t:Task>
</t:Tasks>
</file>

<file path=word/theme/theme1.xml><?xml version="1.0" encoding="utf-8"?>
<a:theme xmlns:a="http://schemas.openxmlformats.org/drawingml/2006/main" name="Office Theme">
  <a:themeElements>
    <a:clrScheme name="DANONE ONE">
      <a:dk1>
        <a:srgbClr val="000000"/>
      </a:dk1>
      <a:lt1>
        <a:srgbClr val="FFFFFF"/>
      </a:lt1>
      <a:dk2>
        <a:srgbClr val="002677"/>
      </a:dk2>
      <a:lt2>
        <a:srgbClr val="F2F2F2"/>
      </a:lt2>
      <a:accent1>
        <a:srgbClr val="005EB8"/>
      </a:accent1>
      <a:accent2>
        <a:srgbClr val="00ACED"/>
      </a:accent2>
      <a:accent3>
        <a:srgbClr val="EF3340"/>
      </a:accent3>
      <a:accent4>
        <a:srgbClr val="EE8C6B"/>
      </a:accent4>
      <a:accent5>
        <a:srgbClr val="F3D03E"/>
      </a:accent5>
      <a:accent6>
        <a:srgbClr val="57BAB7"/>
      </a:accent6>
      <a:hlink>
        <a:srgbClr val="002677"/>
      </a:hlink>
      <a:folHlink>
        <a:srgbClr val="000000"/>
      </a:folHlink>
    </a:clrScheme>
    <a:fontScheme name="Danone One">
      <a:majorFont>
        <a:latin typeface="Danone One Condensed"/>
        <a:ea typeface=""/>
        <a:cs typeface=""/>
      </a:majorFont>
      <a:minorFont>
        <a:latin typeface="Danone On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9523bf-3672-4c24-9a84-08f8c7af0ced" xsi:nil="true"/>
    <lcf76f155ced4ddcb4097134ff3c332f xmlns="e4660b22-df78-4b30-b75a-e0553597a402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27CB3C91893E4CA052FF8002B794BF" ma:contentTypeVersion="14" ma:contentTypeDescription="Create a new document." ma:contentTypeScope="" ma:versionID="dc2696f2efbb25dd5350f7475ff6fbeb">
  <xsd:schema xmlns:xsd="http://www.w3.org/2001/XMLSchema" xmlns:xs="http://www.w3.org/2001/XMLSchema" xmlns:p="http://schemas.microsoft.com/office/2006/metadata/properties" xmlns:ns2="e4660b22-df78-4b30-b75a-e0553597a402" xmlns:ns3="8e9523bf-3672-4c24-9a84-08f8c7af0ced" targetNamespace="http://schemas.microsoft.com/office/2006/metadata/properties" ma:root="true" ma:fieldsID="466f1edc3d66e10aea29c0980ae15bf2" ns2:_="" ns3:_="">
    <xsd:import namespace="e4660b22-df78-4b30-b75a-e0553597a402"/>
    <xsd:import namespace="8e9523bf-3672-4c24-9a84-08f8c7af0c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60b22-df78-4b30-b75a-e0553597a4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07613a9-4562-4fb5-9dce-6328340619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9523bf-3672-4c24-9a84-08f8c7af0ce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13bbabd-02e3-4137-95d8-a49e8e4da332}" ma:internalName="TaxCatchAll" ma:showField="CatchAllData" ma:web="8e9523bf-3672-4c24-9a84-08f8c7af0c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2C5020-D39B-456C-85FB-476906E9EC3E}">
  <ds:schemaRefs>
    <ds:schemaRef ds:uri="http://schemas.microsoft.com/office/2006/metadata/properties"/>
    <ds:schemaRef ds:uri="http://schemas.microsoft.com/office/infopath/2007/PartnerControls"/>
    <ds:schemaRef ds:uri="8e9523bf-3672-4c24-9a84-08f8c7af0ced"/>
    <ds:schemaRef ds:uri="e4660b22-df78-4b30-b75a-e0553597a402"/>
  </ds:schemaRefs>
</ds:datastoreItem>
</file>

<file path=customXml/itemProps2.xml><?xml version="1.0" encoding="utf-8"?>
<ds:datastoreItem xmlns:ds="http://schemas.openxmlformats.org/officeDocument/2006/customXml" ds:itemID="{6176A701-C61A-4711-8FFE-6E7C4EA1481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C349CD2-A2F2-4A8D-B52A-B570F4F759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978D05-091F-47BC-A383-DBCDE23B63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660b22-df78-4b30-b75a-e0553597a402"/>
    <ds:schemaRef ds:uri="8e9523bf-3672-4c24-9a84-08f8c7af0c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720ed5e-c545-46eb-99a5-958dd333e9f2}" enabled="0" method="" siteId="{4720ed5e-c545-46eb-99a5-958dd333e9f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Wzór papieru firmowego_DANONE HNU (2)</Template>
  <TotalTime>16</TotalTime>
  <Pages>3</Pages>
  <Words>817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Wasilewska</dc:creator>
  <cp:keywords/>
  <dc:description/>
  <cp:lastModifiedBy>Wiktoria Wiza</cp:lastModifiedBy>
  <cp:revision>5</cp:revision>
  <cp:lastPrinted>2023-11-24T03:04:00Z</cp:lastPrinted>
  <dcterms:created xsi:type="dcterms:W3CDTF">2026-04-08T11:00:00Z</dcterms:created>
  <dcterms:modified xsi:type="dcterms:W3CDTF">2026-04-14T07:59:00Z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0x010100EF27CB3C91893E4CA052FF8002B794BF</vt:lpwstr>
  </property>
  <property fmtid="{D5CDD505-2E9C-101B-9397-08002B2CF9AE}" pid="3" name="MediaServiceImageTags">
    <vt:lpwstr/>
  </property>
  <property fmtid="{D5CDD505-2E9C-101B-9397-08002B2CF9AE}" pid="4" name="docLang">
    <vt:lpwstr>pl</vt:lpwstr>
  </property>
  <property fmtid="{D5CDD505-2E9C-101B-9397-08002B2CF9AE}" pid="5" name="GrammarlyDocumentId">
    <vt:lpwstr>eea0208f-3357-434f-9021-eb716b20c8d7</vt:lpwstr>
  </property>
</Properties>
</file>