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0" w:line="36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highlight w:val="yellow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  <w:drawing>
          <wp:inline distB="0" distT="0" distL="0" distR="0">
            <wp:extent cx="1381916" cy="214197"/>
            <wp:effectExtent b="0" l="0" r="0" t="0"/>
            <wp:docPr descr="Plavo slovo na crnoj pozadini&#10;&#10;Opis generiran automatski" id="1" name="image1.png"/>
            <a:graphic>
              <a:graphicData uri="http://schemas.openxmlformats.org/drawingml/2006/picture">
                <pic:pic>
                  <pic:nvPicPr>
                    <pic:cNvPr descr="Plavo slovo na crnoj pozadini&#10;&#10;Opis generiran automatski"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81916" cy="21419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36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Samsung predstavlja nove kartice microSD T7 i T9 kao pojačanje ponude prenosivih proizvoda za pohranu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36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Nove Samsungove kartice microSD T7 i T9 daju korisnicima više mogućnosti i izbora u dobu sa sve većim podatkovnim potrebama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36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Samsung predstavlja nove, rebrendirane kartice microSD kako bi korisnici lakše odabrali odgovarajuću karticu za sebe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36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Samsung Electronics danas je predstavio nove kartice microSD T7 i T9, pojačanja svoje ponude prenosivih proizvoda za pohranu namijenjene korisnicima različitih potreba. Nove kartice microSD nastale su na temelju Samsungova stručnog iskustva s proizvodima za pohranu. Zbog strukture njihovih naziva i novog dizajna lakše se povezuju s brendom, a Samsungovi prenosivi proizvodi za pohranu postaju još konkurentniji.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36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Kartica microSD T7 jednostavno je rješenje za osobe koje povremeno igraju videoigre, kreiraju prosječne količine sadržaja i svakodnevne korisnike koji nakupljaju podatke na raznim uređajima. Zahvaljujući velikoj memoriji do 1 TB, brzini čitanja do 170 MB/s i kompatibilnosti s više uređaja, kartica microSD T7 ispunjava svakodnevne potrebe za pohranu na raznim uređajima: pametnim telefonima, prijenosnim računalima, tabletima i ručnim konzolama. Korisnici se mogu osloniti na nju za sve veće svakodnevne potrebe pohrane.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36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Kartica microSD T9 namijenjena je korisnicima s većim potrebama, ozbiljnim igračima videoigara i profesionalnim kreatorima sadržaja, koji rade s velikim datotekama i trebaju snažne performanse. Zbog brzine čitanja do 200 MB/s, šest razina zaštite za pouzdanost i kompatibilnosti s više uređaja, kartica microSD T9 omogućava korisnicima da brzo prenesu velike datoteke i sigurno rade, posebno na snažnim uređajima kao što su dronovi i akcijske kamere, ali i na pametnim telefonima, prijenosnim računalima, tabletima i ručnim konzolama.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36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Predstavljanjem kartica microSD T7 i T9, ali i P9 Express, Samsung transformira svoju ponudu prenosivih proizvoda za pohranu: s prethodne linije kartica microSD, EVO Plus, PRO Plus i PRO Ultimate prelazi na moderan asortiman s prepoznatljivim identitetom i ujednačenim doživljajem brenda u cijeloj ponudi prenosivih proizvoda za pohranu. Linija „T” (eng. Trustworthiness) označava pouzdanost, a linija „P” (eng. Peace of Mind) bezbrižnost, naglašavajući veliki kapacitet za pohranu i snažne performanse Samsungovih prenosivih proizvoda. Rebrendiranje bi trebalo olakšati korisnicima da intuitivno i informirano odaberu proizvode u skladu sa svojim potrebama.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36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Samsungova kartica microSD T7 dostupna je u verzijama od 128 GB, 256 GB, 512 GB i 1 TB, a kartica microSD T9 u verzijama od 128 GB, 256 GB i 512 GB. </w:t>
      </w:r>
    </w:p>
    <w:tbl>
      <w:tblPr>
        <w:tblStyle w:val="Table1"/>
        <w:tblpPr w:leftFromText="142" w:rightFromText="142" w:topFromText="0" w:bottomFromText="0" w:vertAnchor="text" w:horzAnchor="text" w:tblpX="0" w:tblpY="824"/>
        <w:tblW w:w="9024.999999999998" w:type="dxa"/>
        <w:jc w:val="left"/>
        <w:tblLayout w:type="fixed"/>
        <w:tblLook w:val="0400"/>
      </w:tblPr>
      <w:tblGrid>
        <w:gridCol w:w="1598"/>
        <w:gridCol w:w="1427"/>
        <w:gridCol w:w="938"/>
        <w:gridCol w:w="942"/>
        <w:gridCol w:w="938"/>
        <w:gridCol w:w="938"/>
        <w:gridCol w:w="938"/>
        <w:gridCol w:w="1306"/>
        <w:tblGridChange w:id="0">
          <w:tblGrid>
            <w:gridCol w:w="1598"/>
            <w:gridCol w:w="1427"/>
            <w:gridCol w:w="938"/>
            <w:gridCol w:w="942"/>
            <w:gridCol w:w="938"/>
            <w:gridCol w:w="938"/>
            <w:gridCol w:w="938"/>
            <w:gridCol w:w="1306"/>
          </w:tblGrid>
        </w:tblGridChange>
      </w:tblGrid>
      <w:tr>
        <w:trPr>
          <w:cantSplit w:val="0"/>
          <w:trHeight w:val="732" w:hRule="atLeast"/>
          <w:tblHeader w:val="0"/>
        </w:trPr>
        <w:tc>
          <w:tcPr>
            <w:gridSpan w:val="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Samsungove kartice microSD T7 | T9 – specifikacije proizvoda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2">
            <w:pPr>
              <w:widowControl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color w:val="000000"/>
                <w:u w:val="none"/>
                <w:vertAlign w:val="baseline"/>
                <w:rtl w:val="0"/>
              </w:rPr>
              <w:t xml:space="preserve">Proizvod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3">
            <w:pPr>
              <w:widowControl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color w:val="000000"/>
                <w:u w:val="none"/>
                <w:vertAlign w:val="baseline"/>
                <w:rtl w:val="0"/>
              </w:rPr>
              <w:t xml:space="preserve">Kartica microSD T9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6">
            <w:pPr>
              <w:widowControl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color w:val="000000"/>
                <w:u w:val="none"/>
                <w:vertAlign w:val="baseline"/>
                <w:rtl w:val="0"/>
              </w:rPr>
              <w:t xml:space="preserve">Kartica microSD T7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A">
            <w:pPr>
              <w:widowControl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color w:val="000000"/>
                <w:u w:val="none"/>
                <w:vertAlign w:val="baseline"/>
                <w:rtl w:val="0"/>
              </w:rPr>
              <w:t xml:space="preserve">Format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B">
            <w:pPr>
              <w:widowControl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color w:val="000000"/>
                <w:u w:val="none"/>
                <w:vertAlign w:val="baseline"/>
                <w:rtl w:val="0"/>
              </w:rPr>
              <w:t xml:space="preserve">microSDXC™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2">
            <w:pPr>
              <w:widowControl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color w:val="000000"/>
                <w:u w:val="none"/>
                <w:vertAlign w:val="baseline"/>
                <w:rtl w:val="0"/>
              </w:rPr>
              <w:t xml:space="preserve">Kapacitet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color w:val="000000"/>
                <w:u w:val="none"/>
                <w:vertAlign w:val="superscript"/>
              </w:rPr>
              <w:footnoteReference w:customMarkFollows="0" w:id="0"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3">
            <w:pPr>
              <w:widowControl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color w:val="000000"/>
                <w:u w:val="none"/>
                <w:vertAlign w:val="baseline"/>
                <w:rtl w:val="0"/>
              </w:rPr>
              <w:t xml:space="preserve">128 GB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4">
            <w:pPr>
              <w:widowControl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color w:val="000000"/>
                <w:u w:val="none"/>
                <w:vertAlign w:val="baseline"/>
                <w:rtl w:val="0"/>
              </w:rPr>
              <w:t xml:space="preserve">256 GB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5">
            <w:pPr>
              <w:widowControl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color w:val="000000"/>
                <w:u w:val="none"/>
                <w:vertAlign w:val="baseline"/>
                <w:rtl w:val="0"/>
              </w:rPr>
              <w:t xml:space="preserve">512 GB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6">
            <w:pPr>
              <w:widowControl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color w:val="000000"/>
                <w:u w:val="none"/>
                <w:vertAlign w:val="baseline"/>
                <w:rtl w:val="0"/>
              </w:rPr>
              <w:t xml:space="preserve">128 GB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7">
            <w:pPr>
              <w:widowControl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color w:val="000000"/>
                <w:u w:val="none"/>
                <w:vertAlign w:val="baseline"/>
                <w:rtl w:val="0"/>
              </w:rPr>
              <w:t xml:space="preserve">256 GB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8">
            <w:pPr>
              <w:widowControl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color w:val="000000"/>
                <w:u w:val="none"/>
                <w:vertAlign w:val="baseline"/>
                <w:rtl w:val="0"/>
              </w:rPr>
              <w:t xml:space="preserve">512 GB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9">
            <w:pPr>
              <w:widowControl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color w:val="000000"/>
                <w:u w:val="none"/>
                <w:vertAlign w:val="baseline"/>
                <w:rtl w:val="0"/>
              </w:rPr>
              <w:t xml:space="preserve">1 TB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A">
            <w:pPr>
              <w:widowControl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color w:val="000000"/>
                <w:u w:val="none"/>
                <w:vertAlign w:val="baseline"/>
                <w:rtl w:val="0"/>
              </w:rPr>
              <w:t xml:space="preserve">Sučelje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B">
            <w:pPr>
              <w:widowControl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color w:val="000000"/>
                <w:u w:val="none"/>
                <w:vertAlign w:val="baseline"/>
                <w:rtl w:val="0"/>
              </w:rPr>
              <w:t xml:space="preserve">UHS-I SDR104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color w:val="000000"/>
                <w:u w:val="none"/>
                <w:vertAlign w:val="superscript"/>
              </w:rPr>
              <w:footnoteReference w:customMarkFollows="0" w:id="1"/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color w:val="000000"/>
                <w:u w:val="none"/>
                <w:vertAlign w:val="baseline"/>
                <w:rtl w:val="0"/>
              </w:rPr>
              <w:t xml:space="preserve"> / UHS-I DDR200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color w:val="000000"/>
                <w:u w:val="none"/>
                <w:vertAlign w:val="superscript"/>
              </w:rPr>
              <w:footnoteReference w:customMarkFollows="0" w:id="2"/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color w:val="000000"/>
                <w:u w:val="none"/>
                <w:vertAlign w:val="baseline"/>
                <w:rtl w:val="0"/>
              </w:rPr>
              <w:t xml:space="preserve"> sa Samsungovim čitačem kartica microSD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2">
            <w:pPr>
              <w:widowControl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color w:val="000000"/>
                <w:u w:val="none"/>
                <w:vertAlign w:val="baseline"/>
                <w:rtl w:val="0"/>
              </w:rPr>
              <w:t xml:space="preserve">Dimenzije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3">
            <w:pPr>
              <w:widowControl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color w:val="000000"/>
                <w:u w:val="none"/>
                <w:vertAlign w:val="baseline"/>
                <w:rtl w:val="0"/>
              </w:rPr>
              <w:t xml:space="preserve">15 x 11 x 1 (mm)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A">
            <w:pPr>
              <w:widowControl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color w:val="000000"/>
                <w:u w:val="none"/>
                <w:vertAlign w:val="baseline"/>
                <w:rtl w:val="0"/>
              </w:rPr>
              <w:t xml:space="preserve">Težina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B">
            <w:pPr>
              <w:widowControl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color w:val="000000"/>
                <w:u w:val="none"/>
                <w:vertAlign w:val="baseline"/>
                <w:rtl w:val="0"/>
              </w:rPr>
              <w:t xml:space="preserve">približno 0,25 g (samo kartica)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2">
            <w:pPr>
              <w:widowControl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color w:val="000000"/>
                <w:u w:val="none"/>
                <w:vertAlign w:val="baseline"/>
                <w:rtl w:val="0"/>
              </w:rPr>
              <w:t xml:space="preserve">Klasa brzine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3">
            <w:pPr>
              <w:widowControl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color w:val="000000"/>
                <w:u w:val="none"/>
                <w:vertAlign w:val="baseline"/>
                <w:rtl w:val="0"/>
              </w:rPr>
              <w:t xml:space="preserve">U3, V30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color w:val="000000"/>
                <w:u w:val="none"/>
                <w:vertAlign w:val="superscript"/>
              </w:rPr>
              <w:footnoteReference w:customMarkFollows="0" w:id="3"/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color w:val="000000"/>
                <w:u w:val="none"/>
                <w:vertAlign w:val="baseline"/>
                <w:rtl w:val="0"/>
              </w:rPr>
              <w:t xml:space="preserve">, A2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color w:val="000000"/>
                <w:u w:val="none"/>
                <w:vertAlign w:val="superscript"/>
              </w:rPr>
              <w:footnoteReference w:customMarkFollows="0" w:id="4"/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color w:val="000000"/>
                <w:u w:val="none"/>
                <w:vertAlign w:val="baseline"/>
                <w:rtl w:val="0"/>
              </w:rPr>
              <w:t xml:space="preserve">, klasa 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6">
            <w:pPr>
              <w:widowControl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color w:val="000000"/>
                <w:u w:val="none"/>
                <w:vertAlign w:val="baseline"/>
                <w:rtl w:val="0"/>
              </w:rPr>
              <w:t xml:space="preserve">U3, V30, A2, klasa 10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A">
            <w:pPr>
              <w:widowControl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color w:val="000000"/>
                <w:u w:val="none"/>
                <w:vertAlign w:val="baseline"/>
                <w:rtl w:val="0"/>
              </w:rPr>
              <w:t xml:space="preserve">Brzina sekvencijalnog čitanja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color w:val="000000"/>
                <w:u w:val="none"/>
                <w:vertAlign w:val="superscript"/>
              </w:rPr>
              <w:footnoteReference w:customMarkFollows="0" w:id="5"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B">
            <w:pPr>
              <w:widowControl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color w:val="000000"/>
                <w:u w:val="none"/>
                <w:vertAlign w:val="baseline"/>
                <w:rtl w:val="0"/>
              </w:rPr>
              <w:t xml:space="preserve">do 200 MB/s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E">
            <w:pPr>
              <w:widowControl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color w:val="000000"/>
                <w:u w:val="none"/>
                <w:vertAlign w:val="baseline"/>
                <w:rtl w:val="0"/>
              </w:rPr>
              <w:t xml:space="preserve">do 170 MB/s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2">
            <w:pPr>
              <w:widowControl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color w:val="000000"/>
                <w:u w:val="none"/>
                <w:vertAlign w:val="baseline"/>
                <w:rtl w:val="0"/>
              </w:rPr>
              <w:t xml:space="preserve">Brzina sekvencijalnog čitanja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3">
            <w:pPr>
              <w:widowControl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color w:val="000000"/>
                <w:u w:val="none"/>
                <w:vertAlign w:val="baseline"/>
                <w:rtl w:val="0"/>
              </w:rPr>
              <w:t xml:space="preserve">do 130 MB/s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6">
            <w:pPr>
              <w:widowControl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color w:val="000000"/>
                <w:u w:val="none"/>
                <w:vertAlign w:val="baseline"/>
                <w:rtl w:val="0"/>
              </w:rPr>
              <w:t xml:space="preserve">–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A">
            <w:pPr>
              <w:widowControl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color w:val="000000"/>
                <w:u w:val="none"/>
                <w:vertAlign w:val="baseline"/>
                <w:rtl w:val="0"/>
              </w:rPr>
              <w:t xml:space="preserve">Certifikati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B">
            <w:pPr>
              <w:widowControl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color w:val="000000"/>
                <w:u w:val="none"/>
                <w:vertAlign w:val="baseline"/>
                <w:rtl w:val="0"/>
              </w:rPr>
              <w:t xml:space="preserve">FCC (IC), CE (UKCA), VCCI, RCM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2">
            <w:pPr>
              <w:widowControl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color w:val="000000"/>
                <w:u w:val="none"/>
                <w:vertAlign w:val="baseline"/>
                <w:rtl w:val="0"/>
              </w:rPr>
              <w:t xml:space="preserve">Jamstvo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3">
            <w:pPr>
              <w:widowControl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color w:val="000000"/>
                <w:u w:val="none"/>
                <w:vertAlign w:val="baseline"/>
                <w:rtl w:val="0"/>
              </w:rPr>
              <w:t xml:space="preserve">Tri (3) godine ograničenog jamstva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color w:val="000000"/>
                <w:u w:val="none"/>
                <w:vertAlign w:val="superscript"/>
              </w:rPr>
              <w:footnoteReference w:customMarkFollows="0" w:id="6"/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280" w:line="360" w:lineRule="auto"/>
        <w:ind w:left="0" w:right="0" w:firstLine="0"/>
        <w:jc w:val="left"/>
        <w:rPr>
          <w:rFonts w:ascii="Gulim" w:cs="Gulim" w:eastAsia="Gulim" w:hAnsi="Gulim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footerReference r:id="rId9" w:type="default"/>
      <w:pgSz w:h="16838" w:w="11906" w:orient="portrait"/>
      <w:pgMar w:bottom="1440" w:top="1701" w:left="1440" w:right="1440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Malgun Gothic"/>
  <w:font w:name="Georgia"/>
  <w:font w:name="Arial"/>
  <w:font w:name="Gulim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3">
    <w:pPr>
      <w:spacing w:after="0" w:line="276" w:lineRule="auto"/>
      <w:jc w:val="left"/>
      <w:rPr/>
    </w:pP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left"/>
        <w:rPr>
          <w:rFonts w:ascii="Malgun Gothic" w:cs="Malgun Gothic" w:eastAsia="Malgun Gothic" w:hAnsi="Malgun Gothic"/>
          <w:b w:val="0"/>
          <w:bCs w:val="0"/>
          <w:i w:val="1"/>
          <w:iCs w:val="1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Malgun Gothic" w:cs="Malgun Gothic" w:eastAsia="Malgun Gothic" w:hAnsi="Malgun Gothic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Malgun Gothic" w:cs="Malgun Gothic" w:eastAsia="Malgun Gothic" w:hAnsi="Malgun Gothic"/>
          <w:b w:val="0"/>
          <w:bCs w:val="0"/>
          <w:i w:val="1"/>
          <w:iCs w:val="1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1 GB = 1 000 000 000 bajtova Stvarni iskoristivi kapacitet može varirati. Korisnički kapacitet izmjeren alatom SD Formatter 3.1 s datotečnim sustavom FAT.</w:t>
      </w:r>
    </w:p>
  </w:footnote>
  <w:footnote w:id="1"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left"/>
        <w:rPr>
          <w:rFonts w:ascii="Malgun Gothic" w:cs="Malgun Gothic" w:eastAsia="Malgun Gothic" w:hAnsi="Malgun Gothic"/>
          <w:b w:val="0"/>
          <w:bCs w:val="0"/>
          <w:i w:val="1"/>
          <w:iCs w:val="1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Malgun Gothic" w:cs="Malgun Gothic" w:eastAsia="Malgun Gothic" w:hAnsi="Malgun Gothic"/>
          <w:b w:val="0"/>
          <w:bCs w:val="0"/>
          <w:i w:val="0"/>
          <w:iCs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Malgun Gothic" w:cs="Malgun Gothic" w:eastAsia="Malgun Gothic" w:hAnsi="Malgun Gothic"/>
          <w:b w:val="0"/>
          <w:bCs w:val="0"/>
          <w:i w:val="1"/>
          <w:iCs w:val="1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Signalni napon od 1,8 V, frekvencija do 208 MHz, do 104 MB/s, najveća potrošnja struje 800 mA (varira ovisno o uvjetima testiranja)</w:t>
      </w:r>
    </w:p>
  </w:footnote>
  <w:footnote w:id="2"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left"/>
        <w:rPr>
          <w:rFonts w:ascii="Malgun Gothic" w:cs="Malgun Gothic" w:eastAsia="Malgun Gothic" w:hAnsi="Malgun Gothic"/>
          <w:b w:val="0"/>
          <w:bCs w:val="0"/>
          <w:i w:val="1"/>
          <w:iCs w:val="1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Malgun Gothic" w:cs="Malgun Gothic" w:eastAsia="Malgun Gothic" w:hAnsi="Malgun Gothic"/>
          <w:b w:val="0"/>
          <w:bCs w:val="0"/>
          <w:i w:val="0"/>
          <w:iCs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Malgun Gothic" w:cs="Malgun Gothic" w:eastAsia="Malgun Gothic" w:hAnsi="Malgun Gothic"/>
          <w:b w:val="0"/>
          <w:bCs w:val="0"/>
          <w:i w:val="1"/>
          <w:iCs w:val="1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Signalni napon od 1,8 V, frekvencija do 208 MHz, do 200 MB/s, najveća potrošnja struje 800 mA (varira ovisno o uvjetima testiranja)</w:t>
      </w:r>
    </w:p>
  </w:footnote>
  <w:footnote w:id="3"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left"/>
        <w:rPr>
          <w:rFonts w:ascii="Malgun Gothic" w:cs="Malgun Gothic" w:eastAsia="Malgun Gothic" w:hAnsi="Malgun Gothic"/>
          <w:b w:val="0"/>
          <w:bCs w:val="0"/>
          <w:i w:val="1"/>
          <w:iCs w:val="1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Malgun Gothic" w:cs="Malgun Gothic" w:eastAsia="Malgun Gothic" w:hAnsi="Malgun Gothic"/>
          <w:b w:val="0"/>
          <w:bCs w:val="0"/>
          <w:i w:val="1"/>
          <w:iCs w:val="1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 Klasa video brzine označava održive brzine snimanja videozapisa od 30 MB/s (V30) koje omogućuju snimanje videozapisa u stvarnom vremenu na proizvodima sučelja UHS Bus. Brzine prijenosa mogu varirati ovisno o glavnom uređaju.</w:t>
      </w:r>
    </w:p>
  </w:footnote>
  <w:footnote w:id="4"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left"/>
        <w:rPr>
          <w:rFonts w:ascii="Malgun Gothic" w:cs="Malgun Gothic" w:eastAsia="Malgun Gothic" w:hAnsi="Malgun Gothic"/>
          <w:b w:val="0"/>
          <w:bCs w:val="0"/>
          <w:i w:val="1"/>
          <w:iCs w:val="1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Malgun Gothic" w:cs="Malgun Gothic" w:eastAsia="Malgun Gothic" w:hAnsi="Malgun Gothic"/>
          <w:b w:val="0"/>
          <w:bCs w:val="0"/>
          <w:i w:val="1"/>
          <w:iCs w:val="1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 Klasa performansi za aplikacije znači minimalnu brzinu čitanja od 4000 IOPS (A2), nasumičnog pisanja od 2000 IOPS (A2), a održivog sekv. pisanja od 10 MB/s (A1, A2), što znači da aplikacije brže rade. Performanse mogu varirati ovisno o glavnom uređaju.</w:t>
      </w:r>
    </w:p>
  </w:footnote>
  <w:footnote w:id="5"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left"/>
        <w:rPr>
          <w:rFonts w:ascii="Malgun Gothic" w:cs="Malgun Gothic" w:eastAsia="Malgun Gothic" w:hAnsi="Malgun Gothic"/>
          <w:b w:val="0"/>
          <w:bCs w:val="0"/>
          <w:i w:val="1"/>
          <w:iCs w:val="1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Malgun Gothic" w:cs="Malgun Gothic" w:eastAsia="Malgun Gothic" w:hAnsi="Malgun Gothic"/>
          <w:b w:val="0"/>
          <w:bCs w:val="0"/>
          <w:i w:val="1"/>
          <w:iCs w:val="1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 (Kartica microSD T7</w:t>
      </w:r>
      <w:r w:rsidDel="00000000" w:rsidR="00000000" w:rsidRPr="00000000">
        <w:rPr>
          <w:rFonts w:ascii="Malgun Gothic" w:cs="Malgun Gothic" w:eastAsia="Malgun Gothic" w:hAnsi="Malgun Gothic"/>
          <w:b w:val="0"/>
          <w:bCs w:val="0"/>
          <w:i w:val="0"/>
          <w:iCs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Malgun Gothic" w:cs="Malgun Gothic" w:eastAsia="Malgun Gothic" w:hAnsi="Malgun Gothic"/>
          <w:b w:val="0"/>
          <w:bCs w:val="0"/>
          <w:i w:val="1"/>
          <w:iCs w:val="1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Rezultati performansi temelje se na uvjetima internog testiranja. Navedene performanse postignute su upotrebom kartice Samsung microSD T7 sa Samsungovim čitačem kartica microSD (verzija 3.0) u kontroliranom okruženju. Stvarne brzine čitanja/pisanja mogu varirati ovisno o korisničkom okruženju. </w:t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left"/>
        <w:rPr>
          <w:rFonts w:ascii="Malgun Gothic" w:cs="Malgun Gothic" w:eastAsia="Malgun Gothic" w:hAnsi="Malgun Gothic"/>
          <w:b w:val="0"/>
          <w:bCs w:val="0"/>
          <w:i w:val="1"/>
          <w:iCs w:val="1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Malgun Gothic" w:cs="Malgun Gothic" w:eastAsia="Malgun Gothic" w:hAnsi="Malgun Gothic"/>
          <w:b w:val="0"/>
          <w:bCs w:val="0"/>
          <w:i w:val="1"/>
          <w:iCs w:val="1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(Kartica microSD T9) Rezultati performansi temelje se na uvjetima internog testiranja. Navedene performanse postignute su upotrebom kartice Samsung microSD T9 sa Samsungovim čitačem kartica microSD (verzija 3.0) u kontroliranom okruženju. Stvarne brzine čitanja/pisanja mogu varirati ovisno o korisničkom okruženju.</w:t>
      </w:r>
    </w:p>
  </w:footnote>
  <w:footnote w:id="6"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left"/>
        <w:rPr>
          <w:rFonts w:ascii="Malgun Gothic" w:cs="Malgun Gothic" w:eastAsia="Malgun Gothic" w:hAnsi="Malgun Gothic"/>
          <w:b w:val="0"/>
          <w:bCs w:val="0"/>
          <w:i w:val="1"/>
          <w:iCs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Malgun Gothic" w:cs="Malgun Gothic" w:eastAsia="Malgun Gothic" w:hAnsi="Malgun Gothic"/>
          <w:b w:val="0"/>
          <w:bCs w:val="0"/>
          <w:i w:val="1"/>
          <w:iCs w:val="1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 Ovdje navedena jamstva ne odnose se na upotrebu proizvoda za uređaje za neprekidno snimanje ili s njima ili druge uređaje s visokom razinom pisanja, uključujući bez ograničenja nadzorne kamere, sustave nadzora, autokamere, prometne kamere, kamere za internetski protokol / mrežne kamere, uređaje za neprekidno snimanje i uređaje za neprekidno bilježenje podataka, kao što su poslužitelji, namjenski uređaji za referentne testove, primarni pogon za određene uređaje i druge intenzivne upotrebe.</w:t>
      </w:r>
      <w:r w:rsidDel="00000000" w:rsidR="00000000" w:rsidRPr="00000000">
        <w:rPr>
          <w:rtl w:val="0"/>
        </w:rPr>
      </w:r>
    </w:p>
  </w:footnote>
</w:footnote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Malgun Gothic" w:cs="Malgun Gothic" w:eastAsia="Malgun Gothic" w:hAnsi="Malgun Gothic"/>
        <w:lang w:val="hr"/>
      </w:rPr>
    </w:rPrDefault>
    <w:pPrDefault>
      <w:pPr>
        <w:widowControl w:val="0"/>
        <w:spacing w:after="160" w:line="259" w:lineRule="auto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0jQuUvtKCsHWkkSTx9Xa3Z3BM5g==">CgMxLjA4AHIhMUlGNFhpdXdGVUZ1OHRQZGhnYTFRSHh3c2V1ZFVIaUxQ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FLCMData">
    <vt:lpwstr>D7DEB29188C48BD3CC139FFD574C30B2E0F04392C612D786E6921BC9FE9991D46818796EB07D17FE1C1A89E034F00521D1C8A346EBD385D461EE6932FF65A226</vt:lpwstr>
  </property>
</Properties>
</file>