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9C252B" w:rsidRDefault="009C252B">
      <w:pPr>
        <w:jc w:val="center"/>
        <w:rPr>
          <w:b/>
          <w:bCs/>
          <w:highlight w:val="yellow"/>
        </w:rPr>
      </w:pPr>
    </w:p>
    <w:p w14:paraId="0BCDC71B" w14:textId="77777777" w:rsidR="00675EFC" w:rsidRDefault="00000000">
      <w:pPr>
        <w:jc w:val="center"/>
        <w:rPr>
          <w:b/>
          <w:bCs/>
          <w:sz w:val="28"/>
          <w:szCs w:val="28"/>
        </w:rPr>
      </w:pPr>
      <w:proofErr w:type="spellStart"/>
      <w:r w:rsidRPr="00675EFC">
        <w:rPr>
          <w:b/>
          <w:bCs/>
          <w:sz w:val="28"/>
          <w:szCs w:val="28"/>
        </w:rPr>
        <w:t>Adyen</w:t>
      </w:r>
      <w:proofErr w:type="spellEnd"/>
      <w:r w:rsidRPr="00675EFC">
        <w:rPr>
          <w:b/>
          <w:bCs/>
          <w:sz w:val="28"/>
          <w:szCs w:val="28"/>
        </w:rPr>
        <w:t xml:space="preserve"> lancia </w:t>
      </w:r>
      <w:proofErr w:type="spellStart"/>
      <w:r w:rsidRPr="00675EFC">
        <w:rPr>
          <w:b/>
          <w:bCs/>
          <w:sz w:val="28"/>
          <w:szCs w:val="28"/>
        </w:rPr>
        <w:t>Intelligent</w:t>
      </w:r>
      <w:proofErr w:type="spellEnd"/>
      <w:r w:rsidRPr="00675EFC">
        <w:rPr>
          <w:b/>
          <w:bCs/>
          <w:sz w:val="28"/>
          <w:szCs w:val="28"/>
        </w:rPr>
        <w:t xml:space="preserve"> Money </w:t>
      </w:r>
      <w:proofErr w:type="spellStart"/>
      <w:r w:rsidRPr="00675EFC">
        <w:rPr>
          <w:b/>
          <w:bCs/>
          <w:sz w:val="28"/>
          <w:szCs w:val="28"/>
        </w:rPr>
        <w:t>Movement</w:t>
      </w:r>
      <w:proofErr w:type="spellEnd"/>
      <w:r w:rsidRPr="00675EFC">
        <w:rPr>
          <w:b/>
          <w:bCs/>
          <w:sz w:val="28"/>
          <w:szCs w:val="28"/>
        </w:rPr>
        <w:t xml:space="preserve"> per unificare </w:t>
      </w:r>
    </w:p>
    <w:p w14:paraId="00000003" w14:textId="1F794EB9" w:rsidR="009C252B" w:rsidRPr="00675EFC" w:rsidRDefault="00000000">
      <w:pPr>
        <w:jc w:val="center"/>
        <w:rPr>
          <w:b/>
          <w:bCs/>
          <w:sz w:val="28"/>
          <w:szCs w:val="28"/>
          <w:highlight w:val="yellow"/>
        </w:rPr>
      </w:pPr>
      <w:r w:rsidRPr="00675EFC">
        <w:rPr>
          <w:b/>
          <w:bCs/>
          <w:sz w:val="28"/>
          <w:szCs w:val="28"/>
        </w:rPr>
        <w:t xml:space="preserve">pagamenti </w:t>
      </w:r>
      <w:proofErr w:type="spellStart"/>
      <w:r w:rsidRPr="00675EFC">
        <w:rPr>
          <w:b/>
          <w:bCs/>
          <w:sz w:val="28"/>
          <w:szCs w:val="28"/>
        </w:rPr>
        <w:t>enterprise</w:t>
      </w:r>
      <w:proofErr w:type="spellEnd"/>
      <w:r w:rsidRPr="00675EFC">
        <w:rPr>
          <w:b/>
          <w:bCs/>
          <w:sz w:val="28"/>
          <w:szCs w:val="28"/>
        </w:rPr>
        <w:t xml:space="preserve">, gestione della liquidità e </w:t>
      </w:r>
      <w:proofErr w:type="spellStart"/>
      <w:r w:rsidRPr="00675EFC">
        <w:rPr>
          <w:b/>
          <w:bCs/>
          <w:sz w:val="28"/>
          <w:szCs w:val="28"/>
        </w:rPr>
        <w:t>payout</w:t>
      </w:r>
      <w:proofErr w:type="spellEnd"/>
    </w:p>
    <w:p w14:paraId="00000004" w14:textId="77777777" w:rsidR="009C252B" w:rsidRDefault="009C252B">
      <w:pPr>
        <w:rPr>
          <w:i/>
          <w:iCs/>
          <w:highlight w:val="yellow"/>
        </w:rPr>
      </w:pPr>
    </w:p>
    <w:p w14:paraId="00000006" w14:textId="77777777" w:rsidR="009C252B" w:rsidRDefault="009C252B">
      <w:pPr>
        <w:rPr>
          <w:highlight w:val="yellow"/>
        </w:rPr>
      </w:pPr>
    </w:p>
    <w:p w14:paraId="00000007" w14:textId="77777777" w:rsidR="009C252B" w:rsidRPr="0086130E" w:rsidRDefault="00000000" w:rsidP="00675EFC">
      <w:pPr>
        <w:spacing w:before="120" w:line="240" w:lineRule="auto"/>
        <w:jc w:val="both"/>
        <w:rPr>
          <w:sz w:val="24"/>
          <w:szCs w:val="24"/>
        </w:rPr>
      </w:pPr>
      <w:r w:rsidRPr="0086130E">
        <w:rPr>
          <w:b/>
          <w:bCs/>
          <w:sz w:val="24"/>
          <w:szCs w:val="24"/>
        </w:rPr>
        <w:t>Milano, 9 aprile 2026</w:t>
      </w:r>
      <w:r w:rsidRPr="0086130E">
        <w:rPr>
          <w:sz w:val="24"/>
          <w:szCs w:val="24"/>
        </w:rPr>
        <w:t xml:space="preserve"> – </w:t>
      </w:r>
      <w:hyperlink r:id="rId6">
        <w:proofErr w:type="spellStart"/>
        <w:r w:rsidR="009C252B" w:rsidRPr="0086130E">
          <w:rPr>
            <w:b/>
            <w:bCs/>
            <w:color w:val="0000FF"/>
            <w:sz w:val="24"/>
            <w:szCs w:val="24"/>
            <w:u w:val="single"/>
          </w:rPr>
          <w:t>Adyen</w:t>
        </w:r>
        <w:proofErr w:type="spellEnd"/>
      </w:hyperlink>
      <w:r w:rsidRPr="0086130E">
        <w:rPr>
          <w:color w:val="000000"/>
          <w:sz w:val="24"/>
          <w:szCs w:val="24"/>
          <w:highlight w:val="white"/>
        </w:rPr>
        <w:t>, </w:t>
      </w:r>
      <w:r w:rsidRPr="0086130E">
        <w:rPr>
          <w:color w:val="09090B"/>
          <w:sz w:val="24"/>
          <w:szCs w:val="24"/>
          <w:highlight w:val="white"/>
        </w:rPr>
        <w:t>piattaforma tecnologico finanziaria scelta da molte aziende leader a livello globale</w:t>
      </w:r>
      <w:r w:rsidRPr="0086130E">
        <w:rPr>
          <w:sz w:val="24"/>
          <w:szCs w:val="24"/>
        </w:rPr>
        <w:t xml:space="preserve">, annuncia oggi </w:t>
      </w:r>
      <w:proofErr w:type="spellStart"/>
      <w:r w:rsidRPr="0086130E">
        <w:rPr>
          <w:sz w:val="24"/>
          <w:szCs w:val="24"/>
        </w:rPr>
        <w:t>Intelligent</w:t>
      </w:r>
      <w:proofErr w:type="spellEnd"/>
      <w:r w:rsidRPr="0086130E">
        <w:rPr>
          <w:sz w:val="24"/>
          <w:szCs w:val="24"/>
        </w:rPr>
        <w:t xml:space="preserve"> Money </w:t>
      </w:r>
      <w:proofErr w:type="spellStart"/>
      <w:r w:rsidRPr="0086130E">
        <w:rPr>
          <w:sz w:val="24"/>
          <w:szCs w:val="24"/>
        </w:rPr>
        <w:t>Movement</w:t>
      </w:r>
      <w:proofErr w:type="spellEnd"/>
      <w:r w:rsidRPr="0086130E">
        <w:rPr>
          <w:sz w:val="24"/>
          <w:szCs w:val="24"/>
        </w:rPr>
        <w:t xml:space="preserve">, una nuova offerta che integra pagamenti, gestione della liquidità e </w:t>
      </w:r>
      <w:proofErr w:type="spellStart"/>
      <w:r w:rsidRPr="0086130E">
        <w:rPr>
          <w:sz w:val="24"/>
          <w:szCs w:val="24"/>
        </w:rPr>
        <w:t>payout</w:t>
      </w:r>
      <w:proofErr w:type="spellEnd"/>
      <w:r w:rsidRPr="0086130E">
        <w:rPr>
          <w:sz w:val="24"/>
          <w:szCs w:val="24"/>
        </w:rPr>
        <w:t xml:space="preserve"> in un’unica piattaforma. Progettata per le grandi imprese globali, la soluzione consente ad aziende come </w:t>
      </w:r>
      <w:proofErr w:type="spellStart"/>
      <w:r w:rsidRPr="0086130E">
        <w:rPr>
          <w:sz w:val="24"/>
          <w:szCs w:val="24"/>
        </w:rPr>
        <w:t>Etsy</w:t>
      </w:r>
      <w:proofErr w:type="spellEnd"/>
      <w:r w:rsidRPr="0086130E">
        <w:rPr>
          <w:sz w:val="24"/>
          <w:szCs w:val="24"/>
        </w:rPr>
        <w:t xml:space="preserve">, Expedia Group e </w:t>
      </w:r>
      <w:proofErr w:type="spellStart"/>
      <w:r w:rsidRPr="0086130E">
        <w:rPr>
          <w:sz w:val="24"/>
          <w:szCs w:val="24"/>
        </w:rPr>
        <w:t>Vinted</w:t>
      </w:r>
      <w:proofErr w:type="spellEnd"/>
      <w:r w:rsidRPr="0086130E">
        <w:rPr>
          <w:sz w:val="24"/>
          <w:szCs w:val="24"/>
        </w:rPr>
        <w:t xml:space="preserve"> di spostare i fondi più rapidamente, avere una visibilità in tempo reale sulla liquidità disponibile e ridurre la complessità operativa.</w:t>
      </w:r>
    </w:p>
    <w:p w14:paraId="00000008" w14:textId="77777777" w:rsidR="009C252B" w:rsidRPr="0086130E" w:rsidRDefault="009C252B" w:rsidP="00675EFC">
      <w:pPr>
        <w:jc w:val="both"/>
        <w:rPr>
          <w:b/>
          <w:bCs/>
          <w:sz w:val="24"/>
          <w:szCs w:val="24"/>
          <w:highlight w:val="yellow"/>
        </w:rPr>
      </w:pPr>
    </w:p>
    <w:p w14:paraId="0000000B" w14:textId="77777777" w:rsidR="009C252B" w:rsidRPr="0086130E" w:rsidRDefault="00000000" w:rsidP="00675EFC">
      <w:pPr>
        <w:jc w:val="both"/>
        <w:rPr>
          <w:sz w:val="24"/>
          <w:szCs w:val="24"/>
        </w:rPr>
      </w:pPr>
      <w:r w:rsidRPr="0086130E">
        <w:rPr>
          <w:sz w:val="24"/>
          <w:szCs w:val="24"/>
        </w:rPr>
        <w:t xml:space="preserve">Per le </w:t>
      </w:r>
      <w:proofErr w:type="spellStart"/>
      <w:r w:rsidRPr="0086130E">
        <w:rPr>
          <w:sz w:val="24"/>
          <w:szCs w:val="24"/>
        </w:rPr>
        <w:t>enterprise</w:t>
      </w:r>
      <w:proofErr w:type="spellEnd"/>
      <w:r w:rsidRPr="0086130E">
        <w:rPr>
          <w:sz w:val="24"/>
          <w:szCs w:val="24"/>
        </w:rPr>
        <w:t xml:space="preserve"> internazionali, le operazioni finanziarie continuano a essere estremamente complesse, anche a causa di un ecosistema di fornitori frammentato. I pagamenti dei clienti giungono tramite carte, bonifici e metodi di pagamento locali, spesso in più valute; allo stesso tempo, clienti, fornitori esterni e partner si aspettano un accesso ai fondi sempre più rapido e flessibile. In questo contesto, </w:t>
      </w:r>
      <w:proofErr w:type="gramStart"/>
      <w:r w:rsidRPr="0086130E">
        <w:rPr>
          <w:sz w:val="24"/>
          <w:szCs w:val="24"/>
        </w:rPr>
        <w:t>i team</w:t>
      </w:r>
      <w:proofErr w:type="gramEnd"/>
      <w:r w:rsidRPr="0086130E">
        <w:rPr>
          <w:sz w:val="24"/>
          <w:szCs w:val="24"/>
        </w:rPr>
        <w:t xml:space="preserve"> di tesoreria sono chiamati a coordinare diversi provider finanziari per gestire in modo efficace le varie fasi del ciclo di vita dei flussi di cassa.</w:t>
      </w:r>
    </w:p>
    <w:p w14:paraId="0000000E" w14:textId="77777777" w:rsidR="009C252B" w:rsidRPr="0086130E" w:rsidRDefault="009C252B" w:rsidP="00675EFC">
      <w:pPr>
        <w:jc w:val="both"/>
        <w:rPr>
          <w:sz w:val="24"/>
          <w:szCs w:val="24"/>
          <w:highlight w:val="yellow"/>
        </w:rPr>
      </w:pPr>
    </w:p>
    <w:p w14:paraId="0000000F" w14:textId="77777777" w:rsidR="009C252B" w:rsidRPr="0086130E" w:rsidRDefault="00000000" w:rsidP="00675EFC">
      <w:pPr>
        <w:jc w:val="both"/>
        <w:rPr>
          <w:sz w:val="24"/>
          <w:szCs w:val="24"/>
        </w:rPr>
      </w:pPr>
      <w:r w:rsidRPr="0086130E">
        <w:rPr>
          <w:sz w:val="24"/>
          <w:szCs w:val="24"/>
        </w:rPr>
        <w:t>“</w:t>
      </w:r>
      <w:r w:rsidRPr="0086130E">
        <w:rPr>
          <w:i/>
          <w:iCs/>
          <w:sz w:val="24"/>
          <w:szCs w:val="24"/>
        </w:rPr>
        <w:t>Il commercio globale opera in tempo reale, ma la movimentazione del denaro avviene ancora in modo frammentato”</w:t>
      </w:r>
      <w:r w:rsidRPr="0086130E">
        <w:rPr>
          <w:sz w:val="24"/>
          <w:szCs w:val="24"/>
        </w:rPr>
        <w:t xml:space="preserve">, dichiara </w:t>
      </w:r>
      <w:r w:rsidRPr="0086130E">
        <w:rPr>
          <w:b/>
          <w:bCs/>
          <w:sz w:val="24"/>
          <w:szCs w:val="24"/>
        </w:rPr>
        <w:t xml:space="preserve">Ethan </w:t>
      </w:r>
      <w:proofErr w:type="spellStart"/>
      <w:r w:rsidRPr="0086130E">
        <w:rPr>
          <w:b/>
          <w:bCs/>
          <w:sz w:val="24"/>
          <w:szCs w:val="24"/>
        </w:rPr>
        <w:t>Tandowsky</w:t>
      </w:r>
      <w:proofErr w:type="spellEnd"/>
      <w:r w:rsidRPr="0086130E">
        <w:rPr>
          <w:b/>
          <w:bCs/>
          <w:sz w:val="24"/>
          <w:szCs w:val="24"/>
        </w:rPr>
        <w:t xml:space="preserve">, CFO di </w:t>
      </w:r>
      <w:proofErr w:type="spellStart"/>
      <w:r w:rsidRPr="0086130E">
        <w:rPr>
          <w:b/>
          <w:bCs/>
          <w:sz w:val="24"/>
          <w:szCs w:val="24"/>
        </w:rPr>
        <w:t>Adyen</w:t>
      </w:r>
      <w:proofErr w:type="spellEnd"/>
      <w:r w:rsidRPr="0086130E">
        <w:rPr>
          <w:sz w:val="24"/>
          <w:szCs w:val="24"/>
        </w:rPr>
        <w:t xml:space="preserve">. </w:t>
      </w:r>
      <w:r w:rsidRPr="0086130E">
        <w:rPr>
          <w:i/>
          <w:iCs/>
          <w:sz w:val="24"/>
          <w:szCs w:val="24"/>
        </w:rPr>
        <w:t>“</w:t>
      </w:r>
      <w:proofErr w:type="spellStart"/>
      <w:r w:rsidRPr="0086130E">
        <w:rPr>
          <w:i/>
          <w:iCs/>
          <w:sz w:val="24"/>
          <w:szCs w:val="24"/>
        </w:rPr>
        <w:t>Intelligent</w:t>
      </w:r>
      <w:proofErr w:type="spellEnd"/>
      <w:r w:rsidRPr="0086130E">
        <w:rPr>
          <w:i/>
          <w:iCs/>
          <w:sz w:val="24"/>
          <w:szCs w:val="24"/>
        </w:rPr>
        <w:t xml:space="preserve"> Money </w:t>
      </w:r>
      <w:proofErr w:type="spellStart"/>
      <w:r w:rsidRPr="0086130E">
        <w:rPr>
          <w:i/>
          <w:iCs/>
          <w:sz w:val="24"/>
          <w:szCs w:val="24"/>
        </w:rPr>
        <w:t>Movement</w:t>
      </w:r>
      <w:proofErr w:type="spellEnd"/>
      <w:r w:rsidRPr="0086130E">
        <w:rPr>
          <w:i/>
          <w:iCs/>
          <w:sz w:val="24"/>
          <w:szCs w:val="24"/>
        </w:rPr>
        <w:t xml:space="preserve"> nasce per colmare il </w:t>
      </w:r>
      <w:proofErr w:type="gramStart"/>
      <w:r w:rsidRPr="0086130E">
        <w:rPr>
          <w:i/>
          <w:iCs/>
          <w:sz w:val="24"/>
          <w:szCs w:val="24"/>
        </w:rPr>
        <w:t>gap</w:t>
      </w:r>
      <w:proofErr w:type="gramEnd"/>
      <w:r w:rsidRPr="0086130E">
        <w:rPr>
          <w:i/>
          <w:iCs/>
          <w:sz w:val="24"/>
          <w:szCs w:val="24"/>
        </w:rPr>
        <w:t xml:space="preserve"> tra pagamenti, gestione della liquidità e </w:t>
      </w:r>
      <w:proofErr w:type="spellStart"/>
      <w:r w:rsidRPr="0086130E">
        <w:rPr>
          <w:i/>
          <w:iCs/>
          <w:sz w:val="24"/>
          <w:szCs w:val="24"/>
        </w:rPr>
        <w:t>payout</w:t>
      </w:r>
      <w:proofErr w:type="spellEnd"/>
      <w:r w:rsidRPr="0086130E">
        <w:rPr>
          <w:i/>
          <w:iCs/>
          <w:sz w:val="24"/>
          <w:szCs w:val="24"/>
        </w:rPr>
        <w:t xml:space="preserve">. Consolidando l’intero ciclo di vita dei fondi su un’unica piattaforma, consentiamo alle aziende di accedere al capitale più rapidamente, migliorare l’efficienza del capitale circolante e prendere decisioni finanziarie più tempestive. Negli ultimi anni, l’area dei CFO ha dovuto far fronte a rapidi cambiamenti e incertezze, legati all’adozione dell’AI e alle dinamiche macroeconomiche. Rendere </w:t>
      </w:r>
      <w:proofErr w:type="gramStart"/>
      <w:r w:rsidRPr="0086130E">
        <w:rPr>
          <w:i/>
          <w:iCs/>
          <w:sz w:val="24"/>
          <w:szCs w:val="24"/>
        </w:rPr>
        <w:t>i team</w:t>
      </w:r>
      <w:proofErr w:type="gramEnd"/>
      <w:r w:rsidRPr="0086130E">
        <w:rPr>
          <w:i/>
          <w:iCs/>
          <w:sz w:val="24"/>
          <w:szCs w:val="24"/>
        </w:rPr>
        <w:t xml:space="preserve"> di tesoreria più agili significa aiutarli a creare valore concreto per il business e per le </w:t>
      </w:r>
      <w:proofErr w:type="spellStart"/>
      <w:r w:rsidRPr="0086130E">
        <w:rPr>
          <w:i/>
          <w:iCs/>
          <w:sz w:val="24"/>
          <w:szCs w:val="24"/>
        </w:rPr>
        <w:t>operations</w:t>
      </w:r>
      <w:proofErr w:type="spellEnd"/>
      <w:r w:rsidRPr="0086130E">
        <w:rPr>
          <w:i/>
          <w:iCs/>
          <w:sz w:val="24"/>
          <w:szCs w:val="24"/>
        </w:rPr>
        <w:t>”.</w:t>
      </w:r>
    </w:p>
    <w:p w14:paraId="00000010" w14:textId="77777777" w:rsidR="009C252B" w:rsidRPr="0086130E" w:rsidRDefault="009C252B" w:rsidP="00675EFC">
      <w:pPr>
        <w:jc w:val="both"/>
        <w:rPr>
          <w:sz w:val="24"/>
          <w:szCs w:val="24"/>
          <w:highlight w:val="yellow"/>
        </w:rPr>
      </w:pPr>
    </w:p>
    <w:p w14:paraId="00000013" w14:textId="77777777" w:rsidR="009C252B" w:rsidRPr="0086130E" w:rsidRDefault="00000000" w:rsidP="00675EFC">
      <w:pPr>
        <w:jc w:val="both"/>
        <w:rPr>
          <w:sz w:val="24"/>
          <w:szCs w:val="24"/>
        </w:rPr>
      </w:pPr>
      <w:r w:rsidRPr="0086130E">
        <w:rPr>
          <w:sz w:val="24"/>
          <w:szCs w:val="24"/>
        </w:rPr>
        <w:t xml:space="preserve">Questa complessità tende ad aumentare con la crescita, man mano che le aziende si espandono in nuovi mercati e aggiungono nuove fonti di ricavo. In media, un’impresa </w:t>
      </w:r>
      <w:proofErr w:type="spellStart"/>
      <w:r w:rsidRPr="0086130E">
        <w:rPr>
          <w:sz w:val="24"/>
          <w:szCs w:val="24"/>
        </w:rPr>
        <w:t>enterprise</w:t>
      </w:r>
      <w:proofErr w:type="spellEnd"/>
      <w:r w:rsidRPr="0086130E">
        <w:rPr>
          <w:sz w:val="24"/>
          <w:szCs w:val="24"/>
        </w:rPr>
        <w:t xml:space="preserve"> lavora con cinque o sei banche principali, gestisce oltre 40 conti bancari e si appoggia a 12 provider per incassi (</w:t>
      </w:r>
      <w:proofErr w:type="spellStart"/>
      <w:r w:rsidRPr="0086130E">
        <w:rPr>
          <w:sz w:val="24"/>
          <w:szCs w:val="24"/>
        </w:rPr>
        <w:t>pay</w:t>
      </w:r>
      <w:proofErr w:type="spellEnd"/>
      <w:r w:rsidRPr="0086130E">
        <w:rPr>
          <w:sz w:val="24"/>
          <w:szCs w:val="24"/>
        </w:rPr>
        <w:t>-in) e pagamenti in uscita (</w:t>
      </w:r>
      <w:proofErr w:type="spellStart"/>
      <w:r w:rsidRPr="0086130E">
        <w:rPr>
          <w:sz w:val="24"/>
          <w:szCs w:val="24"/>
        </w:rPr>
        <w:t>pay-out</w:t>
      </w:r>
      <w:proofErr w:type="spellEnd"/>
      <w:r w:rsidRPr="0086130E">
        <w:rPr>
          <w:sz w:val="24"/>
          <w:szCs w:val="24"/>
        </w:rPr>
        <w:t xml:space="preserve">). Per governare la movimentazione dei fondi e avere visibilità sui flussi di cassa, </w:t>
      </w:r>
      <w:proofErr w:type="gramStart"/>
      <w:r w:rsidRPr="0086130E">
        <w:rPr>
          <w:sz w:val="24"/>
          <w:szCs w:val="24"/>
        </w:rPr>
        <w:t>i team</w:t>
      </w:r>
      <w:proofErr w:type="gramEnd"/>
      <w:r w:rsidRPr="0086130E">
        <w:rPr>
          <w:sz w:val="24"/>
          <w:szCs w:val="24"/>
        </w:rPr>
        <w:t xml:space="preserve"> di tesoreria ricorrono spesso a processi manuali o </w:t>
      </w:r>
      <w:r w:rsidRPr="0086130E">
        <w:rPr>
          <w:sz w:val="24"/>
          <w:szCs w:val="24"/>
        </w:rPr>
        <w:lastRenderedPageBreak/>
        <w:t xml:space="preserve">soluzioni costruite ad hoc, con un elevato impiego di tempo e risorse. La situazione si complica ulteriormente quando si aggiungono il debito tecnico dovuto ad acquisizioni e all’integrazione con sistemi legacy non compatibili. Secondo il </w:t>
      </w:r>
      <w:hyperlink r:id="rId7">
        <w:r w:rsidR="009C252B" w:rsidRPr="0086130E">
          <w:rPr>
            <w:color w:val="0000FF"/>
            <w:sz w:val="24"/>
            <w:szCs w:val="24"/>
            <w:u w:val="single"/>
          </w:rPr>
          <w:t>Treasury Report</w:t>
        </w:r>
      </w:hyperlink>
      <w:r w:rsidRPr="0086130E">
        <w:rPr>
          <w:sz w:val="24"/>
          <w:szCs w:val="24"/>
        </w:rPr>
        <w:t xml:space="preserve"> congiunto di </w:t>
      </w:r>
      <w:proofErr w:type="spellStart"/>
      <w:r w:rsidRPr="0086130E">
        <w:rPr>
          <w:sz w:val="24"/>
          <w:szCs w:val="24"/>
        </w:rPr>
        <w:t>Adyen</w:t>
      </w:r>
      <w:proofErr w:type="spellEnd"/>
      <w:r w:rsidRPr="0086130E">
        <w:rPr>
          <w:sz w:val="24"/>
          <w:szCs w:val="24"/>
        </w:rPr>
        <w:t xml:space="preserve"> e Boston Consulting Group, il 48% dei CFO indica trasparenza e previsioni accurate della liquidità tra le principali sfide, e i team di tesoreria dedicano oltre il 20% del tempo alla gestione di incassi e </w:t>
      </w:r>
      <w:proofErr w:type="spellStart"/>
      <w:r w:rsidRPr="0086130E">
        <w:rPr>
          <w:sz w:val="24"/>
          <w:szCs w:val="24"/>
        </w:rPr>
        <w:t>pay-out</w:t>
      </w:r>
      <w:proofErr w:type="spellEnd"/>
      <w:r w:rsidRPr="0086130E">
        <w:rPr>
          <w:sz w:val="24"/>
          <w:szCs w:val="24"/>
        </w:rPr>
        <w:t>.</w:t>
      </w:r>
    </w:p>
    <w:p w14:paraId="0000001A" w14:textId="77777777" w:rsidR="009C252B" w:rsidRPr="0086130E" w:rsidRDefault="009C252B" w:rsidP="00675EFC">
      <w:pPr>
        <w:jc w:val="both"/>
        <w:rPr>
          <w:sz w:val="24"/>
          <w:szCs w:val="24"/>
          <w:highlight w:val="yellow"/>
        </w:rPr>
      </w:pPr>
    </w:p>
    <w:p w14:paraId="0000001B" w14:textId="77777777" w:rsidR="009C252B" w:rsidRPr="0086130E" w:rsidRDefault="00000000" w:rsidP="00675EFC">
      <w:pPr>
        <w:jc w:val="both"/>
        <w:rPr>
          <w:b/>
          <w:bCs/>
          <w:sz w:val="24"/>
          <w:szCs w:val="24"/>
        </w:rPr>
      </w:pPr>
      <w:proofErr w:type="spellStart"/>
      <w:r w:rsidRPr="0086130E">
        <w:rPr>
          <w:b/>
          <w:bCs/>
          <w:sz w:val="24"/>
          <w:szCs w:val="24"/>
        </w:rPr>
        <w:t>Intelligent</w:t>
      </w:r>
      <w:proofErr w:type="spellEnd"/>
      <w:r w:rsidRPr="0086130E">
        <w:rPr>
          <w:b/>
          <w:bCs/>
          <w:sz w:val="24"/>
          <w:szCs w:val="24"/>
        </w:rPr>
        <w:t xml:space="preserve"> Money </w:t>
      </w:r>
      <w:proofErr w:type="spellStart"/>
      <w:r w:rsidRPr="0086130E">
        <w:rPr>
          <w:b/>
          <w:bCs/>
          <w:sz w:val="24"/>
          <w:szCs w:val="24"/>
        </w:rPr>
        <w:t>Movement</w:t>
      </w:r>
      <w:proofErr w:type="spellEnd"/>
      <w:r w:rsidRPr="0086130E">
        <w:rPr>
          <w:b/>
          <w:bCs/>
          <w:sz w:val="24"/>
          <w:szCs w:val="24"/>
        </w:rPr>
        <w:t xml:space="preserve"> si basa su due elementi distintivi dell’infrastruttura </w:t>
      </w:r>
      <w:proofErr w:type="spellStart"/>
      <w:r w:rsidRPr="0086130E">
        <w:rPr>
          <w:b/>
          <w:bCs/>
          <w:sz w:val="24"/>
          <w:szCs w:val="24"/>
        </w:rPr>
        <w:t>Adyen</w:t>
      </w:r>
      <w:proofErr w:type="spellEnd"/>
      <w:r w:rsidRPr="0086130E">
        <w:rPr>
          <w:b/>
          <w:bCs/>
          <w:sz w:val="24"/>
          <w:szCs w:val="24"/>
        </w:rPr>
        <w:t>:</w:t>
      </w:r>
    </w:p>
    <w:p w14:paraId="0000001C" w14:textId="77777777" w:rsidR="009C252B" w:rsidRPr="0086130E" w:rsidRDefault="009C252B" w:rsidP="00675EFC">
      <w:pPr>
        <w:jc w:val="both"/>
        <w:rPr>
          <w:sz w:val="24"/>
          <w:szCs w:val="24"/>
        </w:rPr>
      </w:pPr>
    </w:p>
    <w:p w14:paraId="0000001D" w14:textId="77777777" w:rsidR="009C252B" w:rsidRPr="0086130E" w:rsidRDefault="00000000" w:rsidP="00675E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6130E">
        <w:rPr>
          <w:b/>
          <w:bCs/>
          <w:color w:val="000000"/>
          <w:sz w:val="24"/>
          <w:szCs w:val="24"/>
        </w:rPr>
        <w:t>Un’unica piattaforma</w:t>
      </w:r>
      <w:r w:rsidRPr="0086130E">
        <w:rPr>
          <w:color w:val="000000"/>
          <w:sz w:val="24"/>
          <w:szCs w:val="24"/>
        </w:rPr>
        <w:t xml:space="preserve">: a differenza di molti provider che si appoggiano a tecnologie acquisite e integrazioni di terze parti, </w:t>
      </w:r>
      <w:proofErr w:type="spellStart"/>
      <w:r w:rsidRPr="0086130E">
        <w:rPr>
          <w:color w:val="000000"/>
          <w:sz w:val="24"/>
          <w:szCs w:val="24"/>
        </w:rPr>
        <w:t>Adyen</w:t>
      </w:r>
      <w:proofErr w:type="spellEnd"/>
      <w:r w:rsidRPr="0086130E">
        <w:rPr>
          <w:color w:val="000000"/>
          <w:sz w:val="24"/>
          <w:szCs w:val="24"/>
        </w:rPr>
        <w:t xml:space="preserve"> ha costruito il proprio </w:t>
      </w:r>
      <w:proofErr w:type="spellStart"/>
      <w:r w:rsidRPr="0086130E">
        <w:rPr>
          <w:color w:val="000000"/>
          <w:sz w:val="24"/>
          <w:szCs w:val="24"/>
        </w:rPr>
        <w:t>stack</w:t>
      </w:r>
      <w:proofErr w:type="spellEnd"/>
      <w:r w:rsidRPr="0086130E">
        <w:rPr>
          <w:color w:val="000000"/>
          <w:sz w:val="24"/>
          <w:szCs w:val="24"/>
        </w:rPr>
        <w:t xml:space="preserve"> fintech su un’unica piattaforma. In questo modo pagamenti, gestione della liquidità e </w:t>
      </w:r>
      <w:proofErr w:type="spellStart"/>
      <w:r w:rsidRPr="0086130E">
        <w:rPr>
          <w:color w:val="000000"/>
          <w:sz w:val="24"/>
          <w:szCs w:val="24"/>
        </w:rPr>
        <w:t>payout</w:t>
      </w:r>
      <w:proofErr w:type="spellEnd"/>
      <w:r w:rsidRPr="0086130E">
        <w:rPr>
          <w:color w:val="000000"/>
          <w:sz w:val="24"/>
          <w:szCs w:val="24"/>
        </w:rPr>
        <w:t xml:space="preserve"> vengono orchestrati nello stesso sistema.</w:t>
      </w:r>
    </w:p>
    <w:p w14:paraId="0000001E" w14:textId="77777777" w:rsidR="009C252B" w:rsidRPr="0086130E" w:rsidRDefault="00000000" w:rsidP="00675E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86130E">
        <w:rPr>
          <w:b/>
          <w:bCs/>
          <w:color w:val="000000"/>
          <w:sz w:val="24"/>
          <w:szCs w:val="24"/>
        </w:rPr>
        <w:t>Licenze bancarie internazionali</w:t>
      </w:r>
      <w:r w:rsidRPr="0086130E">
        <w:rPr>
          <w:color w:val="000000"/>
          <w:sz w:val="24"/>
          <w:szCs w:val="24"/>
        </w:rPr>
        <w:t xml:space="preserve">: </w:t>
      </w:r>
      <w:proofErr w:type="spellStart"/>
      <w:r w:rsidRPr="0086130E">
        <w:rPr>
          <w:color w:val="000000"/>
          <w:sz w:val="24"/>
          <w:szCs w:val="24"/>
        </w:rPr>
        <w:t>Adyen</w:t>
      </w:r>
      <w:proofErr w:type="spellEnd"/>
      <w:r w:rsidRPr="0086130E">
        <w:rPr>
          <w:color w:val="000000"/>
          <w:sz w:val="24"/>
          <w:szCs w:val="24"/>
        </w:rPr>
        <w:t xml:space="preserve"> è tra le poche fintech a disporre di licenze bancarie proprie negli Stati Uniti, nel Regno Unito e in Europa. Ciò consente di avere connessioni dirette alle reti di pagamento e ai circuiti delle carte, riducendo gli intermediari e velocizzando i tempi di regolamento dei fondi.</w:t>
      </w:r>
    </w:p>
    <w:p w14:paraId="00000021" w14:textId="77777777" w:rsidR="009C252B" w:rsidRPr="0086130E" w:rsidRDefault="009C252B" w:rsidP="00675EFC">
      <w:pPr>
        <w:jc w:val="both"/>
        <w:rPr>
          <w:sz w:val="24"/>
          <w:szCs w:val="24"/>
          <w:highlight w:val="yellow"/>
        </w:rPr>
      </w:pPr>
    </w:p>
    <w:p w14:paraId="00000022" w14:textId="77777777" w:rsidR="009C252B" w:rsidRPr="0086130E" w:rsidRDefault="00000000" w:rsidP="00675EFC">
      <w:pPr>
        <w:jc w:val="both"/>
        <w:rPr>
          <w:sz w:val="24"/>
          <w:szCs w:val="24"/>
        </w:rPr>
      </w:pPr>
      <w:r w:rsidRPr="0086130E">
        <w:rPr>
          <w:sz w:val="24"/>
          <w:szCs w:val="24"/>
        </w:rPr>
        <w:t xml:space="preserve">L’offerta è pensata per le aziende che gestiscono su larga scala flussi complessi di pagamento e </w:t>
      </w:r>
      <w:proofErr w:type="spellStart"/>
      <w:r w:rsidRPr="0086130E">
        <w:rPr>
          <w:sz w:val="24"/>
          <w:szCs w:val="24"/>
        </w:rPr>
        <w:t>payout</w:t>
      </w:r>
      <w:proofErr w:type="spellEnd"/>
      <w:r w:rsidRPr="0086130E">
        <w:rPr>
          <w:sz w:val="24"/>
          <w:szCs w:val="24"/>
        </w:rPr>
        <w:t>, tra cui assicurazioni, marketplace retail, piattaforme di mobilità e delivery, agenzie di viaggio online e altri settori.</w:t>
      </w:r>
    </w:p>
    <w:p w14:paraId="00000025" w14:textId="77777777" w:rsidR="009C252B" w:rsidRPr="0086130E" w:rsidRDefault="009C252B" w:rsidP="00675EFC">
      <w:pPr>
        <w:jc w:val="both"/>
        <w:rPr>
          <w:sz w:val="24"/>
          <w:szCs w:val="24"/>
        </w:rPr>
      </w:pPr>
    </w:p>
    <w:p w14:paraId="0000002B" w14:textId="75F57813" w:rsidR="009C252B" w:rsidRDefault="00781EB4" w:rsidP="00675EFC">
      <w:pPr>
        <w:jc w:val="both"/>
        <w:rPr>
          <w:color w:val="000000"/>
        </w:rPr>
      </w:pPr>
      <w:r>
        <w:rPr>
          <w:color w:val="000000"/>
        </w:rPr>
        <w:t xml:space="preserve">“Nel mercato dei viaggi, la complessità dei movimenti di denaro a livello globale, dalla prenotazione iniziale del viaggiatore al pagamento finale </w:t>
      </w:r>
      <w:proofErr w:type="spellStart"/>
      <w:r>
        <w:rPr>
          <w:color w:val="000000"/>
        </w:rPr>
        <w:t>all'host</w:t>
      </w:r>
      <w:proofErr w:type="spellEnd"/>
      <w:r>
        <w:rPr>
          <w:color w:val="000000"/>
        </w:rPr>
        <w:t xml:space="preserve">, richiede un elevato grado di resilienza e fiducia”, commenta </w:t>
      </w:r>
      <w:r>
        <w:rPr>
          <w:b/>
          <w:bCs/>
          <w:color w:val="000000"/>
        </w:rPr>
        <w:t xml:space="preserve">Jing Yang, </w:t>
      </w:r>
      <w:r>
        <w:rPr>
          <w:b/>
          <w:bCs/>
          <w:color w:val="000000"/>
          <w:shd w:val="clear" w:color="auto" w:fill="FFFFFF"/>
        </w:rPr>
        <w:t xml:space="preserve">Vice </w:t>
      </w:r>
      <w:proofErr w:type="spellStart"/>
      <w:r>
        <w:rPr>
          <w:b/>
          <w:bCs/>
          <w:color w:val="000000"/>
          <w:shd w:val="clear" w:color="auto" w:fill="FFFFFF"/>
        </w:rPr>
        <w:t>President</w:t>
      </w:r>
      <w:proofErr w:type="spellEnd"/>
      <w:r>
        <w:rPr>
          <w:b/>
          <w:bCs/>
          <w:color w:val="000000"/>
          <w:shd w:val="clear" w:color="auto" w:fill="FFFFFF"/>
        </w:rPr>
        <w:t xml:space="preserve"> of Global Payments </w:t>
      </w:r>
      <w:r>
        <w:rPr>
          <w:b/>
          <w:bCs/>
          <w:color w:val="000000"/>
        </w:rPr>
        <w:t>di Expedia Group</w:t>
      </w:r>
      <w:r>
        <w:rPr>
          <w:color w:val="000000"/>
        </w:rPr>
        <w:t xml:space="preserve">. “L'unificazione dei nostri incassi e pagamenti in uscita attraverso </w:t>
      </w:r>
      <w:proofErr w:type="spellStart"/>
      <w:r>
        <w:rPr>
          <w:color w:val="000000"/>
        </w:rPr>
        <w:t>Intelligent</w:t>
      </w:r>
      <w:proofErr w:type="spellEnd"/>
      <w:r>
        <w:rPr>
          <w:color w:val="000000"/>
        </w:rPr>
        <w:t xml:space="preserve"> Money </w:t>
      </w:r>
      <w:proofErr w:type="spellStart"/>
      <w:r>
        <w:rPr>
          <w:color w:val="000000"/>
        </w:rPr>
        <w:t>Movement</w:t>
      </w:r>
      <w:proofErr w:type="spellEnd"/>
      <w:r>
        <w:rPr>
          <w:color w:val="000000"/>
        </w:rPr>
        <w:t xml:space="preserve"> ci aiuta a gestire meglio l'intero ciclo di vita finanziario su un'unica piattaforma, riducendo la complessità operativa e garantendo ai nostri </w:t>
      </w:r>
      <w:proofErr w:type="spellStart"/>
      <w:r>
        <w:rPr>
          <w:color w:val="000000"/>
        </w:rPr>
        <w:t>host</w:t>
      </w:r>
      <w:proofErr w:type="spellEnd"/>
      <w:r>
        <w:rPr>
          <w:color w:val="000000"/>
        </w:rPr>
        <w:t xml:space="preserve"> un'esperienza fluida e affidabile.”</w:t>
      </w:r>
    </w:p>
    <w:p w14:paraId="75166161" w14:textId="77777777" w:rsidR="00781EB4" w:rsidRPr="0086130E" w:rsidRDefault="00781EB4" w:rsidP="00675EFC">
      <w:pPr>
        <w:jc w:val="both"/>
        <w:rPr>
          <w:sz w:val="24"/>
          <w:szCs w:val="24"/>
          <w:highlight w:val="yellow"/>
        </w:rPr>
      </w:pPr>
    </w:p>
    <w:p w14:paraId="0000002C" w14:textId="77777777" w:rsidR="009C252B" w:rsidRPr="0086130E" w:rsidRDefault="00000000" w:rsidP="00675EFC">
      <w:pPr>
        <w:jc w:val="both"/>
        <w:rPr>
          <w:sz w:val="24"/>
          <w:szCs w:val="24"/>
        </w:rPr>
      </w:pPr>
      <w:r w:rsidRPr="0086130E">
        <w:rPr>
          <w:sz w:val="24"/>
          <w:szCs w:val="24"/>
        </w:rPr>
        <w:t>“</w:t>
      </w:r>
      <w:r w:rsidRPr="0086130E">
        <w:rPr>
          <w:i/>
          <w:iCs/>
          <w:sz w:val="24"/>
          <w:szCs w:val="24"/>
        </w:rPr>
        <w:t xml:space="preserve">Unificare il flusso dei fondi su un’unica piattaforma è un fattore chiave per la scalabilità di </w:t>
      </w:r>
      <w:proofErr w:type="spellStart"/>
      <w:r w:rsidRPr="0086130E">
        <w:rPr>
          <w:i/>
          <w:iCs/>
          <w:sz w:val="24"/>
          <w:szCs w:val="24"/>
        </w:rPr>
        <w:t>VintedPay</w:t>
      </w:r>
      <w:proofErr w:type="spellEnd"/>
      <w:r w:rsidRPr="0086130E">
        <w:rPr>
          <w:i/>
          <w:iCs/>
          <w:sz w:val="24"/>
          <w:szCs w:val="24"/>
        </w:rPr>
        <w:t xml:space="preserve">. Gestendo </w:t>
      </w:r>
      <w:proofErr w:type="spellStart"/>
      <w:r w:rsidRPr="0086130E">
        <w:rPr>
          <w:i/>
          <w:iCs/>
          <w:sz w:val="24"/>
          <w:szCs w:val="24"/>
        </w:rPr>
        <w:t>pay</w:t>
      </w:r>
      <w:proofErr w:type="spellEnd"/>
      <w:r w:rsidRPr="0086130E">
        <w:rPr>
          <w:i/>
          <w:iCs/>
          <w:sz w:val="24"/>
          <w:szCs w:val="24"/>
        </w:rPr>
        <w:t xml:space="preserve">-in e </w:t>
      </w:r>
      <w:proofErr w:type="spellStart"/>
      <w:r w:rsidRPr="0086130E">
        <w:rPr>
          <w:i/>
          <w:iCs/>
          <w:sz w:val="24"/>
          <w:szCs w:val="24"/>
        </w:rPr>
        <w:t>payout</w:t>
      </w:r>
      <w:proofErr w:type="spellEnd"/>
      <w:r w:rsidRPr="0086130E">
        <w:rPr>
          <w:i/>
          <w:iCs/>
          <w:sz w:val="24"/>
          <w:szCs w:val="24"/>
        </w:rPr>
        <w:t xml:space="preserve"> attraverso la stessa infrastruttura, abbiamo semplificato le operazioni e ottenuto la stabilità necessaria per espandere i nostri servizi finanziari”</w:t>
      </w:r>
      <w:r w:rsidRPr="0086130E">
        <w:rPr>
          <w:sz w:val="24"/>
          <w:szCs w:val="24"/>
        </w:rPr>
        <w:t xml:space="preserve">, afferma </w:t>
      </w:r>
      <w:proofErr w:type="spellStart"/>
      <w:r w:rsidRPr="0086130E">
        <w:rPr>
          <w:b/>
          <w:bCs/>
          <w:sz w:val="24"/>
          <w:szCs w:val="24"/>
        </w:rPr>
        <w:t>Modestas</w:t>
      </w:r>
      <w:proofErr w:type="spellEnd"/>
      <w:r w:rsidRPr="0086130E">
        <w:rPr>
          <w:b/>
          <w:bCs/>
          <w:sz w:val="24"/>
          <w:szCs w:val="24"/>
        </w:rPr>
        <w:t xml:space="preserve"> </w:t>
      </w:r>
      <w:proofErr w:type="spellStart"/>
      <w:r w:rsidRPr="0086130E">
        <w:rPr>
          <w:b/>
          <w:bCs/>
          <w:sz w:val="24"/>
          <w:szCs w:val="24"/>
        </w:rPr>
        <w:t>Tursa</w:t>
      </w:r>
      <w:proofErr w:type="spellEnd"/>
      <w:r w:rsidRPr="0086130E">
        <w:rPr>
          <w:b/>
          <w:bCs/>
          <w:sz w:val="24"/>
          <w:szCs w:val="24"/>
        </w:rPr>
        <w:t xml:space="preserve">, VP of Payments di </w:t>
      </w:r>
      <w:proofErr w:type="spellStart"/>
      <w:r w:rsidRPr="0086130E">
        <w:rPr>
          <w:b/>
          <w:bCs/>
          <w:sz w:val="24"/>
          <w:szCs w:val="24"/>
        </w:rPr>
        <w:t>Vinted</w:t>
      </w:r>
      <w:proofErr w:type="spellEnd"/>
      <w:r w:rsidRPr="0086130E">
        <w:rPr>
          <w:sz w:val="24"/>
          <w:szCs w:val="24"/>
        </w:rPr>
        <w:t>. “</w:t>
      </w:r>
      <w:r w:rsidRPr="0086130E">
        <w:rPr>
          <w:i/>
          <w:iCs/>
          <w:sz w:val="24"/>
          <w:szCs w:val="24"/>
        </w:rPr>
        <w:t>Questa configurazione permette di concentrarci sull’offerta di un’esperienza affidabile per i nostri membri”.</w:t>
      </w:r>
    </w:p>
    <w:p w14:paraId="0000002D" w14:textId="77777777" w:rsidR="009C252B" w:rsidRPr="0086130E" w:rsidRDefault="009C252B">
      <w:pPr>
        <w:rPr>
          <w:sz w:val="24"/>
          <w:szCs w:val="24"/>
        </w:rPr>
      </w:pPr>
    </w:p>
    <w:p w14:paraId="0000002E" w14:textId="77777777" w:rsidR="009C252B" w:rsidRPr="0086130E" w:rsidRDefault="00000000">
      <w:pPr>
        <w:rPr>
          <w:sz w:val="24"/>
          <w:szCs w:val="24"/>
          <w:highlight w:val="white"/>
        </w:rPr>
      </w:pPr>
      <w:r w:rsidRPr="0086130E">
        <w:rPr>
          <w:sz w:val="24"/>
          <w:szCs w:val="24"/>
        </w:rPr>
        <w:t xml:space="preserve">Per maggiori informazioni su </w:t>
      </w:r>
      <w:proofErr w:type="spellStart"/>
      <w:r w:rsidRPr="0086130E">
        <w:rPr>
          <w:sz w:val="24"/>
          <w:szCs w:val="24"/>
        </w:rPr>
        <w:t>Intelligent</w:t>
      </w:r>
      <w:proofErr w:type="spellEnd"/>
      <w:r w:rsidRPr="0086130E">
        <w:rPr>
          <w:sz w:val="24"/>
          <w:szCs w:val="24"/>
        </w:rPr>
        <w:t xml:space="preserve"> Money </w:t>
      </w:r>
      <w:proofErr w:type="spellStart"/>
      <w:r w:rsidRPr="0086130E">
        <w:rPr>
          <w:sz w:val="24"/>
          <w:szCs w:val="24"/>
        </w:rPr>
        <w:t>Movement</w:t>
      </w:r>
      <w:proofErr w:type="spellEnd"/>
      <w:r w:rsidRPr="0086130E">
        <w:rPr>
          <w:sz w:val="24"/>
          <w:szCs w:val="24"/>
        </w:rPr>
        <w:t xml:space="preserve">, è possibile visitare </w:t>
      </w:r>
      <w:hyperlink r:id="rId8">
        <w:r w:rsidR="009C252B" w:rsidRPr="0086130E">
          <w:rPr>
            <w:color w:val="1155CC"/>
            <w:sz w:val="24"/>
            <w:szCs w:val="24"/>
            <w:u w:val="single"/>
          </w:rPr>
          <w:t>questo sito</w:t>
        </w:r>
      </w:hyperlink>
      <w:r w:rsidRPr="0086130E">
        <w:rPr>
          <w:sz w:val="24"/>
          <w:szCs w:val="24"/>
          <w:highlight w:val="white"/>
        </w:rPr>
        <w:t>.</w:t>
      </w:r>
    </w:p>
    <w:p w14:paraId="00000032" w14:textId="77777777" w:rsidR="009C252B" w:rsidRDefault="009C252B">
      <w:pPr>
        <w:rPr>
          <w:b/>
          <w:bCs/>
        </w:rPr>
      </w:pPr>
    </w:p>
    <w:p w14:paraId="1A6C8B75" w14:textId="77777777" w:rsidR="00D12276" w:rsidRDefault="00D12276">
      <w:pPr>
        <w:rPr>
          <w:b/>
          <w:bCs/>
        </w:rPr>
      </w:pPr>
    </w:p>
    <w:p w14:paraId="00000033" w14:textId="77777777" w:rsidR="009C252B" w:rsidRPr="0086130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 w:rsidRPr="0086130E">
        <w:rPr>
          <w:b/>
          <w:bCs/>
          <w:color w:val="000000"/>
        </w:rPr>
        <w:t>A proposito di </w:t>
      </w:r>
      <w:proofErr w:type="spellStart"/>
      <w:r w:rsidRPr="0086130E">
        <w:rPr>
          <w:b/>
          <w:bCs/>
          <w:color w:val="000000"/>
        </w:rPr>
        <w:t>Adyen</w:t>
      </w:r>
      <w:proofErr w:type="spellEnd"/>
      <w:r w:rsidRPr="0086130E">
        <w:rPr>
          <w:color w:val="000000"/>
        </w:rPr>
        <w:t> </w:t>
      </w:r>
    </w:p>
    <w:p w14:paraId="00000034" w14:textId="77777777" w:rsidR="009C252B" w:rsidRPr="0086130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proofErr w:type="spellStart"/>
      <w:r w:rsidRPr="0086130E">
        <w:rPr>
          <w:color w:val="000000"/>
        </w:rPr>
        <w:t>Adyen</w:t>
      </w:r>
      <w:proofErr w:type="spellEnd"/>
      <w:r w:rsidRPr="0086130E">
        <w:rPr>
          <w:color w:val="000000"/>
        </w:rPr>
        <w:t> (AMS: ADYEN) è la piattaforma tecnologico finanziaria scelta da molte delle aziende leader a livello mondiale che fornisce una moderna infrastruttura di pagamento end-to-end, approfondimenti data-</w:t>
      </w:r>
      <w:proofErr w:type="spellStart"/>
      <w:r w:rsidRPr="0086130E">
        <w:rPr>
          <w:color w:val="000000"/>
        </w:rPr>
        <w:t>driven</w:t>
      </w:r>
      <w:proofErr w:type="spellEnd"/>
      <w:r w:rsidRPr="0086130E">
        <w:rPr>
          <w:color w:val="000000"/>
        </w:rPr>
        <w:t> e prodotti finanziari in un'unica soluzione integrata per aiutare le aziende a raggiungere le loro ambizioni, più velocemente. Con uffici in tutto il mondo, </w:t>
      </w:r>
      <w:proofErr w:type="spellStart"/>
      <w:r w:rsidRPr="0086130E">
        <w:rPr>
          <w:color w:val="000000"/>
        </w:rPr>
        <w:t>Adyen</w:t>
      </w:r>
      <w:proofErr w:type="spellEnd"/>
      <w:r w:rsidRPr="0086130E">
        <w:rPr>
          <w:color w:val="000000"/>
        </w:rPr>
        <w:t xml:space="preserve"> collabora con marchi del calibro di Meta, Uber, H&amp;M, eBay e Microsoft. </w:t>
      </w:r>
      <w:proofErr w:type="spellStart"/>
      <w:r w:rsidRPr="0086130E">
        <w:rPr>
          <w:color w:val="000000"/>
        </w:rPr>
        <w:t>Adyen</w:t>
      </w:r>
      <w:proofErr w:type="spellEnd"/>
      <w:r w:rsidRPr="0086130E">
        <w:rPr>
          <w:color w:val="000000"/>
        </w:rPr>
        <w:t xml:space="preserve"> perfeziona ed espande continuamente la propria offerta di prodotti nell'ambito della propria attività ordinaria. Le novità vengono annunciate tramite comunicati stampa e aggiornamenti sul suo sito web.</w:t>
      </w:r>
    </w:p>
    <w:p w14:paraId="00000035" w14:textId="77777777" w:rsidR="009C252B" w:rsidRPr="0086130E" w:rsidRDefault="009C25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36" w14:textId="77777777" w:rsidR="009C252B" w:rsidRPr="0086130E" w:rsidRDefault="009C25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</w:p>
    <w:p w14:paraId="00000037" w14:textId="77777777" w:rsidR="009C252B" w:rsidRPr="0086130E" w:rsidRDefault="00000000">
      <w:pPr>
        <w:shd w:val="clear" w:color="auto" w:fill="FFFFFF"/>
        <w:jc w:val="both"/>
      </w:pPr>
      <w:r w:rsidRPr="0086130E">
        <w:rPr>
          <w:b/>
          <w:bCs/>
        </w:rPr>
        <w:t xml:space="preserve">Contatti </w:t>
      </w:r>
      <w:proofErr w:type="spellStart"/>
      <w:r w:rsidRPr="0086130E">
        <w:rPr>
          <w:b/>
          <w:bCs/>
        </w:rPr>
        <w:t>Adyen</w:t>
      </w:r>
      <w:proofErr w:type="spellEnd"/>
      <w:r w:rsidRPr="0086130E">
        <w:t xml:space="preserve">  </w:t>
      </w:r>
    </w:p>
    <w:p w14:paraId="00000038" w14:textId="77777777" w:rsidR="009C252B" w:rsidRPr="0086130E" w:rsidRDefault="00000000">
      <w:pPr>
        <w:shd w:val="clear" w:color="auto" w:fill="FFFFFF"/>
        <w:jc w:val="both"/>
      </w:pPr>
      <w:r w:rsidRPr="0086130E">
        <w:t xml:space="preserve">Ufficio stampa TEAM LEWIS  </w:t>
      </w:r>
    </w:p>
    <w:p w14:paraId="00000039" w14:textId="77777777" w:rsidR="009C252B" w:rsidRPr="0086130E" w:rsidRDefault="00000000">
      <w:pPr>
        <w:shd w:val="clear" w:color="auto" w:fill="FFFFFF"/>
        <w:jc w:val="both"/>
      </w:pPr>
      <w:r w:rsidRPr="0086130E">
        <w:t xml:space="preserve">Alessandro Zambetti, Deborah Amato </w:t>
      </w:r>
    </w:p>
    <w:p w14:paraId="0000003A" w14:textId="77777777" w:rsidR="009C252B" w:rsidRPr="0086130E" w:rsidRDefault="00000000">
      <w:pPr>
        <w:shd w:val="clear" w:color="auto" w:fill="FFFFFF"/>
        <w:jc w:val="both"/>
      </w:pPr>
      <w:r w:rsidRPr="0086130E">
        <w:rPr>
          <w:color w:val="467886"/>
          <w:u w:val="single"/>
        </w:rPr>
        <w:t>AdyenItaly@teamlewis.com</w:t>
      </w:r>
      <w:r w:rsidRPr="0086130E">
        <w:t xml:space="preserve">  </w:t>
      </w:r>
    </w:p>
    <w:p w14:paraId="0000003B" w14:textId="77777777" w:rsidR="009C252B" w:rsidRPr="0086130E" w:rsidRDefault="00000000">
      <w:pPr>
        <w:shd w:val="clear" w:color="auto" w:fill="FFFFFF"/>
        <w:jc w:val="both"/>
      </w:pPr>
      <w:r w:rsidRPr="0086130E">
        <w:t xml:space="preserve">Tel. 02 36531375  </w:t>
      </w:r>
    </w:p>
    <w:p w14:paraId="0000003C" w14:textId="77777777" w:rsidR="009C252B" w:rsidRPr="0086130E" w:rsidRDefault="00000000">
      <w:pPr>
        <w:shd w:val="clear" w:color="auto" w:fill="FFFFFF"/>
        <w:jc w:val="both"/>
      </w:pPr>
      <w:r w:rsidRPr="0086130E">
        <w:t xml:space="preserve">Cel. +39 3389241387 </w:t>
      </w:r>
    </w:p>
    <w:p w14:paraId="0000003D" w14:textId="77777777" w:rsidR="009C252B" w:rsidRPr="0086130E" w:rsidRDefault="009C252B"/>
    <w:sectPr w:rsidR="009C252B" w:rsidRPr="0086130E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3007EEE1-D5A8-3B47-A6C2-41EA31A468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9D2911D-E30D-884B-BA61-8524B619DC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2C94926-9F8F-B64E-A5AC-3F6B412C9DF6}"/>
    <w:embedBold r:id="rId4" w:fontKey="{FCEFFCE6-E117-844F-9805-446B893A1910}"/>
    <w:embedItalic r:id="rId5" w:fontKey="{ACCAF5F4-BA76-544D-8D79-08847D6CEC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4FFCB35-B5EE-924C-B308-013666353D74}"/>
    <w:embedBold r:id="rId7" w:fontKey="{47025A17-38B1-1B47-94F6-4DD2E9A8C7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94E3AA8-43EC-1F41-A04A-C2281E924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04B4410-A9D5-B24E-971F-2A26FE5A4F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53235D"/>
    <w:multiLevelType w:val="multilevel"/>
    <w:tmpl w:val="BFC6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28093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52B"/>
    <w:rsid w:val="00527F7A"/>
    <w:rsid w:val="00675EFC"/>
    <w:rsid w:val="00781EB4"/>
    <w:rsid w:val="0086130E"/>
    <w:rsid w:val="009C252B"/>
    <w:rsid w:val="00D1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D5AE2E"/>
  <w15:docId w15:val="{2573D31C-01DA-FF49-B78D-D61604125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mb-4">
    <w:name w:val="mb-4"/>
    <w:rsid w:val="003D0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3D05A7"/>
    <w:rPr>
      <w:b/>
      <w:bCs/>
    </w:rPr>
  </w:style>
  <w:style w:type="character" w:customStyle="1" w:styleId="normaltextrun">
    <w:name w:val="normaltextrun"/>
    <w:basedOn w:val="Carpredefinitoparagrafo"/>
    <w:rsid w:val="003D05A7"/>
  </w:style>
  <w:style w:type="character" w:styleId="Collegamentoipertestuale">
    <w:name w:val="Hyperlink"/>
    <w:basedOn w:val="Carpredefinitoparagrafo"/>
    <w:uiPriority w:val="99"/>
    <w:unhideWhenUsed/>
    <w:rsid w:val="002C031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C031F"/>
    <w:rPr>
      <w:color w:val="605E5C"/>
      <w:shd w:val="clear" w:color="auto" w:fill="E1DFDD"/>
    </w:rPr>
  </w:style>
  <w:style w:type="paragraph" w:customStyle="1" w:styleId="paragraph">
    <w:name w:val="paragraph"/>
    <w:rsid w:val="00AE2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eop">
    <w:name w:val="eop"/>
    <w:basedOn w:val="Carpredefinitoparagrafo"/>
    <w:rsid w:val="00AE2686"/>
  </w:style>
  <w:style w:type="paragraph" w:styleId="Paragrafoelenco">
    <w:name w:val="List Paragraph"/>
    <w:uiPriority w:val="34"/>
    <w:qFormat/>
    <w:rsid w:val="00EA5FD6"/>
    <w:pPr>
      <w:ind w:left="720"/>
      <w:contextualSpacing/>
    </w:pPr>
  </w:style>
  <w:style w:type="paragraph" w:styleId="Testocommento">
    <w:name w:val="annotation text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Revisione">
    <w:name w:val="Revision"/>
    <w:hidden/>
    <w:uiPriority w:val="99"/>
    <w:semiHidden/>
    <w:rsid w:val="009B6681"/>
    <w:pPr>
      <w:spacing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yen.com/intelligent-money-movement?utm_medium=Press&amp;utm_source=Genera%5B%E2%80%A6%5Dgn=2026-04-09&amp;utm_content=IMM_launch+&amp;utm_term=press_release+short+link:+https://shorturl.at/sSGW4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adyen.com/it_IT/press-and-media/tesoreria-di-nuova-generazione-il-report-di-adyen-e-bcg-mostra-come-i-cfo-possano-trasformare-la-gestione-dei-flussi-di-denaro-in-un-motore-strategico-di-crescit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adyen.com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CqS4DmxirNgUlVaZZyK4ueflXw==">CgMxLjA4AHIhMTdMVnpOaGZTTkVGQlQ5MWJTdXFLRTh5YmoyaVRxY08y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912</Words>
  <Characters>5341</Characters>
  <Application>Microsoft Office Word</Application>
  <DocSecurity>0</DocSecurity>
  <Lines>80</Lines>
  <Paragraphs>26</Paragraphs>
  <ScaleCrop>false</ScaleCrop>
  <Company/>
  <LinksUpToDate>false</LinksUpToDate>
  <CharactersWithSpaces>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Tommaso Orsenigo</dc:creator>
  <cp:lastModifiedBy>Alessandro Zambetti</cp:lastModifiedBy>
  <cp:revision>5</cp:revision>
  <dcterms:created xsi:type="dcterms:W3CDTF">2026-04-03T14:49:00Z</dcterms:created>
  <dcterms:modified xsi:type="dcterms:W3CDTF">2026-04-09T11:11:00Z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0x01010003B16AD2E81BC3458CC1FE8E1A8458C7</vt:lpwstr>
  </property>
  <property fmtid="{D5CDD505-2E9C-101B-9397-08002B2CF9AE}" pid="3" name="MediaServiceImageTags">
    <vt:lpwstr/>
  </property>
</Properties>
</file>