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A63A9" w:rsidP="2C360197" w:rsidRDefault="00930572" w14:paraId="70262C13" w14:textId="7F97C1FB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56D" w:rsidP="00662161" w:rsidRDefault="004B556D" w14:paraId="1829DCFF" w14:textId="77777777">
      <w:pPr>
        <w:pStyle w:val="NormalWeb"/>
        <w:spacing w:after="120" w:afterAutospacing="0"/>
        <w:jc w:val="center"/>
        <w:rPr>
          <w:rFonts w:ascii="Avenir Next LT Pro" w:hAnsi="Avenir Next LT Pro" w:eastAsiaTheme="minorEastAsia" w:cstheme="minorBidi"/>
          <w:kern w:val="2"/>
          <w:sz w:val="18"/>
          <w:szCs w:val="18"/>
          <w:u w:val="single"/>
        </w:rPr>
      </w:pPr>
      <w:bookmarkStart w:name="_Hlk170400135" w:id="0"/>
    </w:p>
    <w:p w:rsidR="00662161" w:rsidP="64DDB912" w:rsidRDefault="00662161" w14:paraId="49B1D30C" w14:textId="6C29BC4E">
      <w:pPr>
        <w:pStyle w:val="NormalWeb"/>
        <w:spacing w:after="120" w:afterAutospacing="0"/>
        <w:jc w:val="center"/>
        <w:rPr>
          <w:rFonts w:ascii="Avenir Next LT Pro" w:hAnsi="Avenir Next LT Pro" w:eastAsiaTheme="minorEastAsia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hAnsi="Avenir Next LT Pro" w:eastAsiaTheme="minorEastAsia" w:cstheme="minorBidi"/>
          <w:kern w:val="2"/>
          <w:sz w:val="18"/>
          <w:szCs w:val="18"/>
          <w:u w:val="single"/>
        </w:rPr>
        <w:t>COMUNICADO DE IMPRENSA</w:t>
      </w:r>
    </w:p>
    <w:p w:rsidRPr="00F033E3" w:rsidR="003E3717" w:rsidP="003E3717" w:rsidRDefault="00BA7A80" w14:paraId="7CE333D2" w14:textId="72D1773E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Pr="00F033E3" w:rsidR="007A7EC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Pr="00F033E3" w:rsidR="005C4906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:rsidR="00A77AEF" w:rsidP="00BC0F41" w:rsidRDefault="00191807" w14:paraId="4F818765" w14:textId="6357B090">
      <w:pPr>
        <w:pStyle w:val="PargrafodaLista"/>
        <w:spacing w:beforeAutospacing="1" w:afterAutospacing="1" w:line="240" w:lineRule="auto"/>
        <w:jc w:val="center"/>
        <w:rPr>
          <w:rFonts w:ascii="Avenir Next LT Pro" w:hAnsi="Avenir Next LT Pro" w:eastAsia="Times New Roman" w:cs="Times New Roman"/>
          <w:b/>
          <w:bCs/>
          <w:sz w:val="32"/>
          <w:szCs w:val="32"/>
        </w:rPr>
      </w:pPr>
      <w:r>
        <w:rPr>
          <w:rFonts w:ascii="Avenir Next LT Pro" w:hAnsi="Avenir Next LT Pro" w:eastAsia="Times New Roman" w:cs="Times New Roman"/>
          <w:b/>
          <w:bCs/>
          <w:sz w:val="32"/>
          <w:szCs w:val="32"/>
        </w:rPr>
        <w:t xml:space="preserve">Preço do </w:t>
      </w:r>
      <w:r w:rsidRPr="00117D42" w:rsidR="00117D42">
        <w:rPr>
          <w:rFonts w:ascii="Avenir Next LT Pro" w:hAnsi="Avenir Next LT Pro" w:eastAsia="Times New Roman" w:cs="Times New Roman"/>
          <w:b/>
          <w:bCs/>
          <w:sz w:val="32"/>
          <w:szCs w:val="32"/>
        </w:rPr>
        <w:t xml:space="preserve">Cabaz alimentar </w:t>
      </w:r>
      <w:r w:rsidR="000470B6">
        <w:rPr>
          <w:rFonts w:ascii="Avenir Next LT Pro" w:hAnsi="Avenir Next LT Pro" w:eastAsia="Times New Roman" w:cs="Times New Roman"/>
          <w:b/>
          <w:bCs/>
          <w:sz w:val="32"/>
          <w:szCs w:val="32"/>
        </w:rPr>
        <w:t xml:space="preserve">atinge o </w:t>
      </w:r>
      <w:r w:rsidR="004970B7">
        <w:rPr>
          <w:rFonts w:ascii="Avenir Next LT Pro" w:hAnsi="Avenir Next LT Pro" w:eastAsia="Times New Roman" w:cs="Times New Roman"/>
          <w:b/>
          <w:bCs/>
          <w:sz w:val="32"/>
          <w:szCs w:val="32"/>
        </w:rPr>
        <w:t xml:space="preserve">preço </w:t>
      </w:r>
      <w:r w:rsidR="000470B6">
        <w:rPr>
          <w:rFonts w:ascii="Avenir Next LT Pro" w:hAnsi="Avenir Next LT Pro" w:eastAsia="Times New Roman" w:cs="Times New Roman"/>
          <w:b/>
          <w:bCs/>
          <w:sz w:val="32"/>
          <w:szCs w:val="32"/>
        </w:rPr>
        <w:t>mais alto de sempre</w:t>
      </w:r>
    </w:p>
    <w:p w:rsidRPr="0008349E" w:rsidR="00117D42" w:rsidP="0024659C" w:rsidRDefault="00117D42" w14:paraId="78A80F26" w14:textId="2000271C">
      <w:pPr>
        <w:pStyle w:val="PargrafodaLista"/>
        <w:spacing w:beforeAutospacing="1" w:afterAutospacing="1" w:line="240" w:lineRule="auto"/>
        <w:jc w:val="center"/>
        <w:rPr>
          <w:rFonts w:ascii="Avenir Next LT Pro" w:hAnsi="Avenir Next LT Pro" w:eastAsia="Times New Roman" w:cs="Times New Roman"/>
          <w:b/>
          <w:bCs/>
          <w:sz w:val="32"/>
          <w:szCs w:val="32"/>
          <w:highlight w:val="yellow"/>
        </w:rPr>
      </w:pPr>
    </w:p>
    <w:p w:rsidR="00D97BBD" w:rsidP="0022761D" w:rsidRDefault="0022761D" w14:paraId="1B2BC4CD" w14:textId="7D6013B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hAnsi="Avenir Next LT Pro" w:eastAsia="Times New Roman" w:cs="Calibri"/>
          <w:i/>
          <w:iCs/>
          <w:sz w:val="21"/>
          <w:szCs w:val="21"/>
        </w:rPr>
      </w:pPr>
      <w:r w:rsidRPr="0003165C">
        <w:rPr>
          <w:rFonts w:ascii="Avenir Next LT Pro" w:hAnsi="Avenir Next LT Pro" w:eastAsia="Times New Roman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 </w:t>
      </w:r>
      <w:r w:rsidRPr="00D97BBD" w:rsidR="00D97BBD">
        <w:rPr>
          <w:rFonts w:ascii="Avenir Next LT Pro" w:hAnsi="Avenir Next LT Pro" w:eastAsia="Times New Roman" w:cs="Calibri"/>
          <w:i/>
          <w:iCs/>
          <w:sz w:val="21"/>
          <w:szCs w:val="21"/>
        </w:rPr>
        <w:t>volt</w:t>
      </w:r>
      <w:r w:rsidR="00A77AEF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a a </w:t>
      </w:r>
      <w:r w:rsidR="00F626FA">
        <w:rPr>
          <w:rFonts w:ascii="Avenir Next LT Pro" w:hAnsi="Avenir Next LT Pro" w:eastAsia="Times New Roman" w:cs="Calibri"/>
          <w:i/>
          <w:iCs/>
          <w:sz w:val="21"/>
          <w:szCs w:val="21"/>
        </w:rPr>
        <w:t>regista</w:t>
      </w:r>
      <w:r w:rsidR="006C565D">
        <w:rPr>
          <w:rFonts w:ascii="Avenir Next LT Pro" w:hAnsi="Avenir Next LT Pro" w:eastAsia="Times New Roman" w:cs="Calibri"/>
          <w:i/>
          <w:iCs/>
          <w:sz w:val="21"/>
          <w:szCs w:val="21"/>
        </w:rPr>
        <w:t>r uma subida de 6,67%</w:t>
      </w:r>
      <w:r w:rsidR="00A77AEF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, </w:t>
      </w:r>
      <w:r w:rsidR="006C565D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face ao início do ano, </w:t>
      </w:r>
      <w:r w:rsidR="009071A4">
        <w:rPr>
          <w:rFonts w:ascii="Avenir Next LT Pro" w:hAnsi="Avenir Next LT Pro" w:eastAsia="Times New Roman" w:cs="Calibri"/>
          <w:i/>
          <w:iCs/>
          <w:sz w:val="21"/>
          <w:szCs w:val="21"/>
        </w:rPr>
        <w:t>atingindo os 25</w:t>
      </w:r>
      <w:r w:rsidR="00971E6B">
        <w:rPr>
          <w:rFonts w:ascii="Avenir Next LT Pro" w:hAnsi="Avenir Next LT Pro" w:eastAsia="Times New Roman" w:cs="Calibri"/>
          <w:i/>
          <w:iCs/>
          <w:sz w:val="21"/>
          <w:szCs w:val="21"/>
        </w:rPr>
        <w:t>7</w:t>
      </w:r>
      <w:r w:rsidR="009071A4">
        <w:rPr>
          <w:rFonts w:ascii="Avenir Next LT Pro" w:hAnsi="Avenir Next LT Pro" w:eastAsia="Times New Roman" w:cs="Calibri"/>
          <w:i/>
          <w:iCs/>
          <w:sz w:val="21"/>
          <w:szCs w:val="21"/>
        </w:rPr>
        <w:t>,9</w:t>
      </w:r>
      <w:r w:rsidR="00971E6B">
        <w:rPr>
          <w:rFonts w:ascii="Avenir Next LT Pro" w:hAnsi="Avenir Next LT Pro" w:eastAsia="Times New Roman" w:cs="Calibri"/>
          <w:i/>
          <w:iCs/>
          <w:sz w:val="21"/>
          <w:szCs w:val="21"/>
        </w:rPr>
        <w:t>5</w:t>
      </w:r>
      <w:r w:rsidR="009071A4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 euros, o valor mais elevado</w:t>
      </w:r>
      <w:r w:rsidR="006C565D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 de sempre</w:t>
      </w:r>
      <w:r w:rsidR="002308AF">
        <w:rPr>
          <w:rFonts w:ascii="Avenir Next LT Pro" w:hAnsi="Avenir Next LT Pro" w:eastAsia="Times New Roman" w:cs="Calibri"/>
          <w:i/>
          <w:iCs/>
          <w:sz w:val="21"/>
          <w:szCs w:val="21"/>
        </w:rPr>
        <w:t>.</w:t>
      </w:r>
    </w:p>
    <w:p w:rsidR="00302E1B" w:rsidP="002308AF" w:rsidRDefault="002308AF" w14:paraId="75B077A3" w14:textId="5147B3EB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hAnsi="Avenir Next LT Pro" w:eastAsia="Times New Roman" w:cs="Calibri"/>
          <w:i/>
          <w:iCs/>
          <w:sz w:val="21"/>
          <w:szCs w:val="21"/>
        </w:rPr>
      </w:pPr>
      <w:r>
        <w:rPr>
          <w:rFonts w:ascii="Avenir Next LT Pro" w:hAnsi="Avenir Next LT Pro" w:eastAsia="Times New Roman" w:cs="Calibri"/>
          <w:i/>
          <w:iCs/>
          <w:sz w:val="21"/>
          <w:szCs w:val="21"/>
        </w:rPr>
        <w:t>Face à semana anterior, verificou-se um</w:t>
      </w:r>
      <w:r w:rsidR="009071A4">
        <w:rPr>
          <w:rFonts w:ascii="Avenir Next LT Pro" w:hAnsi="Avenir Next LT Pro" w:eastAsia="Times New Roman" w:cs="Calibri"/>
          <w:i/>
          <w:iCs/>
          <w:sz w:val="21"/>
          <w:szCs w:val="21"/>
        </w:rPr>
        <w:t>a</w:t>
      </w:r>
      <w:r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 </w:t>
      </w:r>
      <w:r w:rsidR="009071A4">
        <w:rPr>
          <w:rFonts w:ascii="Avenir Next LT Pro" w:hAnsi="Avenir Next LT Pro" w:eastAsia="Times New Roman" w:cs="Calibri"/>
          <w:i/>
          <w:iCs/>
          <w:sz w:val="21"/>
          <w:szCs w:val="21"/>
        </w:rPr>
        <w:t>subida</w:t>
      </w:r>
      <w:r w:rsidR="00B312CF"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 </w:t>
      </w:r>
      <w:r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de </w:t>
      </w:r>
      <w:r w:rsidR="0034723A">
        <w:rPr>
          <w:rFonts w:ascii="Avenir Next LT Pro" w:hAnsi="Avenir Next LT Pro" w:eastAsia="Times New Roman" w:cs="Calibri"/>
          <w:i/>
          <w:iCs/>
          <w:sz w:val="21"/>
          <w:szCs w:val="21"/>
        </w:rPr>
        <w:t>2</w:t>
      </w:r>
      <w:r>
        <w:rPr>
          <w:rFonts w:ascii="Avenir Next LT Pro" w:hAnsi="Avenir Next LT Pro" w:eastAsia="Times New Roman" w:cs="Calibri"/>
          <w:i/>
          <w:iCs/>
          <w:sz w:val="21"/>
          <w:szCs w:val="21"/>
        </w:rPr>
        <w:t>,</w:t>
      </w:r>
      <w:r w:rsidR="0034723A">
        <w:rPr>
          <w:rFonts w:ascii="Avenir Next LT Pro" w:hAnsi="Avenir Next LT Pro" w:eastAsia="Times New Roman" w:cs="Calibri"/>
          <w:i/>
          <w:iCs/>
          <w:sz w:val="21"/>
          <w:szCs w:val="21"/>
        </w:rPr>
        <w:t>95</w:t>
      </w:r>
      <w:r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 euros.</w:t>
      </w:r>
      <w:r w:rsidRPr="002308AF" w:rsidR="009B3C45">
        <w:rPr>
          <w:rFonts w:ascii="Avenir Next LT Pro" w:hAnsi="Avenir Next LT Pro" w:eastAsia="Times New Roman" w:cs="Calibri"/>
          <w:i/>
          <w:iCs/>
          <w:sz w:val="21"/>
          <w:szCs w:val="21"/>
        </w:rPr>
        <w:t> </w:t>
      </w:r>
      <w:r w:rsidRPr="002308AF" w:rsidR="00302E1B">
        <w:rPr>
          <w:rFonts w:ascii="Avenir Next LT Pro" w:hAnsi="Avenir Next LT Pro" w:eastAsia="Times New Roman" w:cs="Calibri"/>
          <w:i/>
          <w:iCs/>
          <w:sz w:val="21"/>
          <w:szCs w:val="21"/>
        </w:rPr>
        <w:t> </w:t>
      </w:r>
    </w:p>
    <w:p w:rsidRPr="002308AF" w:rsidR="00F06ED4" w:rsidP="002308AF" w:rsidRDefault="00F06ED4" w14:paraId="1941D733" w14:textId="656FE0B2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hAnsi="Avenir Next LT Pro" w:eastAsia="Times New Roman" w:cs="Calibri"/>
          <w:i/>
          <w:iCs/>
          <w:sz w:val="21"/>
          <w:szCs w:val="21"/>
        </w:rPr>
      </w:pPr>
      <w:r>
        <w:rPr>
          <w:rFonts w:ascii="Avenir Next LT Pro" w:hAnsi="Avenir Next LT Pro" w:eastAsia="Times New Roman" w:cs="Calibri"/>
          <w:i/>
          <w:iCs/>
          <w:sz w:val="21"/>
          <w:szCs w:val="21"/>
        </w:rPr>
        <w:t xml:space="preserve">Há quatro anos era possível comprar o mesmo cabaz essencial por menos </w:t>
      </w:r>
      <w:r w:rsidR="006C565D">
        <w:rPr>
          <w:rFonts w:ascii="Avenir Next LT Pro" w:hAnsi="Avenir Next LT Pro"/>
          <w:sz w:val="21"/>
          <w:szCs w:val="21"/>
        </w:rPr>
        <w:t>70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4E11D9">
        <w:rPr>
          <w:rFonts w:ascii="Avenir Next LT Pro" w:hAnsi="Avenir Next LT Pro"/>
          <w:sz w:val="21"/>
          <w:szCs w:val="21"/>
        </w:rPr>
        <w:t>2</w:t>
      </w:r>
      <w:r w:rsidR="006C565D">
        <w:rPr>
          <w:rFonts w:ascii="Avenir Next LT Pro" w:hAnsi="Avenir Next LT Pro"/>
          <w:sz w:val="21"/>
          <w:szCs w:val="21"/>
        </w:rPr>
        <w:t>5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 w:rsidR="006C565D">
        <w:rPr>
          <w:rFonts w:ascii="Avenir Next LT Pro" w:hAnsi="Avenir Next LT Pro"/>
          <w:sz w:val="21"/>
          <w:szCs w:val="21"/>
        </w:rPr>
        <w:t>7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6C565D">
        <w:rPr>
          <w:rFonts w:ascii="Avenir Next LT Pro" w:hAnsi="Avenir Next LT Pro"/>
          <w:sz w:val="21"/>
          <w:szCs w:val="21"/>
        </w:rPr>
        <w:t>42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:rsidRPr="00302E1B" w:rsidR="00C01AB0" w:rsidP="002F4119" w:rsidRDefault="006C565D" w14:paraId="423C962B" w14:textId="40B77815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A massa esparguete </w:t>
      </w:r>
      <w:r w:rsidRPr="00875DAD" w:rsidR="00C01AB0">
        <w:rPr>
          <w:rFonts w:ascii="Avenir Next LT Pro" w:hAnsi="Avenir Next LT Pro"/>
          <w:sz w:val="21"/>
          <w:szCs w:val="21"/>
        </w:rPr>
        <w:t>(</w:t>
      </w:r>
      <w:r w:rsidRPr="00875DAD" w:rsidR="00875DAD">
        <w:rPr>
          <w:rFonts w:ascii="Avenir Next LT Pro" w:hAnsi="Avenir Next LT Pro"/>
          <w:sz w:val="21"/>
          <w:szCs w:val="21"/>
        </w:rPr>
        <w:t>2</w:t>
      </w:r>
      <w:r>
        <w:rPr>
          <w:rFonts w:ascii="Avenir Next LT Pro" w:hAnsi="Avenir Next LT Pro"/>
          <w:sz w:val="21"/>
          <w:szCs w:val="21"/>
        </w:rPr>
        <w:t>4</w:t>
      </w:r>
      <w:r w:rsidRPr="00875DAD" w:rsidR="00C01AB0">
        <w:rPr>
          <w:rFonts w:ascii="Avenir Next LT Pro" w:hAnsi="Avenir Next LT Pro"/>
          <w:sz w:val="21"/>
          <w:szCs w:val="21"/>
        </w:rPr>
        <w:t xml:space="preserve">%), </w:t>
      </w:r>
      <w:r>
        <w:rPr>
          <w:rFonts w:ascii="Avenir Next LT Pro" w:hAnsi="Avenir Next LT Pro"/>
          <w:sz w:val="21"/>
          <w:szCs w:val="21"/>
        </w:rPr>
        <w:t xml:space="preserve">a massa espiral </w:t>
      </w:r>
      <w:r w:rsidRPr="00875DAD" w:rsidR="00C01AB0">
        <w:rPr>
          <w:rFonts w:ascii="Avenir Next LT Pro" w:hAnsi="Avenir Next LT Pro"/>
          <w:sz w:val="21"/>
          <w:szCs w:val="21"/>
        </w:rPr>
        <w:t>(</w:t>
      </w:r>
      <w:r>
        <w:rPr>
          <w:rFonts w:ascii="Avenir Next LT Pro" w:hAnsi="Avenir Next LT Pro"/>
          <w:sz w:val="21"/>
          <w:szCs w:val="21"/>
        </w:rPr>
        <w:t>18</w:t>
      </w:r>
      <w:r w:rsidRPr="00875DAD" w:rsidR="00C01AB0">
        <w:rPr>
          <w:rFonts w:ascii="Avenir Next LT Pro" w:hAnsi="Avenir Next LT Pro"/>
          <w:sz w:val="21"/>
          <w:szCs w:val="21"/>
        </w:rPr>
        <w:t xml:space="preserve">%) </w:t>
      </w:r>
      <w:r w:rsidRPr="00875DAD" w:rsidR="00045327">
        <w:rPr>
          <w:rFonts w:ascii="Avenir Next LT Pro" w:hAnsi="Avenir Next LT Pro"/>
          <w:sz w:val="21"/>
          <w:szCs w:val="21"/>
        </w:rPr>
        <w:t xml:space="preserve">e </w:t>
      </w:r>
      <w:r>
        <w:rPr>
          <w:rFonts w:ascii="Avenir Next LT Pro" w:hAnsi="Avenir Next LT Pro"/>
          <w:sz w:val="21"/>
          <w:szCs w:val="21"/>
        </w:rPr>
        <w:t xml:space="preserve">o atum posta em óleo vegetal </w:t>
      </w:r>
      <w:r w:rsidRPr="00875DAD" w:rsidR="00045327">
        <w:rPr>
          <w:rFonts w:ascii="Avenir Next LT Pro" w:hAnsi="Avenir Next LT Pro"/>
          <w:sz w:val="21"/>
          <w:szCs w:val="21"/>
        </w:rPr>
        <w:t>(1</w:t>
      </w:r>
      <w:r>
        <w:rPr>
          <w:rFonts w:ascii="Avenir Next LT Pro" w:hAnsi="Avenir Next LT Pro"/>
          <w:sz w:val="21"/>
          <w:szCs w:val="21"/>
        </w:rPr>
        <w:t>6</w:t>
      </w:r>
      <w:r w:rsidRPr="00875DAD" w:rsidR="00045327">
        <w:rPr>
          <w:rFonts w:ascii="Avenir Next LT Pro" w:hAnsi="Avenir Next LT Pro"/>
          <w:sz w:val="21"/>
          <w:szCs w:val="21"/>
        </w:rPr>
        <w:t xml:space="preserve">%) </w:t>
      </w:r>
      <w:r w:rsidRPr="00875DAD" w:rsidR="00C01AB0">
        <w:rPr>
          <w:rFonts w:ascii="Avenir Next LT Pro" w:hAnsi="Avenir Next LT Pro"/>
          <w:sz w:val="21"/>
          <w:szCs w:val="21"/>
        </w:rPr>
        <w:t>foram os produtos cujo preço mais aumentou face à semana anterior.</w:t>
      </w:r>
    </w:p>
    <w:p w:rsidRPr="002F4119" w:rsidR="005B3629" w:rsidP="182B5629" w:rsidRDefault="341C22C5" w14:paraId="7D49C88E" w14:textId="2ED4CA08">
      <w:pPr>
        <w:spacing w:before="240" w:after="120" w:afterAutospacing="on" w:line="360" w:lineRule="auto"/>
        <w:jc w:val="both"/>
        <w:rPr>
          <w:rFonts w:ascii="Avenir Next LT Pro" w:hAnsi="Avenir Next LT Pro"/>
          <w:sz w:val="21"/>
          <w:szCs w:val="21"/>
        </w:rPr>
      </w:pPr>
      <w:r w:rsidRPr="182B5629" w:rsidR="341C22C5">
        <w:rPr>
          <w:rFonts w:ascii="Avenir Next LT Pro" w:hAnsi="Avenir Next LT Pro"/>
          <w:sz w:val="21"/>
          <w:szCs w:val="21"/>
        </w:rPr>
        <w:t xml:space="preserve">Lisboa, </w:t>
      </w:r>
      <w:r w:rsidRPr="182B5629" w:rsidR="004E11D9">
        <w:rPr>
          <w:rFonts w:ascii="Avenir Next LT Pro" w:hAnsi="Avenir Next LT Pro"/>
          <w:sz w:val="21"/>
          <w:szCs w:val="21"/>
        </w:rPr>
        <w:t>0</w:t>
      </w:r>
      <w:r w:rsidRPr="182B5629" w:rsidR="171FA17F">
        <w:rPr>
          <w:rFonts w:ascii="Avenir Next LT Pro" w:hAnsi="Avenir Next LT Pro"/>
          <w:sz w:val="21"/>
          <w:szCs w:val="21"/>
        </w:rPr>
        <w:t>8</w:t>
      </w:r>
      <w:r w:rsidRPr="182B5629" w:rsidR="00A434AF">
        <w:rPr>
          <w:rFonts w:ascii="Avenir Next LT Pro" w:hAnsi="Avenir Next LT Pro"/>
          <w:sz w:val="21"/>
          <w:szCs w:val="21"/>
        </w:rPr>
        <w:t xml:space="preserve"> </w:t>
      </w:r>
      <w:r w:rsidRPr="182B5629" w:rsidR="1AA74319">
        <w:rPr>
          <w:rFonts w:ascii="Avenir Next LT Pro" w:hAnsi="Avenir Next LT Pro"/>
          <w:sz w:val="21"/>
          <w:szCs w:val="21"/>
        </w:rPr>
        <w:t xml:space="preserve">de </w:t>
      </w:r>
      <w:r w:rsidRPr="182B5629" w:rsidR="004E11D9">
        <w:rPr>
          <w:rFonts w:ascii="Avenir Next LT Pro" w:hAnsi="Avenir Next LT Pro"/>
          <w:sz w:val="21"/>
          <w:szCs w:val="21"/>
        </w:rPr>
        <w:t>abril</w:t>
      </w:r>
      <w:r w:rsidRPr="182B5629" w:rsidR="00681102">
        <w:rPr>
          <w:rFonts w:ascii="Avenir Next LT Pro" w:hAnsi="Avenir Next LT Pro"/>
          <w:sz w:val="21"/>
          <w:szCs w:val="21"/>
        </w:rPr>
        <w:t xml:space="preserve"> </w:t>
      </w:r>
      <w:r w:rsidRPr="182B5629" w:rsidR="341C22C5">
        <w:rPr>
          <w:rFonts w:ascii="Avenir Next LT Pro" w:hAnsi="Avenir Next LT Pro"/>
          <w:sz w:val="21"/>
          <w:szCs w:val="21"/>
        </w:rPr>
        <w:t>de 202</w:t>
      </w:r>
      <w:r w:rsidRPr="182B5629" w:rsidR="00C9068C">
        <w:rPr>
          <w:rFonts w:ascii="Avenir Next LT Pro" w:hAnsi="Avenir Next LT Pro"/>
          <w:sz w:val="21"/>
          <w:szCs w:val="21"/>
        </w:rPr>
        <w:t>6</w:t>
      </w:r>
      <w:r w:rsidRPr="182B5629" w:rsidR="341C22C5">
        <w:rPr>
          <w:rFonts w:ascii="Avenir Next LT Pro" w:hAnsi="Avenir Next LT Pro"/>
          <w:sz w:val="21"/>
          <w:szCs w:val="21"/>
        </w:rPr>
        <w:t xml:space="preserve"> –</w:t>
      </w:r>
      <w:r w:rsidRPr="182B5629" w:rsidR="39A6D83F">
        <w:rPr>
          <w:rFonts w:ascii="Avenir Next LT Pro" w:hAnsi="Avenir Next LT Pro"/>
          <w:sz w:val="21"/>
          <w:szCs w:val="21"/>
        </w:rPr>
        <w:t xml:space="preserve"> </w:t>
      </w:r>
      <w:r w:rsidRPr="182B5629" w:rsidR="00AE18E1">
        <w:rPr>
          <w:rFonts w:ascii="Avenir Next LT Pro" w:hAnsi="Avenir Next LT Pro"/>
          <w:sz w:val="21"/>
          <w:szCs w:val="21"/>
        </w:rPr>
        <w:t xml:space="preserve">O cabaz alimentar monitorizado pela DECO </w:t>
      </w:r>
      <w:r w:rsidRPr="182B5629" w:rsidR="00AE18E1">
        <w:rPr>
          <w:rFonts w:ascii="Avenir Next LT Pro" w:hAnsi="Avenir Next LT Pro"/>
          <w:sz w:val="21"/>
          <w:szCs w:val="21"/>
        </w:rPr>
        <w:t>PROteste</w:t>
      </w:r>
      <w:r w:rsidRPr="182B5629" w:rsidR="00AE18E1">
        <w:rPr>
          <w:rFonts w:ascii="Avenir Next LT Pro" w:hAnsi="Avenir Next LT Pro"/>
          <w:sz w:val="21"/>
          <w:szCs w:val="21"/>
        </w:rPr>
        <w:t xml:space="preserve"> custa esta semana </w:t>
      </w:r>
      <w:r w:rsidRPr="182B5629" w:rsidR="006A6381">
        <w:rPr>
          <w:rFonts w:ascii="Avenir Next LT Pro" w:hAnsi="Avenir Next LT Pro"/>
          <w:sz w:val="21"/>
          <w:szCs w:val="21"/>
        </w:rPr>
        <w:t>2</w:t>
      </w:r>
      <w:r w:rsidRPr="182B5629" w:rsidR="00E11C3F">
        <w:rPr>
          <w:rFonts w:ascii="Avenir Next LT Pro" w:hAnsi="Avenir Next LT Pro"/>
          <w:sz w:val="21"/>
          <w:szCs w:val="21"/>
        </w:rPr>
        <w:t>5</w:t>
      </w:r>
      <w:r w:rsidRPr="182B5629" w:rsidR="00971E6B">
        <w:rPr>
          <w:rFonts w:ascii="Avenir Next LT Pro" w:hAnsi="Avenir Next LT Pro"/>
          <w:sz w:val="21"/>
          <w:szCs w:val="21"/>
        </w:rPr>
        <w:t>7,95</w:t>
      </w:r>
      <w:r w:rsidRPr="182B5629" w:rsidR="0093591E">
        <w:rPr>
          <w:rFonts w:ascii="Avenir Next LT Pro" w:hAnsi="Avenir Next LT Pro"/>
          <w:sz w:val="21"/>
          <w:szCs w:val="21"/>
        </w:rPr>
        <w:t xml:space="preserve"> euros, o que representa um</w:t>
      </w:r>
      <w:r w:rsidRPr="182B5629" w:rsidR="003A4DE0">
        <w:rPr>
          <w:rFonts w:ascii="Avenir Next LT Pro" w:hAnsi="Avenir Next LT Pro"/>
          <w:sz w:val="21"/>
          <w:szCs w:val="21"/>
        </w:rPr>
        <w:t xml:space="preserve"> aumento </w:t>
      </w:r>
      <w:r w:rsidRPr="182B5629" w:rsidR="00971E6B">
        <w:rPr>
          <w:rFonts w:ascii="Avenir Next LT Pro" w:hAnsi="Avenir Next LT Pro"/>
          <w:sz w:val="21"/>
          <w:szCs w:val="21"/>
        </w:rPr>
        <w:t>nunca antes</w:t>
      </w:r>
      <w:r w:rsidRPr="182B5629" w:rsidR="00971E6B">
        <w:rPr>
          <w:rFonts w:ascii="Avenir Next LT Pro" w:hAnsi="Avenir Next LT Pro"/>
          <w:sz w:val="21"/>
          <w:szCs w:val="21"/>
        </w:rPr>
        <w:t xml:space="preserve"> visto </w:t>
      </w:r>
      <w:r w:rsidRPr="182B5629" w:rsidR="003A4DE0">
        <w:rPr>
          <w:rFonts w:ascii="Avenir Next LT Pro" w:hAnsi="Avenir Next LT Pro"/>
          <w:sz w:val="21"/>
          <w:szCs w:val="21"/>
        </w:rPr>
        <w:t xml:space="preserve">de </w:t>
      </w:r>
      <w:r w:rsidRPr="182B5629" w:rsidR="00971E6B">
        <w:rPr>
          <w:rFonts w:ascii="Avenir Next LT Pro" w:hAnsi="Avenir Next LT Pro"/>
          <w:sz w:val="21"/>
          <w:szCs w:val="21"/>
        </w:rPr>
        <w:t>2</w:t>
      </w:r>
      <w:r w:rsidRPr="182B5629" w:rsidR="00DE5D85">
        <w:rPr>
          <w:rFonts w:ascii="Avenir Next LT Pro" w:hAnsi="Avenir Next LT Pro"/>
          <w:sz w:val="21"/>
          <w:szCs w:val="21"/>
        </w:rPr>
        <w:t>,</w:t>
      </w:r>
      <w:r w:rsidRPr="182B5629" w:rsidR="00971E6B">
        <w:rPr>
          <w:rFonts w:ascii="Avenir Next LT Pro" w:hAnsi="Avenir Next LT Pro"/>
          <w:sz w:val="21"/>
          <w:szCs w:val="21"/>
        </w:rPr>
        <w:t>95</w:t>
      </w:r>
      <w:r w:rsidRPr="182B5629" w:rsidR="00671B8D">
        <w:rPr>
          <w:rFonts w:ascii="Avenir Next LT Pro" w:hAnsi="Avenir Next LT Pro"/>
          <w:sz w:val="21"/>
          <w:szCs w:val="21"/>
        </w:rPr>
        <w:t xml:space="preserve"> euros</w:t>
      </w:r>
      <w:r w:rsidRPr="182B5629" w:rsidR="00DE5D85">
        <w:rPr>
          <w:rFonts w:ascii="Avenir Next LT Pro" w:hAnsi="Avenir Next LT Pro"/>
          <w:sz w:val="21"/>
          <w:szCs w:val="21"/>
        </w:rPr>
        <w:t xml:space="preserve"> </w:t>
      </w:r>
      <w:r w:rsidRPr="182B5629" w:rsidR="00437810">
        <w:rPr>
          <w:rFonts w:ascii="Avenir Next LT Pro" w:hAnsi="Avenir Next LT Pro"/>
          <w:sz w:val="21"/>
          <w:szCs w:val="21"/>
        </w:rPr>
        <w:t>face à semana anterior</w:t>
      </w:r>
      <w:r w:rsidRPr="182B5629" w:rsidR="00FB420D">
        <w:rPr>
          <w:rFonts w:ascii="Avenir Next LT Pro" w:hAnsi="Avenir Next LT Pro"/>
          <w:sz w:val="21"/>
          <w:szCs w:val="21"/>
        </w:rPr>
        <w:t>.</w:t>
      </w:r>
      <w:r w:rsidRPr="182B5629" w:rsidR="00971E6B">
        <w:rPr>
          <w:rFonts w:ascii="Avenir Next LT Pro" w:hAnsi="Avenir Next LT Pro"/>
          <w:sz w:val="21"/>
          <w:szCs w:val="21"/>
        </w:rPr>
        <w:t xml:space="preserve"> Este valor é o mais elevado de sempre </w:t>
      </w:r>
      <w:r w:rsidRPr="182B5629" w:rsidR="005B3629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:rsidR="00045327" w:rsidP="00D07D72" w:rsidRDefault="00FF3957" w14:paraId="67A0B713" w14:textId="1CAB52DC">
      <w:pPr>
        <w:pStyle w:val="NormalWeb"/>
        <w:spacing w:after="120" w:afterAutospacing="0" w:line="360" w:lineRule="auto"/>
        <w:jc w:val="both"/>
        <w:rPr>
          <w:rFonts w:ascii="Avenir Next LT Pro" w:hAnsi="Avenir Next LT Pro" w:eastAsiaTheme="minorEastAsia" w:cstheme="minorBidi"/>
          <w:kern w:val="2"/>
          <w:sz w:val="21"/>
          <w:szCs w:val="21"/>
        </w:rPr>
      </w:pP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>Desde o início do ano</w:t>
      </w:r>
      <w:r w:rsidR="005C3CF3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  <w:r w:rsidRPr="00995179">
        <w:rPr>
          <w:rFonts w:ascii="Avenir Next LT Pro" w:hAnsi="Avenir Next LT Pro" w:eastAsiaTheme="minorEastAsia" w:cstheme="minorBidi"/>
          <w:kern w:val="2"/>
          <w:sz w:val="21"/>
          <w:szCs w:val="21"/>
        </w:rPr>
        <w:t>para comprar o mesmo cabaz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hAnsi="Avenir Next LT Pro" w:eastAsiaTheme="minorEastAsia" w:cstheme="minorBidi"/>
          <w:kern w:val="2"/>
          <w:sz w:val="21"/>
          <w:szCs w:val="21"/>
        </w:rPr>
        <w:t>menos 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>1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6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12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 (menos 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6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67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%). </w:t>
      </w:r>
      <w:r w:rsidRPr="00995179" w:rsidR="00995179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1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9</w:t>
      </w:r>
      <w:r w:rsidRPr="001A7DEE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79</w:t>
      </w:r>
      <w:r w:rsidRPr="001A7DEE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8</w:t>
      </w:r>
      <w:r w:rsidRPr="001A7DEE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31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>%</w:t>
      </w:r>
      <w:r w:rsidRPr="001A7DEE">
        <w:rPr>
          <w:rFonts w:ascii="Avenir Next LT Pro" w:hAnsi="Avenir Next LT Pro" w:eastAsiaTheme="minorEastAsia" w:cstheme="minorBidi"/>
          <w:kern w:val="2"/>
          <w:sz w:val="21"/>
          <w:szCs w:val="21"/>
        </w:rPr>
        <w:t>)</w:t>
      </w:r>
      <w:r w:rsidRPr="00C532B5">
        <w:rPr>
          <w:rFonts w:ascii="Avenir Next LT Pro" w:hAnsi="Avenir Next LT Pro" w:eastAsiaTheme="minorEastAsia" w:cstheme="minorBidi"/>
          <w:kern w:val="2"/>
          <w:sz w:val="21"/>
          <w:szCs w:val="21"/>
        </w:rPr>
        <w:t>.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Já no </w:t>
      </w:r>
      <w:r w:rsidRPr="00045327"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era possível gastar </w:t>
      </w:r>
      <w:r w:rsidRPr="00045327"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menos 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70</w:t>
      </w:r>
      <w:r w:rsidRPr="00045327"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4E11D9">
        <w:rPr>
          <w:rFonts w:ascii="Avenir Next LT Pro" w:hAnsi="Avenir Next LT Pro" w:eastAsiaTheme="minorEastAsia" w:cstheme="minorBidi"/>
          <w:kern w:val="2"/>
          <w:sz w:val="21"/>
          <w:szCs w:val="21"/>
        </w:rPr>
        <w:t>2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5</w:t>
      </w:r>
      <w:r w:rsidRPr="00045327"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 (uma diferença de 3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7</w:t>
      </w:r>
      <w:r w:rsidRPr="00045327"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42</w:t>
      </w:r>
      <w:r w:rsidRPr="00045327"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%). </w:t>
      </w:r>
    </w:p>
    <w:p w:rsidR="004915BD" w:rsidP="00D07D72" w:rsidRDefault="0062248F" w14:paraId="0C5F37A4" w14:textId="19E0C343">
      <w:pPr>
        <w:pStyle w:val="NormalWeb"/>
        <w:spacing w:after="120" w:afterAutospacing="0" w:line="360" w:lineRule="auto"/>
        <w:jc w:val="both"/>
        <w:rPr>
          <w:rFonts w:ascii="Avenir Next LT Pro" w:hAnsi="Avenir Next LT Pro" w:eastAsiaTheme="minorEastAsia" w:cstheme="minorBidi"/>
          <w:kern w:val="2"/>
          <w:sz w:val="21"/>
          <w:szCs w:val="21"/>
        </w:rPr>
      </w:pPr>
      <w:r w:rsidRP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Na última semana, entre </w:t>
      </w:r>
      <w:r w:rsidRPr="004915BD" w:rsidR="00971E6B">
        <w:rPr>
          <w:rFonts w:ascii="Avenir Next LT Pro" w:hAnsi="Avenir Next LT Pro" w:eastAsiaTheme="minorEastAsia" w:cstheme="minorBidi"/>
          <w:kern w:val="2"/>
          <w:sz w:val="21"/>
          <w:szCs w:val="21"/>
        </w:rPr>
        <w:t>1 e 8</w:t>
      </w:r>
      <w:r w:rsidRP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de</w:t>
      </w:r>
      <w:r w:rsidRPr="004915BD" w:rsidR="004E11D9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abril</w:t>
      </w:r>
      <w:r w:rsidRP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, </w:t>
      </w:r>
      <w:r w:rsidRPr="004915BD" w:rsid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a massa esparguete (24% para 1,18 euros), a massa espiral </w:t>
      </w:r>
      <w:r w:rsidRPr="004915BD" w:rsidR="004915BD">
        <w:rPr>
          <w:rFonts w:ascii="Avenir Next LT Pro" w:hAnsi="Avenir Next LT Pro" w:eastAsiaTheme="minorEastAsia" w:cstheme="minorBidi"/>
          <w:kern w:val="2"/>
          <w:sz w:val="19"/>
          <w:szCs w:val="19"/>
        </w:rPr>
        <w:t>(</w:t>
      </w:r>
      <w:r w:rsidRPr="004915BD" w:rsid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>18% para 1,37 euros) e o atum posta em óleo vegetal (16% para 1,65 euros)</w:t>
      </w:r>
      <w:r w:rsidRPr="004915BD" w:rsid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>, foram os produtos que mais aumentaram de preço (</w:t>
      </w:r>
      <w:r w:rsidRPr="004915BD" w:rsid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>percentualmente</w:t>
      </w:r>
      <w:r w:rsidRPr="004915BD" w:rsid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>).</w:t>
      </w:r>
      <w:r w:rsidR="004915B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</w:p>
    <w:p w:rsidR="00045327" w:rsidP="00D07D72" w:rsidRDefault="00AF0F60" w14:paraId="1D5B35D9" w14:textId="442B5858">
      <w:pPr>
        <w:pStyle w:val="NormalWeb"/>
        <w:spacing w:after="120" w:afterAutospacing="0" w:line="360" w:lineRule="auto"/>
        <w:jc w:val="both"/>
        <w:rPr>
          <w:rFonts w:ascii="Avenir Next LT Pro" w:hAnsi="Avenir Next LT Pro" w:eastAsiaTheme="minorEastAsia" w:cstheme="minorBidi"/>
          <w:kern w:val="2"/>
          <w:sz w:val="21"/>
          <w:szCs w:val="21"/>
        </w:rPr>
      </w:pPr>
      <w:r w:rsidRPr="007750E0">
        <w:rPr>
          <w:rFonts w:ascii="Avenir Next LT Pro" w:hAnsi="Avenir Next LT Pro" w:eastAsiaTheme="minorEastAsia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Pr="007750E0" w:rsidR="00206CFF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o carapau </w:t>
      </w:r>
      <w:r w:rsidR="00DD3F2F">
        <w:rPr>
          <w:rFonts w:ascii="Avenir Next LT Pro" w:hAnsi="Avenir Next LT Pro" w:eastAsiaTheme="minorEastAsia" w:cstheme="minorBidi"/>
          <w:kern w:val="2"/>
          <w:sz w:val="21"/>
          <w:szCs w:val="21"/>
        </w:rPr>
        <w:t>(</w:t>
      </w:r>
      <w:r w:rsidR="0095085F">
        <w:rPr>
          <w:rFonts w:ascii="Avenir Next LT Pro" w:hAnsi="Avenir Next LT Pro" w:eastAsiaTheme="minorEastAsia" w:cstheme="minorBidi"/>
          <w:kern w:val="2"/>
          <w:sz w:val="21"/>
          <w:szCs w:val="21"/>
        </w:rPr>
        <w:t>5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5</w:t>
      </w:r>
      <w:r w:rsidR="00C21B4D">
        <w:rPr>
          <w:rFonts w:ascii="Avenir Next LT Pro" w:hAnsi="Avenir Next LT Pro" w:eastAsiaTheme="minorEastAsia" w:cstheme="minorBidi"/>
          <w:kern w:val="2"/>
          <w:sz w:val="21"/>
          <w:szCs w:val="21"/>
        </w:rPr>
        <w:t>%</w:t>
      </w:r>
      <w:r w:rsidR="004474DA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atualmente 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6,40</w:t>
      </w:r>
      <w:r w:rsidR="003B7BFE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hAnsi="Avenir Next LT Pro" w:eastAsiaTheme="minorEastAsia" w:cstheme="minorBidi"/>
          <w:kern w:val="2"/>
          <w:sz w:val="21"/>
          <w:szCs w:val="21"/>
        </w:rPr>
        <w:t>euros</w:t>
      </w:r>
      <w:r w:rsidR="00C21B4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), 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a c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ouve-coração</w:t>
      </w:r>
      <w:r w:rsidR="00EE5BB0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</w:t>
      </w:r>
      <w:r w:rsidR="00C21B4D">
        <w:rPr>
          <w:rFonts w:ascii="Avenir Next LT Pro" w:hAnsi="Avenir Next LT Pro" w:eastAsiaTheme="minorEastAsia" w:cstheme="minorBidi"/>
          <w:kern w:val="2"/>
          <w:sz w:val="21"/>
          <w:szCs w:val="21"/>
        </w:rPr>
        <w:t>(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49</w:t>
      </w:r>
      <w:r w:rsidR="00C21B4D">
        <w:rPr>
          <w:rFonts w:ascii="Avenir Next LT Pro" w:hAnsi="Avenir Next LT Pro" w:eastAsiaTheme="minorEastAsia" w:cstheme="minorBidi"/>
          <w:kern w:val="2"/>
          <w:sz w:val="21"/>
          <w:szCs w:val="21"/>
        </w:rPr>
        <w:t>%</w:t>
      </w:r>
      <w:r w:rsidR="004474DA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atualmente nos 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2</w:t>
      </w:r>
      <w:r w:rsidR="0095085F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12</w:t>
      </w:r>
      <w:r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</w:t>
      </w:r>
      <w:r w:rsidR="00C21B4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) e </w:t>
      </w:r>
      <w:r w:rsid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o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s brócolos </w:t>
      </w:r>
      <w:r w:rsidR="00690982">
        <w:rPr>
          <w:rFonts w:ascii="Avenir Next LT Pro" w:hAnsi="Avenir Next LT Pro" w:eastAsiaTheme="minorEastAsia" w:cstheme="minorBidi"/>
          <w:kern w:val="2"/>
          <w:sz w:val="21"/>
          <w:szCs w:val="21"/>
        </w:rPr>
        <w:t>(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42</w:t>
      </w:r>
      <w:r w:rsidR="00534300">
        <w:rPr>
          <w:rFonts w:ascii="Avenir Next LT Pro" w:hAnsi="Avenir Next LT Pro" w:eastAsiaTheme="minorEastAsia" w:cstheme="minorBidi"/>
          <w:kern w:val="2"/>
          <w:sz w:val="21"/>
          <w:szCs w:val="21"/>
        </w:rPr>
        <w:t>%</w:t>
      </w:r>
      <w:r w:rsidR="00690982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reflete num custo de 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3,71</w:t>
      </w:r>
      <w:r w:rsidR="00E0512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). </w:t>
      </w:r>
    </w:p>
    <w:p w:rsidR="00045327" w:rsidP="00D07D72" w:rsidRDefault="00045327" w14:paraId="1E853E05" w14:textId="64BFCBE8">
      <w:pPr>
        <w:pStyle w:val="NormalWeb"/>
        <w:spacing w:after="120" w:afterAutospacing="0" w:line="360" w:lineRule="auto"/>
        <w:jc w:val="both"/>
        <w:rPr>
          <w:rFonts w:ascii="Avenir Next LT Pro" w:hAnsi="Avenir Next LT Pro" w:eastAsiaTheme="minorEastAsia" w:cstheme="minorBidi"/>
          <w:kern w:val="2"/>
          <w:sz w:val="21"/>
          <w:szCs w:val="21"/>
        </w:rPr>
      </w:pPr>
      <w:r w:rsidRP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lastRenderedPageBreak/>
        <w:t xml:space="preserve">Desde que a DECO </w:t>
      </w:r>
      <w:r w:rsidRPr="00045327" w:rsidR="00B96F92">
        <w:rPr>
          <w:rFonts w:ascii="Avenir Next LT Pro" w:hAnsi="Avenir Next LT Pro" w:eastAsiaTheme="minorEastAsia" w:cstheme="minorBidi"/>
          <w:kern w:val="2"/>
          <w:sz w:val="21"/>
          <w:szCs w:val="21"/>
        </w:rPr>
        <w:t>P</w:t>
      </w:r>
      <w:r w:rsidR="00B96F92">
        <w:rPr>
          <w:rFonts w:ascii="Avenir Next LT Pro" w:hAnsi="Avenir Next LT Pro" w:eastAsiaTheme="minorEastAsia" w:cstheme="minorBidi"/>
          <w:kern w:val="2"/>
          <w:sz w:val="21"/>
          <w:szCs w:val="21"/>
        </w:rPr>
        <w:t>RO</w:t>
      </w:r>
      <w:r w:rsidRPr="00045327" w:rsidR="00B96F92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teste </w:t>
      </w:r>
      <w:r w:rsidRP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iniciou esta análise, a 5 de janeiro de 2022, os maiores aumentos percentuais foram os da carne de novilho para cozer (12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4</w:t>
      </w:r>
      <w:r w:rsidRP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% para 1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3</w:t>
      </w:r>
      <w:r w:rsidRP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0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3</w:t>
      </w:r>
      <w:r w:rsidRPr="00045327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a </w:t>
      </w:r>
      <w:r w:rsidRPr="00045327" w:rsidR="00F06ED4">
        <w:rPr>
          <w:rFonts w:ascii="Avenir Next LT Pro" w:hAnsi="Avenir Next LT Pro" w:eastAsiaTheme="minorEastAsia" w:cstheme="minorBidi"/>
          <w:kern w:val="2"/>
          <w:sz w:val="21"/>
          <w:szCs w:val="21"/>
        </w:rPr>
        <w:t>couve-coração (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1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13</w:t>
      </w:r>
      <w:r w:rsidRPr="00045327" w:rsidR="00F06ED4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% para </w:t>
      </w:r>
      <w:r w:rsidR="00875DAD">
        <w:rPr>
          <w:rFonts w:ascii="Avenir Next LT Pro" w:hAnsi="Avenir Next LT Pro" w:eastAsiaTheme="minorEastAsia" w:cstheme="minorBidi"/>
          <w:kern w:val="2"/>
          <w:sz w:val="21"/>
          <w:szCs w:val="21"/>
        </w:rPr>
        <w:t>2</w:t>
      </w:r>
      <w:r w:rsidRPr="00045327" w:rsidR="00F06ED4">
        <w:rPr>
          <w:rFonts w:ascii="Avenir Next LT Pro" w:hAnsi="Avenir Next LT Pro" w:eastAsiaTheme="minorEastAsia" w:cstheme="minorBidi"/>
          <w:kern w:val="2"/>
          <w:sz w:val="21"/>
          <w:szCs w:val="21"/>
        </w:rPr>
        <w:t>,</w:t>
      </w:r>
      <w:r w:rsidR="006C565D">
        <w:rPr>
          <w:rFonts w:ascii="Avenir Next LT Pro" w:hAnsi="Avenir Next LT Pro" w:eastAsiaTheme="minorEastAsia" w:cstheme="minorBidi"/>
          <w:kern w:val="2"/>
          <w:sz w:val="21"/>
          <w:szCs w:val="21"/>
        </w:rPr>
        <w:t>12</w:t>
      </w:r>
      <w:r w:rsidRPr="00045327" w:rsidR="00F06ED4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euros/kg)</w:t>
      </w:r>
      <w:r w:rsidR="00F15B3D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e os ovos (84% para 2,10 euros).</w:t>
      </w:r>
    </w:p>
    <w:p w:rsidRPr="00F11F9E" w:rsidR="00C638CF" w:rsidP="00D07D72" w:rsidRDefault="7A09C24B" w14:paraId="324909FD" w14:textId="060A5629">
      <w:pPr>
        <w:pStyle w:val="NormalWeb"/>
        <w:spacing w:after="120" w:afterAutospacing="0" w:line="360" w:lineRule="auto"/>
        <w:jc w:val="both"/>
        <w:rPr>
          <w:rFonts w:ascii="Avenir Next LT Pro" w:hAnsi="Avenir Next LT Pro" w:eastAsiaTheme="minorEastAsia" w:cstheme="minorBidi"/>
          <w:kern w:val="2"/>
          <w:sz w:val="21"/>
          <w:szCs w:val="21"/>
        </w:rPr>
      </w:pPr>
      <w:r w:rsidRPr="00F11F9E">
        <w:rPr>
          <w:rFonts w:ascii="Avenir Next LT Pro" w:hAnsi="Avenir Next LT Pro" w:eastAsiaTheme="minorEastAsia" w:cstheme="minorBidi"/>
          <w:kern w:val="2"/>
          <w:sz w:val="21"/>
          <w:szCs w:val="21"/>
        </w:rPr>
        <w:t>O cabaz</w:t>
      </w:r>
      <w:r w:rsidRPr="00F11F9E" w:rsidR="5525062A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, sendo </w:t>
      </w:r>
      <w:r w:rsidRPr="00F11F9E" w:rsidR="5525062A">
        <w:rPr>
          <w:rFonts w:ascii="Avenir Next LT Pro" w:hAnsi="Avenir Next LT Pro" w:eastAsiaTheme="minorEastAsia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como</w:t>
      </w:r>
      <w:r w:rsidRPr="00F11F9E" w:rsidR="6EA66D25">
        <w:rPr>
          <w:rFonts w:ascii="Avenir Next LT Pro" w:hAnsi="Avenir Next LT Pro" w:eastAsiaTheme="minorEastAsia" w:cstheme="minorBidi"/>
          <w:kern w:val="2"/>
          <w:sz w:val="21"/>
          <w:szCs w:val="21"/>
        </w:rPr>
        <w:t xml:space="preserve"> P</w:t>
      </w:r>
      <w:r w:rsidRPr="00F11F9E" w:rsidR="5525062A">
        <w:rPr>
          <w:rFonts w:ascii="Avenir Next LT Pro" w:hAnsi="Avenir Next LT Pro" w:eastAsiaTheme="minorEastAsia" w:cstheme="minorBidi"/>
          <w:kern w:val="2"/>
          <w:sz w:val="21"/>
          <w:szCs w:val="21"/>
        </w:rPr>
        <w:t>er</w:t>
      </w:r>
      <w:r w:rsidRPr="00F11F9E" w:rsidR="1A9CF4DB">
        <w:rPr>
          <w:rFonts w:ascii="Avenir Next LT Pro" w:hAnsi="Avenir Next LT Pro" w:eastAsiaTheme="minorEastAsia" w:cstheme="minorBidi"/>
          <w:kern w:val="2"/>
          <w:sz w:val="21"/>
          <w:szCs w:val="21"/>
        </w:rPr>
        <w:t>u</w:t>
      </w:r>
      <w:r w:rsidRPr="00F11F9E" w:rsidR="5525062A">
        <w:rPr>
          <w:rFonts w:ascii="Avenir Next LT Pro" w:hAnsi="Avenir Next LT Pro" w:eastAsiaTheme="minorEastAsia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hAnsi="Avenir Next LT Pro" w:eastAsiaTheme="minorEastAsia" w:cstheme="minorBidi"/>
          <w:kern w:val="2"/>
          <w:sz w:val="21"/>
          <w:szCs w:val="21"/>
        </w:rPr>
        <w:t>, entre muitos outros.</w:t>
      </w:r>
    </w:p>
    <w:p w:rsidR="00B02E19" w:rsidP="00B02E19" w:rsidRDefault="00D95EA0" w14:paraId="4BFA2737" w14:textId="05B03DAB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Pr="43D9F237" w:rsidR="004F7F02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Pr="43D9F237" w:rsidR="18C32070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Pr="00B02E19" w:rsidR="00474FED" w:rsidP="00B02E19" w:rsidRDefault="00B85BFA" w14:paraId="1C5CFB46" w14:textId="02E5FBD1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Pr="002962CE" w:rsidR="003C08F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:rsidR="00604983" w:rsidP="00A77AEF" w:rsidRDefault="7FB5D998" w14:paraId="59524239" w14:textId="2FA46665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Pr="782FC0E1" w:rsidR="0A6B4562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Pr="782FC0E1" w:rsidR="0A6B4562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Pr="782FC0E1" w:rsidR="0A6B4562">
        <w:rPr>
          <w:rFonts w:ascii="Avenir Next LT Pro" w:hAnsi="Avenir Next LT Pro"/>
          <w:sz w:val="21"/>
          <w:szCs w:val="21"/>
        </w:rPr>
        <w:t xml:space="preserve"> </w:t>
      </w:r>
      <w:r w:rsidRPr="782FC0E1" w:rsidR="42E393FE">
        <w:rPr>
          <w:rFonts w:ascii="Avenir Next LT Pro" w:hAnsi="Avenir Next LT Pro"/>
          <w:sz w:val="21"/>
          <w:szCs w:val="21"/>
        </w:rPr>
        <w:t>foram os seguintes:</w:t>
      </w:r>
    </w:p>
    <w:p w:rsidR="00681102" w:rsidP="782FC0E1" w:rsidRDefault="00681102" w14:paraId="102A0513" w14:textId="197C05A9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4E11D9" w:rsidP="782FC0E1" w:rsidRDefault="00971E6B" w14:paraId="30D392CC" w14:textId="45F1D180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971E6B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211FF87F" wp14:editId="2CF2F3E7">
            <wp:simplePos x="0" y="0"/>
            <wp:positionH relativeFrom="margin">
              <wp:posOffset>57150</wp:posOffset>
            </wp:positionH>
            <wp:positionV relativeFrom="paragraph">
              <wp:posOffset>51435</wp:posOffset>
            </wp:positionV>
            <wp:extent cx="4686300" cy="2059940"/>
            <wp:effectExtent l="0" t="0" r="0" b="0"/>
            <wp:wrapTight wrapText="bothSides">
              <wp:wrapPolygon edited="0">
                <wp:start x="0" y="0"/>
                <wp:lineTo x="0" y="21374"/>
                <wp:lineTo x="21512" y="21374"/>
                <wp:lineTo x="21512" y="0"/>
                <wp:lineTo x="0" y="0"/>
              </wp:wrapPolygon>
            </wp:wrapTight>
            <wp:docPr id="1452706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0695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E6B" w:rsidP="782FC0E1" w:rsidRDefault="00971E6B" w14:paraId="0B034912" w14:textId="77777777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971E6B" w:rsidP="782FC0E1" w:rsidRDefault="00971E6B" w14:paraId="404EA0A1" w14:textId="77777777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971E6B" w:rsidP="782FC0E1" w:rsidRDefault="00971E6B" w14:paraId="5CA86F65" w14:textId="77777777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971E6B" w:rsidP="782FC0E1" w:rsidRDefault="00971E6B" w14:paraId="0A60FDFE" w14:textId="77777777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4E11D9" w:rsidP="782FC0E1" w:rsidRDefault="004E11D9" w14:paraId="64A8CD7D" w14:textId="52C79089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4E11D9" w:rsidP="782FC0E1" w:rsidRDefault="004E11D9" w14:paraId="51CF1A62" w14:textId="3DE09EF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4E11D9" w:rsidP="782FC0E1" w:rsidRDefault="00971E6B" w14:paraId="44C84E4C" w14:textId="6D3E676E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971E6B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449B900A" wp14:editId="7CA82AB9">
            <wp:simplePos x="0" y="0"/>
            <wp:positionH relativeFrom="margin">
              <wp:posOffset>81915</wp:posOffset>
            </wp:positionH>
            <wp:positionV relativeFrom="paragraph">
              <wp:posOffset>17780</wp:posOffset>
            </wp:positionV>
            <wp:extent cx="467677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56" y="21500"/>
                <wp:lineTo x="21556" y="0"/>
                <wp:lineTo x="0" y="0"/>
              </wp:wrapPolygon>
            </wp:wrapTight>
            <wp:docPr id="1973148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4834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985" w:rsidP="782FC0E1" w:rsidRDefault="00013985" w14:paraId="22C2D0DE" w14:textId="46859BED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:rsidR="00681102" w:rsidP="782FC0E1" w:rsidRDefault="00681102" w14:paraId="2FFFC1D3" w14:textId="77777777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:rsidR="00681102" w:rsidP="782FC0E1" w:rsidRDefault="00681102" w14:paraId="2AF8EBC9" w14:textId="77777777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:rsidR="00971E6B" w:rsidP="00113EDC" w:rsidRDefault="00971E6B" w14:paraId="5E71DF08" w14:textId="77777777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:rsidR="00971E6B" w:rsidP="00113EDC" w:rsidRDefault="00971E6B" w14:paraId="2221E103" w14:textId="77777777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:rsidR="00971E6B" w:rsidP="00113EDC" w:rsidRDefault="00971E6B" w14:paraId="164EA948" w14:textId="77777777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:rsidR="00681102" w:rsidP="00113EDC" w:rsidRDefault="00681102" w14:paraId="66F6CBF4" w14:textId="678184E8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F15B3D" w:rsidP="00113EDC" w:rsidRDefault="00F15B3D" w14:paraId="061806F2" w14:textId="09454CE3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:rsidR="0041181A" w:rsidP="006A2EB6" w:rsidRDefault="00971E6B" w14:paraId="24EE54F4" w14:textId="328390A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71E6B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7C5131ED" wp14:editId="78D6BB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43450" cy="2134870"/>
            <wp:effectExtent l="0" t="0" r="0" b="0"/>
            <wp:wrapTight wrapText="bothSides">
              <wp:wrapPolygon edited="0">
                <wp:start x="0" y="0"/>
                <wp:lineTo x="0" y="21394"/>
                <wp:lineTo x="21513" y="21394"/>
                <wp:lineTo x="21513" y="0"/>
                <wp:lineTo x="0" y="0"/>
              </wp:wrapPolygon>
            </wp:wrapTight>
            <wp:docPr id="1514515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1565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790" cy="213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AEF" w:rsidP="006A2EB6" w:rsidRDefault="00A77AEF" w14:paraId="7C9900B1" w14:textId="55641F6D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207DC93B" w14:textId="7C6987B1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7FC59FDA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19210D92" w14:textId="3D823EB8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6CE1365F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7A3DA9C9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211BA07A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54E3773C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0F0FE1C7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35652BF0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6A9C29A1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0EE678C1" w14:textId="294A3C45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  <w:r w:rsidRPr="00971E6B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0528" behindDoc="1" locked="0" layoutInCell="1" allowOverlap="1" wp14:anchorId="69E452DC" wp14:editId="2C0CD831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4724400" cy="2070735"/>
            <wp:effectExtent l="0" t="0" r="0" b="5715"/>
            <wp:wrapTight wrapText="bothSides">
              <wp:wrapPolygon edited="0">
                <wp:start x="0" y="0"/>
                <wp:lineTo x="0" y="21461"/>
                <wp:lineTo x="21513" y="21461"/>
                <wp:lineTo x="21513" y="0"/>
                <wp:lineTo x="0" y="0"/>
              </wp:wrapPolygon>
            </wp:wrapTight>
            <wp:docPr id="7339241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2413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E6B" w:rsidP="006A2EB6" w:rsidRDefault="00971E6B" w14:paraId="146255C7" w14:textId="0C1F569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08F26753" w14:textId="5834904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971E6B" w:rsidP="006A2EB6" w:rsidRDefault="00971E6B" w14:paraId="02DF5349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722E9FE4" w14:textId="1B02D5DE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2A26CD8E" w14:textId="4D3BFAF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35BDECDB" w14:textId="7FBDB173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3C84275A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098B7BE0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1946A2C3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113982C5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37BFB5E0" w14:textId="58B3FCB2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971E6B" w14:paraId="3628609B" w14:textId="0BF22085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71E6B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1552" behindDoc="1" locked="0" layoutInCell="1" allowOverlap="1" wp14:anchorId="39C53AFA" wp14:editId="1D4C26AC">
            <wp:simplePos x="0" y="0"/>
            <wp:positionH relativeFrom="margin">
              <wp:posOffset>0</wp:posOffset>
            </wp:positionH>
            <wp:positionV relativeFrom="paragraph">
              <wp:posOffset>74295</wp:posOffset>
            </wp:positionV>
            <wp:extent cx="4695825" cy="2094230"/>
            <wp:effectExtent l="0" t="0" r="9525" b="1270"/>
            <wp:wrapTight wrapText="bothSides">
              <wp:wrapPolygon edited="0">
                <wp:start x="0" y="0"/>
                <wp:lineTo x="0" y="21417"/>
                <wp:lineTo x="21556" y="21417"/>
                <wp:lineTo x="21556" y="0"/>
                <wp:lineTo x="0" y="0"/>
              </wp:wrapPolygon>
            </wp:wrapTight>
            <wp:docPr id="80520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064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1D9" w:rsidP="006A2EB6" w:rsidRDefault="004E11D9" w14:paraId="43384FD4" w14:textId="281BCC9A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6185F114" w14:textId="79355FAF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4E11D9" w:rsidP="006A2EB6" w:rsidRDefault="004E11D9" w14:paraId="0FB25961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0B3EC94D" w14:textId="294D389A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335D13EC" w14:textId="5BE31C6C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5A95C577" w14:textId="5EE5E20F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334B60C7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7E498D14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3B3CE7F9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422BC7CC" w14:textId="0142894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2AE41CCC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="00A77AEF" w:rsidP="006A2EB6" w:rsidRDefault="00A77AEF" w14:paraId="0B4B9749" w14:textId="77777777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:rsidRPr="00E935E0" w:rsidR="007A0E04" w:rsidP="006A2EB6" w:rsidRDefault="007A0E04" w14:paraId="6AAA6742" w14:textId="4442D8FE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:rsidRPr="00E935E0" w:rsidR="007A0E04" w:rsidP="006A2EB6" w:rsidRDefault="007A0E04" w14:paraId="26483E0E" w14:textId="2C9FC7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:rsidR="00F15B3D" w:rsidP="00A77AEF" w:rsidRDefault="007A0E04" w14:paraId="72874E30" w14:textId="64BFB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w:history="1" r:id="rId18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:rsidRPr="00A77AEF" w:rsidR="00A77AEF" w:rsidP="00A77AEF" w:rsidRDefault="00A77AEF" w14:paraId="7C2FDF6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:rsidRPr="0094395C" w:rsidR="001E4482" w:rsidP="00581E7B" w:rsidRDefault="0094395C" w14:paraId="423F62A8" w14:textId="2C89CB29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:rsidRPr="006E2E87" w:rsidR="002278F1" w:rsidP="00581E7B" w:rsidRDefault="00B0323D" w14:paraId="34545A24" w14:textId="5C36F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2E87" w:rsid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Pr="006E2E87" w:rsidR="0094029C">
        <w:rPr>
          <w:rFonts w:ascii="Avenir Next LT Pro" w:hAnsi="Avenir Next LT Pro" w:cs="Arial"/>
          <w:sz w:val="16"/>
          <w:szCs w:val="16"/>
        </w:rPr>
        <w:t xml:space="preserve"> | </w:t>
      </w:r>
      <w:hyperlink w:history="1" r:id="rId21">
        <w:r w:rsidRPr="00735F99" w:rsidR="006E2E87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Pr="006E2E87" w:rsidR="00BB2C91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Pr="006E2E87" w:rsidR="00581E7B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Pr="006E2E87" w:rsidR="00581E7B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:rsidRPr="00A77AEF" w:rsidR="001E4482" w:rsidP="00A77AEF" w:rsidRDefault="006E2E87" w14:paraId="7F934571" w14:textId="539B2267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w:history="1" r:id="rId22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Pr="00A77AEF" w:rsidR="001E4482" w:rsidSect="00930572">
      <w:pgSz w:w="11906" w:h="16838" w:orient="portrait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5B7" w:rsidP="003D5DCE" w:rsidRDefault="00A215B7" w14:paraId="6594796B" w14:textId="77777777">
      <w:pPr>
        <w:spacing w:after="0" w:line="240" w:lineRule="auto"/>
      </w:pPr>
      <w:r>
        <w:separator/>
      </w:r>
    </w:p>
  </w:endnote>
  <w:endnote w:type="continuationSeparator" w:id="0">
    <w:p w:rsidR="00A215B7" w:rsidP="003D5DCE" w:rsidRDefault="00A215B7" w14:paraId="672DCF5A" w14:textId="77777777">
      <w:pPr>
        <w:spacing w:after="0" w:line="240" w:lineRule="auto"/>
      </w:pPr>
      <w:r>
        <w:continuationSeparator/>
      </w:r>
    </w:p>
  </w:endnote>
  <w:endnote w:type="continuationNotice" w:id="1">
    <w:p w:rsidR="00A215B7" w:rsidRDefault="00A215B7" w14:paraId="257179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5B7" w:rsidP="003D5DCE" w:rsidRDefault="00A215B7" w14:paraId="3F16707E" w14:textId="77777777">
      <w:pPr>
        <w:spacing w:after="0" w:line="240" w:lineRule="auto"/>
      </w:pPr>
      <w:r>
        <w:separator/>
      </w:r>
    </w:p>
  </w:footnote>
  <w:footnote w:type="continuationSeparator" w:id="0">
    <w:p w:rsidR="00A215B7" w:rsidP="003D5DCE" w:rsidRDefault="00A215B7" w14:paraId="515CDE81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5B7" w:rsidRDefault="00A215B7" w14:paraId="51B900D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0B6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23A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52EF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5BD"/>
    <w:rsid w:val="00493FA9"/>
    <w:rsid w:val="004944C7"/>
    <w:rsid w:val="0049456A"/>
    <w:rsid w:val="00494F1D"/>
    <w:rsid w:val="004970B7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3CF3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C565D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1E6B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15B7"/>
    <w:rsid w:val="00A23CA8"/>
    <w:rsid w:val="00A25113"/>
    <w:rsid w:val="00A256B0"/>
    <w:rsid w:val="00A31608"/>
    <w:rsid w:val="00A31B2C"/>
    <w:rsid w:val="00A3320F"/>
    <w:rsid w:val="00A33852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78A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6FA"/>
    <w:rsid w:val="00F628B7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1FA17F"/>
    <w:rsid w:val="174CD4D4"/>
    <w:rsid w:val="17826A8C"/>
    <w:rsid w:val="178FF90C"/>
    <w:rsid w:val="17B82203"/>
    <w:rsid w:val="182B5629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6A63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6A63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6A63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hyperlink" Target="https://www.deco.proteste.pt/corporate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tania.miguel@lift.com.pt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deco.proteste.pt/familia-consumo/supermercado/simule-e-poupe/supermercados-online-qual-vende-mais-barato" TargetMode="External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cid:image001.png@01DC809C.24695A90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image" Target="media/image7.gif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Relationship Type="http://schemas.openxmlformats.org/officeDocument/2006/relationships/hyperlink" Target="mailto:raquel.campos@lift.com.pt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Margarida Filipe</dc:creator>
  <keywords/>
  <dc:description/>
  <lastModifiedBy>Inês Rua</lastModifiedBy>
  <revision>3</revision>
  <dcterms:created xsi:type="dcterms:W3CDTF">2026-04-08T13:26:00.0000000Z</dcterms:created>
  <dcterms:modified xsi:type="dcterms:W3CDTF">2026-04-08T14:03:49.6843038Z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