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Raleway" w:cs="Raleway" w:eastAsia="Raleway" w:hAnsi="Raleway"/>
          <w:i w:val="1"/>
          <w:iCs w:val="1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Warszawa, 8 kwietnia 2026 r.</w:t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Raleway" w:cs="Raleway" w:eastAsia="Raleway" w:hAnsi="Raleway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28"/>
          <w:szCs w:val="28"/>
          <w:rtl w:val="0"/>
        </w:rPr>
        <w:t xml:space="preserve">Group One uruchamia dla całej grupy szkolenia z CampusAI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Raleway" w:cs="Raleway" w:eastAsia="Raleway" w:hAnsi="Raleway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24"/>
          <w:szCs w:val="24"/>
          <w:rtl w:val="0"/>
        </w:rPr>
        <w:t xml:space="preserve">Group One, największa polska grupa MarTech, uruchamia na poziomie całej organizacji program szkoleń z CampusAI, którego celem jest wzmocnienie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24"/>
          <w:szCs w:val="24"/>
          <w:rtl w:val="0"/>
        </w:rPr>
        <w:t xml:space="preserve">kompetencji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24"/>
          <w:szCs w:val="24"/>
          <w:rtl w:val="0"/>
        </w:rPr>
        <w:t xml:space="preserve">przyszłości w obszarze AI. W programie wezmą udział wszyscy pracownicy grupy – niezależnie od spółki i stanowiska. Inicjatywa ma ujednolicić poziom wiedzy i praktycznych umiejętności pracy z GenAI i Agentic AI, wspierając szybsze wdrożenia oraz lepsze wykorzystanie technologii w codziennych projektach.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Program koncentruje się na szkoleniach z zakresu agentic AI i został zaprojektowany tak, by łączyć uporządkowaną wiedzę z praktycznym zastosowaniem. Uczestnicy poznają specyfikę agentów AI, uczą się projektować proste rozwiązania i wdrażać je w modelu day-by-day z myślą o realnym wsparciu procesów, projektów i współpracy międzyzespołowej. Program szkoleniowy kończy się certyfikacją, a w części poświęconej agentom przewidziano dwa poziomy potwierdzenia kompetencji: podstawowy po teście ABCD oraz zaawansowany po realizacji Case Study. Równolegle cała organizacja uzyskała dostęp do narzędzi „Prompt Book” oraz „PromptFixer”, które wspierają pracę z AI w praktyce.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rtl w:val="0"/>
        </w:rPr>
        <w:t xml:space="preserve">“Transformacja AI nie zaczyna się od narzędzi, a od ludzi. Dlatego tak ważne dla nas było przygotowanie pracowników na zmianę, wyposażenie ich w wiedzę i pewność siebie, dzięki którym sami staną się ambasadorami innowacji. Każdy zespół, każdy dział to często inne potrzeby, ale również inny poziom wiedzy, umiejętności w zakresie korzystania z technologii i gotowości do nich, dlatego wspólnie z CampusAI przeprowadziliśmy audyt całej organizacji, by dobrze zarządzić dalszymi inwestycjami w narzędzia i edukację. Na tej podstawie stworzyliśmy indywidualny plan szkoleń, który wzmocni naszych pracowników kompetencyjnie” </w:t>
      </w: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- komentuje Marek Żołędziowski, współzałożyciel i prezes Group One.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Wdrożenie szkoleń poprzedziło wewnętrzne badanie gotowości zespołów do pracy z generatywną AI, obejmujące ankietę GEARS dotyczącą postaw i opinii oraz test GAILE weryfikujący wiedzę i praktyczne umiejętności. Na tej podstawie powstał plan edukacyjny dopasowany do poziomu dojrzałości organizacji i dalszych inwestycji w rozwój AI.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Inicjatywa jest kolejnym krokiem w rozwoju kompetencji AI w Group One. Organizacja już dziś należy do zaawansowanych użytkowników narzędzi Gemini w codziennej pracy, wykorzystując je do zwiększania efektywności, porządkowania procesów i wspierania pracy projektowej. Nowy program rozwija te doświadczenia, przesuwając akcent z samego korzystania z generatywnej AI na bardziej zaawansowane podejście oparte na współpracy z agentami.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Uruchomienie programu szkoleniowego wpisuje się w strategiczne partnerstwo Group One z CampusAI – wirtualny ekosystem do nauki współpracy ludzi z AI.</w:t>
      </w:r>
    </w:p>
    <w:p w:rsidR="00000000" w:rsidDel="00000000" w:rsidP="00000000" w:rsidRDefault="00000000" w:rsidRPr="00000000" w14:paraId="0000000C">
      <w:pPr>
        <w:jc w:val="center"/>
        <w:rPr>
          <w:rFonts w:ascii="Raleway" w:cs="Raleway" w:eastAsia="Raleway" w:hAnsi="Raleway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rtl w:val="0"/>
        </w:rPr>
        <w:t xml:space="preserve">Group One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Fonts w:ascii="Raleway" w:cs="Raleway" w:eastAsia="Raleway" w:hAnsi="Raleway"/>
          <w:sz w:val="14"/>
          <w:szCs w:val="14"/>
          <w:rtl w:val="0"/>
        </w:rPr>
        <w:t xml:space="preserve">Group One jest największą polską grupą MarTech, funkcjonującą na rynku od 2013 roku. Pod jednym dachem łączy strategię, media, kreację, e-commerce, technologię, marketing inkluzywny i event, wciąż inwestując w rozwój nowych kompetencji. Stawia na synergię działań komunikacyjnych jako One Team, który tworzy dziś 15 spółek, które zatrudniają już ponad 840 osób. 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Fonts w:ascii="Raleway" w:cs="Raleway" w:eastAsia="Raleway" w:hAnsi="Raleway"/>
          <w:sz w:val="14"/>
          <w:szCs w:val="14"/>
          <w:rtl w:val="0"/>
        </w:rPr>
        <w:t xml:space="preserve">Do Group One należą ​4 domy mediowe​: Value Media – zdobywca pozycji dominującej oraz pierwszego miejsca w trzech kategoriach (Vitality, New Business, Client Portfolio Growth) w światowym rankingu RECMA oraz tytułu “Dom Mediowy Roku 2022” wg MMP; Mediaplus - zdobywca tytułu Sukces Roku 2020 oraz Zaufanie roku 2018 &amp; 2019 Magazynu Press oraz zdobywca pozycji dominującej i pierwszego miejsca w 3 kategoriach (Vitality, New Business, Client Portfolio Growth) w rankingu RECMA; RL Media – stworzony z udziałem Roberta Lewandowskiego; Media Republic - gwarantujący swoim klientom innowacyjne i oparte na badaniach konsumenckich podejście do planowania mediów; ​3 full serwisowe agencje kreatywne​: Change Serviceplan – zdobywca dwóch nagród na Cannes Lions; Labcon – nagradzana w takich konkursach jak Effie Awards, MIXX Awards, Innovation Awards oraz Złote Spinacze i GONG – wyróżniona tytułem Interaktywnej Agencji Roku 2014, 2015, 2018 i 2019; spółka MarTech &amp; e-commerce Salestube – zdobywca pełnej certyfikacji Google Marketing Platform i tytułu Google Analytics Certified Partner potwierdzających najwyższe kompetencje analityczne; Plan.Net TechNest - globalny hub ekspercki dostarczający klientom kompetencje z zakresu analityki, technologii i contentu; Grow Now - agencja specjalizująca się w kompleksowym wprowadzaniu marek na marketplace’y; Media Ready (video content masters) – agencja, specjalizująca się w tworzeniu kreatywnego contentu video; agencja eventowa GetLouder!, Game Changer - spółka specjalizująca się w obszarach marketingu przyszłości: gamingu, e-sporcie, metaverse, NFT, kryptowalutach oraz UNMUTE, która jako ekspert od inkluzywności w biznesie wspiera firmy, marki i inne podmioty komercyjne oraz środowisko osób z niepełnosprawnościami (OzN) w skutecznej walce ze wszelkimi aspektami wykluczenia OzN. 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4"/>
          <w:szCs w:val="14"/>
          <w:rtl w:val="0"/>
        </w:rPr>
        <w:t xml:space="preserve">Właścicielska struktura i niezależność Group One, pozwalają na elastyczność i szybkie reagowanie, by dostosowywać się do potrzeb rynku i klienta. Model „House of Communication” i bliska współpraca pomiędzy wszystkimi podmiotami w grupie sprawia, że Group One oferuje kompleksową, zintegrowaną obsługę. O najwyższej jakości działań świadczą liczne nagrody. Łącznie podmioty Group One otrzymały 89 statuetek Effie Awards.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rtl w:val="0"/>
        </w:rPr>
        <w:t xml:space="preserve">Więcej informacji:                         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br w:type="textWrapping"/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Weronika Janda | Senior PR Specialist Group One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weronika.janda@groupone.com.pl | +48 453020386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335" w:lineRule="auto"/>
              <w:rPr>
                <w:rFonts w:ascii="Raleway" w:cs="Raleway" w:eastAsia="Raleway" w:hAnsi="Raleway"/>
                <w:color w:val="90a4ae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14300" distT="114300" distL="114300" distR="114300">
          <wp:extent cx="5731200" cy="838200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  <w:tab/>
      <w:tab/>
      <w:tab/>
      <w:tab/>
      <w:tab/>
      <w:tab/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2255520</wp:posOffset>
          </wp:positionH>
          <wp:positionV relativeFrom="paragraph">
            <wp:posOffset>-55241</wp:posOffset>
          </wp:positionV>
          <wp:extent cx="1441545" cy="804863"/>
          <wp:effectExtent b="0" l="0" r="0" t="0"/>
          <wp:wrapNone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993" l="0" r="-11439" t="24432"/>
                  <a:stretch>
                    <a:fillRect/>
                  </a:stretch>
                </pic:blipFill>
                <pic:spPr>
                  <a:xfrm>
                    <a:off x="0" y="0"/>
                    <a:ext cx="1441545" cy="8048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ffffff" w:val="clear"/>
    </w:tcPr>
  </w:style>
  <w:style w:type="paragraph" w:styleId="NormalnyWeb">
    <w:name w:val="Normal (Web)"/>
    <w:uiPriority w:val="99"/>
    <w:semiHidden w:val="1"/>
    <w:unhideWhenUsed w:val="1"/>
    <w:rsid w:val="00C30051"/>
    <w:rPr>
      <w:rFonts w:ascii="Times New Roman" w:cs="Times New Roman" w:hAnsi="Times New Roman"/>
      <w:sz w:val="24"/>
      <w:szCs w:val="24"/>
    </w:r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</w:tcPr>
  </w:style>
  <w:style w:type="table" w:styleId="a1" w:customStyle="1">
    <w:basedOn w:val="TableNormal2"/>
    <w:tblPr>
      <w:tblStyleRowBandSize w:val="1"/>
      <w:tblStyleColBandSize w:val="1"/>
    </w:tblPr>
    <w:tcPr>
      <w:shd w:color="auto" w:fill="ffffff" w:val="clear"/>
    </w:tc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fffff" w:val="clear"/>
    </w:tc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fffff" w:val="clear"/>
    </w:tc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nyTAdite31cTAanXB+7iYG/HpQ==">CgMxLjA4AHIhMUQ0RVBSZkU5MXE2WVZ2emlMVTVLNmU4SE1veEg1aVlu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2025-09-04T07:50:00Z</dcterms:created>
</cp:coreProperties>
</file>