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303EFB55" w14:textId="77777777" w:rsidR="00C87A2B" w:rsidRDefault="00C87A2B" w:rsidP="00EE0181">
      <w:pPr>
        <w:pStyle w:val="PargrafodaLista"/>
        <w:ind w:left="340"/>
        <w:jc w:val="center"/>
        <w:rPr>
          <w:b/>
          <w:bCs/>
          <w:color w:val="FF0000"/>
        </w:rPr>
      </w:pPr>
    </w:p>
    <w:p w14:paraId="63649EDB" w14:textId="77777777" w:rsidR="00600DE2" w:rsidRDefault="00600DE2" w:rsidP="0000769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5149606E" w14:textId="750BDE86" w:rsidR="00CE3E39" w:rsidRPr="00B30BCE" w:rsidRDefault="00B30BCE" w:rsidP="0000769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B30BCE">
        <w:rPr>
          <w:b/>
          <w:bCs/>
          <w:sz w:val="40"/>
          <w:szCs w:val="40"/>
        </w:rPr>
        <w:t>IA ESTÁ A TRANSFORMAR A BANCA EMBORA O IMPACTO CONTINUE CENTRADO NA EFICIÊNCIA</w:t>
      </w:r>
      <w:r w:rsidR="00C71D6B">
        <w:rPr>
          <w:b/>
          <w:bCs/>
          <w:sz w:val="40"/>
          <w:szCs w:val="40"/>
        </w:rPr>
        <w:t>, REVELA ESTUDO KPMG</w:t>
      </w:r>
    </w:p>
    <w:p w14:paraId="0BE92C95" w14:textId="77777777" w:rsidR="0000769C" w:rsidRPr="00E3792A" w:rsidRDefault="0000769C" w:rsidP="00542485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D70A532" w14:textId="70E7538A" w:rsidR="00542485" w:rsidRDefault="005466FE" w:rsidP="0054248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</w:rPr>
        <w:t xml:space="preserve">Estudo global revela que </w:t>
      </w:r>
      <w:r w:rsidR="00BC70DC" w:rsidRPr="00BC70DC">
        <w:rPr>
          <w:rFonts w:ascii="Arial" w:hAnsi="Arial" w:cs="Arial"/>
          <w:i/>
          <w:iCs/>
        </w:rPr>
        <w:t xml:space="preserve">70% dos bancos vão reforçar </w:t>
      </w:r>
      <w:r w:rsidR="00BC70DC">
        <w:rPr>
          <w:rFonts w:ascii="Arial" w:hAnsi="Arial" w:cs="Arial"/>
          <w:i/>
          <w:iCs/>
        </w:rPr>
        <w:t xml:space="preserve">o seu </w:t>
      </w:r>
      <w:r w:rsidR="00BC70DC" w:rsidRPr="00BC70DC">
        <w:rPr>
          <w:rFonts w:ascii="Arial" w:hAnsi="Arial" w:cs="Arial"/>
          <w:i/>
          <w:iCs/>
        </w:rPr>
        <w:t>investimento em I</w:t>
      </w:r>
      <w:r w:rsidR="005C2031">
        <w:rPr>
          <w:rFonts w:ascii="Arial" w:hAnsi="Arial" w:cs="Arial"/>
          <w:i/>
          <w:iCs/>
        </w:rPr>
        <w:t xml:space="preserve">nteligência </w:t>
      </w:r>
      <w:r w:rsidR="00BC70DC" w:rsidRPr="00BC70DC">
        <w:rPr>
          <w:rFonts w:ascii="Arial" w:hAnsi="Arial" w:cs="Arial"/>
          <w:i/>
          <w:iCs/>
        </w:rPr>
        <w:t>A</w:t>
      </w:r>
      <w:r w:rsidR="005C2031">
        <w:rPr>
          <w:rFonts w:ascii="Arial" w:hAnsi="Arial" w:cs="Arial"/>
          <w:i/>
          <w:iCs/>
        </w:rPr>
        <w:t>rtificial</w:t>
      </w:r>
      <w:r w:rsidR="00BC70DC">
        <w:rPr>
          <w:rFonts w:ascii="Arial" w:hAnsi="Arial" w:cs="Arial"/>
          <w:i/>
          <w:iCs/>
        </w:rPr>
        <w:t>,</w:t>
      </w:r>
      <w:r w:rsidR="005C2031">
        <w:rPr>
          <w:rFonts w:ascii="Arial" w:hAnsi="Arial" w:cs="Arial"/>
          <w:i/>
          <w:iCs/>
        </w:rPr>
        <w:t xml:space="preserve"> </w:t>
      </w:r>
      <w:r w:rsidR="002F68AF" w:rsidRPr="002F68AF">
        <w:rPr>
          <w:rFonts w:ascii="Arial" w:hAnsi="Arial" w:cs="Arial"/>
          <w:i/>
          <w:iCs/>
        </w:rPr>
        <w:t xml:space="preserve">mas </w:t>
      </w:r>
      <w:r w:rsidR="004E2840">
        <w:rPr>
          <w:rFonts w:ascii="Arial" w:hAnsi="Arial" w:cs="Arial"/>
          <w:i/>
          <w:iCs/>
        </w:rPr>
        <w:t>só uma</w:t>
      </w:r>
      <w:r w:rsidR="002F68AF" w:rsidRPr="002F68AF">
        <w:rPr>
          <w:rFonts w:ascii="Arial" w:hAnsi="Arial" w:cs="Arial"/>
          <w:i/>
          <w:iCs/>
        </w:rPr>
        <w:t xml:space="preserve"> minoria consegue </w:t>
      </w:r>
      <w:r w:rsidR="004E2840" w:rsidRPr="004E2840">
        <w:rPr>
          <w:rFonts w:ascii="Arial" w:hAnsi="Arial" w:cs="Arial"/>
          <w:i/>
          <w:iCs/>
        </w:rPr>
        <w:t>convertê-lo</w:t>
      </w:r>
      <w:r w:rsidR="004E2840">
        <w:rPr>
          <w:rFonts w:ascii="Arial" w:hAnsi="Arial" w:cs="Arial"/>
          <w:i/>
          <w:iCs/>
        </w:rPr>
        <w:t xml:space="preserve"> em valor estratégico e crescimento.</w:t>
      </w:r>
    </w:p>
    <w:p w14:paraId="0955079A" w14:textId="77777777" w:rsidR="00E3792A" w:rsidRDefault="00E3792A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D7F363" w14:textId="7BA64F14" w:rsidR="0005787A" w:rsidRPr="000767A3" w:rsidRDefault="00EE0181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600DE2">
        <w:rPr>
          <w:rFonts w:ascii="Arial" w:hAnsi="Arial" w:cs="Arial"/>
          <w:b/>
          <w:bCs/>
          <w:sz w:val="20"/>
          <w:szCs w:val="20"/>
        </w:rPr>
        <w:t>9</w:t>
      </w:r>
      <w:r w:rsidR="00635272">
        <w:rPr>
          <w:rFonts w:ascii="Arial" w:hAnsi="Arial" w:cs="Arial"/>
          <w:b/>
          <w:bCs/>
          <w:sz w:val="20"/>
          <w:szCs w:val="20"/>
        </w:rPr>
        <w:t xml:space="preserve"> de abril</w:t>
      </w:r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C12BB9" w:rsidRPr="00C12BB9">
        <w:rPr>
          <w:rFonts w:ascii="Arial" w:hAnsi="Arial" w:cs="Arial"/>
          <w:sz w:val="20"/>
          <w:szCs w:val="20"/>
        </w:rPr>
        <w:t>A Inteligência Artificial</w:t>
      </w:r>
      <w:r w:rsidR="00D5773F">
        <w:rPr>
          <w:rFonts w:ascii="Arial" w:hAnsi="Arial" w:cs="Arial"/>
          <w:sz w:val="20"/>
          <w:szCs w:val="20"/>
        </w:rPr>
        <w:t xml:space="preserve"> (IA)</w:t>
      </w:r>
      <w:r w:rsidR="00C12BB9" w:rsidRPr="00C12BB9">
        <w:rPr>
          <w:rFonts w:ascii="Arial" w:hAnsi="Arial" w:cs="Arial"/>
          <w:sz w:val="20"/>
          <w:szCs w:val="20"/>
        </w:rPr>
        <w:t xml:space="preserve"> está a transformar o setor bancário e a </w:t>
      </w:r>
      <w:r w:rsidR="00C12BB9" w:rsidRPr="000767A3">
        <w:rPr>
          <w:rFonts w:ascii="Arial" w:hAnsi="Arial" w:cs="Arial"/>
          <w:sz w:val="20"/>
          <w:szCs w:val="20"/>
        </w:rPr>
        <w:t xml:space="preserve">redefinir a sua competitividade, </w:t>
      </w:r>
      <w:r w:rsidR="001528D7">
        <w:rPr>
          <w:rFonts w:ascii="Arial" w:hAnsi="Arial" w:cs="Arial"/>
          <w:sz w:val="20"/>
          <w:szCs w:val="20"/>
        </w:rPr>
        <w:t xml:space="preserve">com particular </w:t>
      </w:r>
      <w:r w:rsidR="00C12BB9" w:rsidRPr="000767A3">
        <w:rPr>
          <w:rFonts w:ascii="Arial" w:hAnsi="Arial" w:cs="Arial"/>
          <w:sz w:val="20"/>
          <w:szCs w:val="20"/>
        </w:rPr>
        <w:t xml:space="preserve">impacto em ganhos de eficiência operacional. </w:t>
      </w:r>
      <w:r w:rsidR="00B62AD3">
        <w:rPr>
          <w:rFonts w:ascii="Arial" w:hAnsi="Arial" w:cs="Arial"/>
          <w:sz w:val="20"/>
          <w:szCs w:val="20"/>
        </w:rPr>
        <w:t xml:space="preserve">Enquanto </w:t>
      </w:r>
      <w:r w:rsidR="00C12BB9" w:rsidRPr="000767A3">
        <w:rPr>
          <w:rFonts w:ascii="Arial" w:hAnsi="Arial" w:cs="Arial"/>
          <w:sz w:val="20"/>
          <w:szCs w:val="20"/>
        </w:rPr>
        <w:t>70% dos bancos plane</w:t>
      </w:r>
      <w:r w:rsidR="00B62AD3">
        <w:rPr>
          <w:rFonts w:ascii="Arial" w:hAnsi="Arial" w:cs="Arial"/>
          <w:sz w:val="20"/>
          <w:szCs w:val="20"/>
        </w:rPr>
        <w:t>iam</w:t>
      </w:r>
      <w:r w:rsidR="00C12BB9" w:rsidRPr="000767A3">
        <w:rPr>
          <w:rFonts w:ascii="Arial" w:hAnsi="Arial" w:cs="Arial"/>
          <w:sz w:val="20"/>
          <w:szCs w:val="20"/>
        </w:rPr>
        <w:t xml:space="preserve"> reforçar o investimento nesta tecnologia, </w:t>
      </w:r>
      <w:r w:rsidR="00B62AD3">
        <w:rPr>
          <w:rFonts w:ascii="Arial" w:hAnsi="Arial" w:cs="Arial"/>
          <w:sz w:val="20"/>
          <w:szCs w:val="20"/>
        </w:rPr>
        <w:t xml:space="preserve">cerca de 20% </w:t>
      </w:r>
      <w:r w:rsidR="00C12BB9" w:rsidRPr="000767A3">
        <w:rPr>
          <w:rFonts w:ascii="Arial" w:hAnsi="Arial" w:cs="Arial"/>
          <w:sz w:val="20"/>
          <w:szCs w:val="20"/>
        </w:rPr>
        <w:t>das instituições financeiras consegue</w:t>
      </w:r>
      <w:r w:rsidR="00764C4D">
        <w:rPr>
          <w:rFonts w:ascii="Arial" w:hAnsi="Arial" w:cs="Arial"/>
          <w:sz w:val="20"/>
          <w:szCs w:val="20"/>
        </w:rPr>
        <w:t>m</w:t>
      </w:r>
      <w:r w:rsidR="00C12BB9" w:rsidRPr="000767A3">
        <w:rPr>
          <w:rFonts w:ascii="Arial" w:hAnsi="Arial" w:cs="Arial"/>
          <w:sz w:val="20"/>
          <w:szCs w:val="20"/>
        </w:rPr>
        <w:t xml:space="preserve"> </w:t>
      </w:r>
      <w:r w:rsidR="00B62AD3">
        <w:rPr>
          <w:rFonts w:ascii="Arial" w:hAnsi="Arial" w:cs="Arial"/>
          <w:sz w:val="20"/>
          <w:szCs w:val="20"/>
        </w:rPr>
        <w:t xml:space="preserve">já </w:t>
      </w:r>
      <w:r w:rsidR="00C12BB9" w:rsidRPr="000767A3">
        <w:rPr>
          <w:rFonts w:ascii="Arial" w:hAnsi="Arial" w:cs="Arial"/>
          <w:sz w:val="20"/>
          <w:szCs w:val="20"/>
        </w:rPr>
        <w:t xml:space="preserve">traduzir essa aposta em valor estratégico e </w:t>
      </w:r>
      <w:r w:rsidR="002D78F7" w:rsidRPr="000767A3">
        <w:rPr>
          <w:rFonts w:ascii="Arial" w:hAnsi="Arial" w:cs="Arial"/>
          <w:sz w:val="20"/>
          <w:szCs w:val="20"/>
        </w:rPr>
        <w:t xml:space="preserve">em </w:t>
      </w:r>
      <w:r w:rsidR="00C12BB9" w:rsidRPr="000767A3">
        <w:rPr>
          <w:rFonts w:ascii="Arial" w:hAnsi="Arial" w:cs="Arial"/>
          <w:sz w:val="20"/>
          <w:szCs w:val="20"/>
        </w:rPr>
        <w:t xml:space="preserve">crescimento de receita, </w:t>
      </w:r>
      <w:r w:rsidR="00D90BF8" w:rsidRPr="000767A3">
        <w:rPr>
          <w:rFonts w:ascii="Arial" w:hAnsi="Arial" w:cs="Arial"/>
          <w:sz w:val="20"/>
          <w:szCs w:val="20"/>
        </w:rPr>
        <w:t>segundo</w:t>
      </w:r>
      <w:r w:rsidR="002D78F7" w:rsidRPr="000767A3">
        <w:rPr>
          <w:rFonts w:ascii="Arial" w:hAnsi="Arial" w:cs="Arial"/>
          <w:sz w:val="20"/>
          <w:szCs w:val="20"/>
        </w:rPr>
        <w:t xml:space="preserve"> </w:t>
      </w:r>
      <w:r w:rsidR="00C12BB9" w:rsidRPr="000767A3">
        <w:rPr>
          <w:rFonts w:ascii="Arial" w:hAnsi="Arial" w:cs="Arial"/>
          <w:sz w:val="20"/>
          <w:szCs w:val="20"/>
        </w:rPr>
        <w:t>o novo estudo global da KPMG</w:t>
      </w:r>
      <w:r w:rsidR="00B30BCE">
        <w:rPr>
          <w:rFonts w:ascii="Arial" w:hAnsi="Arial" w:cs="Arial"/>
          <w:sz w:val="20"/>
          <w:szCs w:val="20"/>
        </w:rPr>
        <w:t>:</w:t>
      </w:r>
      <w:r w:rsidR="00C12BB9" w:rsidRPr="000767A3">
        <w:rPr>
          <w:rFonts w:ascii="Arial" w:hAnsi="Arial" w:cs="Arial"/>
          <w:sz w:val="20"/>
          <w:szCs w:val="20"/>
        </w:rPr>
        <w:t xml:space="preserve"> </w:t>
      </w:r>
      <w:hyperlink r:id="rId8" w:history="1"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Intelligent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Banking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: A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blueprint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for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creating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value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through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AI-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driven</w:t>
        </w:r>
        <w:proofErr w:type="spellEnd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908E6" w:rsidRPr="000767A3">
          <w:rPr>
            <w:rStyle w:val="Hiperligao"/>
            <w:rFonts w:ascii="Arial" w:hAnsi="Arial" w:cs="Arial"/>
            <w:sz w:val="20"/>
            <w:szCs w:val="20"/>
          </w:rPr>
          <w:t>transformation</w:t>
        </w:r>
        <w:proofErr w:type="spellEnd"/>
      </w:hyperlink>
      <w:r w:rsidR="00925999" w:rsidRPr="000767A3">
        <w:rPr>
          <w:rFonts w:ascii="Arial" w:hAnsi="Arial" w:cs="Arial"/>
          <w:sz w:val="20"/>
          <w:szCs w:val="20"/>
        </w:rPr>
        <w:t xml:space="preserve">, que analisa a otimização da </w:t>
      </w:r>
      <w:r w:rsidR="000767A3" w:rsidRPr="000767A3">
        <w:rPr>
          <w:rFonts w:ascii="Arial" w:hAnsi="Arial" w:cs="Arial"/>
          <w:sz w:val="20"/>
          <w:szCs w:val="20"/>
        </w:rPr>
        <w:t xml:space="preserve">IA </w:t>
      </w:r>
      <w:r w:rsidR="00B30BCE">
        <w:rPr>
          <w:rFonts w:ascii="Arial" w:hAnsi="Arial" w:cs="Arial"/>
          <w:sz w:val="20"/>
          <w:szCs w:val="20"/>
        </w:rPr>
        <w:t>aplicada ao</w:t>
      </w:r>
      <w:r w:rsidR="000767A3" w:rsidRPr="000767A3">
        <w:rPr>
          <w:rFonts w:ascii="Arial" w:hAnsi="Arial" w:cs="Arial"/>
          <w:sz w:val="20"/>
          <w:szCs w:val="20"/>
        </w:rPr>
        <w:t xml:space="preserve"> setor da banca.</w:t>
      </w:r>
    </w:p>
    <w:p w14:paraId="39954CD3" w14:textId="4973955D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BB9">
        <w:rPr>
          <w:rFonts w:ascii="Arial" w:hAnsi="Arial" w:cs="Arial"/>
          <w:sz w:val="20"/>
          <w:szCs w:val="20"/>
        </w:rPr>
        <w:t xml:space="preserve">De acordo com </w:t>
      </w:r>
      <w:r w:rsidR="00DF005B">
        <w:rPr>
          <w:rFonts w:ascii="Arial" w:hAnsi="Arial" w:cs="Arial"/>
          <w:sz w:val="20"/>
          <w:szCs w:val="20"/>
        </w:rPr>
        <w:t>este estudo</w:t>
      </w:r>
      <w:r w:rsidR="009D68F9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51% dos executivos bancários consideram que a </w:t>
      </w:r>
      <w:r w:rsidR="00D90BF8">
        <w:rPr>
          <w:rFonts w:ascii="Arial" w:hAnsi="Arial" w:cs="Arial"/>
          <w:sz w:val="20"/>
          <w:szCs w:val="20"/>
        </w:rPr>
        <w:t>IA</w:t>
      </w:r>
      <w:r w:rsidRPr="00C12BB9">
        <w:rPr>
          <w:rFonts w:ascii="Arial" w:hAnsi="Arial" w:cs="Arial"/>
          <w:sz w:val="20"/>
          <w:szCs w:val="20"/>
        </w:rPr>
        <w:t xml:space="preserve"> está a reconfigurar </w:t>
      </w:r>
      <w:r w:rsidR="00B62AD3">
        <w:rPr>
          <w:rFonts w:ascii="Arial" w:hAnsi="Arial" w:cs="Arial"/>
          <w:sz w:val="20"/>
          <w:szCs w:val="20"/>
        </w:rPr>
        <w:t xml:space="preserve">estruturalmente </w:t>
      </w:r>
      <w:r w:rsidRPr="00C12BB9">
        <w:rPr>
          <w:rFonts w:ascii="Arial" w:hAnsi="Arial" w:cs="Arial"/>
          <w:sz w:val="20"/>
          <w:szCs w:val="20"/>
        </w:rPr>
        <w:t>o seu negócio, enquanto 80% acreditam que os bancos que adotarem esta tecnologia ganharão</w:t>
      </w:r>
      <w:r w:rsidR="00BA504D">
        <w:rPr>
          <w:rFonts w:ascii="Arial" w:hAnsi="Arial" w:cs="Arial"/>
          <w:sz w:val="20"/>
          <w:szCs w:val="20"/>
        </w:rPr>
        <w:t>, no futuro,</w:t>
      </w:r>
      <w:r w:rsidRPr="00C12BB9">
        <w:rPr>
          <w:rFonts w:ascii="Arial" w:hAnsi="Arial" w:cs="Arial"/>
          <w:sz w:val="20"/>
          <w:szCs w:val="20"/>
        </w:rPr>
        <w:t xml:space="preserve"> </w:t>
      </w:r>
      <w:r w:rsidR="00BA504D">
        <w:rPr>
          <w:rFonts w:ascii="Arial" w:hAnsi="Arial" w:cs="Arial"/>
          <w:sz w:val="20"/>
          <w:szCs w:val="20"/>
        </w:rPr>
        <w:t xml:space="preserve">uma </w:t>
      </w:r>
      <w:r w:rsidRPr="00C12BB9">
        <w:rPr>
          <w:rFonts w:ascii="Arial" w:hAnsi="Arial" w:cs="Arial"/>
          <w:sz w:val="20"/>
          <w:szCs w:val="20"/>
        </w:rPr>
        <w:t xml:space="preserve">vantagem competitiva significativa. </w:t>
      </w:r>
    </w:p>
    <w:p w14:paraId="379FB51E" w14:textId="3E9352D3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12B7">
        <w:rPr>
          <w:rFonts w:ascii="Arial" w:hAnsi="Arial" w:cs="Arial"/>
          <w:i/>
          <w:iCs/>
          <w:sz w:val="20"/>
          <w:szCs w:val="20"/>
        </w:rPr>
        <w:t xml:space="preserve">“A banca está claramente num ponto de inflexão. </w:t>
      </w:r>
      <w:r w:rsidR="009D68F9">
        <w:rPr>
          <w:rFonts w:ascii="Arial" w:hAnsi="Arial" w:cs="Arial"/>
          <w:i/>
          <w:iCs/>
          <w:sz w:val="20"/>
          <w:szCs w:val="20"/>
        </w:rPr>
        <w:t>E</w:t>
      </w:r>
      <w:r w:rsidRPr="00F612B7">
        <w:rPr>
          <w:rFonts w:ascii="Arial" w:hAnsi="Arial" w:cs="Arial"/>
          <w:i/>
          <w:iCs/>
          <w:sz w:val="20"/>
          <w:szCs w:val="20"/>
        </w:rPr>
        <w:t xml:space="preserve">ste estudo </w:t>
      </w:r>
      <w:r w:rsidR="009D68F9">
        <w:rPr>
          <w:rFonts w:ascii="Arial" w:hAnsi="Arial" w:cs="Arial"/>
          <w:i/>
          <w:iCs/>
          <w:sz w:val="20"/>
          <w:szCs w:val="20"/>
        </w:rPr>
        <w:t>mostra-nos que</w:t>
      </w:r>
      <w:r w:rsidRPr="00F612B7">
        <w:rPr>
          <w:rFonts w:ascii="Arial" w:hAnsi="Arial" w:cs="Arial"/>
          <w:i/>
          <w:iCs/>
          <w:sz w:val="20"/>
          <w:szCs w:val="20"/>
        </w:rPr>
        <w:t xml:space="preserve"> a maioria das instituições já investe, </w:t>
      </w:r>
      <w:r w:rsidR="00C71D6B">
        <w:rPr>
          <w:rFonts w:ascii="Arial" w:hAnsi="Arial" w:cs="Arial"/>
          <w:i/>
          <w:iCs/>
          <w:sz w:val="20"/>
          <w:szCs w:val="20"/>
        </w:rPr>
        <w:t xml:space="preserve">já </w:t>
      </w:r>
      <w:r w:rsidRPr="00F612B7">
        <w:rPr>
          <w:rFonts w:ascii="Arial" w:hAnsi="Arial" w:cs="Arial"/>
          <w:i/>
          <w:iCs/>
          <w:sz w:val="20"/>
          <w:szCs w:val="20"/>
        </w:rPr>
        <w:t>testa</w:t>
      </w:r>
      <w:r w:rsidR="00484BD7">
        <w:rPr>
          <w:rFonts w:ascii="Arial" w:hAnsi="Arial" w:cs="Arial"/>
          <w:i/>
          <w:iCs/>
          <w:sz w:val="20"/>
          <w:szCs w:val="20"/>
        </w:rPr>
        <w:t xml:space="preserve"> e</w:t>
      </w:r>
      <w:r w:rsidRPr="00F612B7">
        <w:rPr>
          <w:rFonts w:ascii="Arial" w:hAnsi="Arial" w:cs="Arial"/>
          <w:i/>
          <w:iCs/>
          <w:sz w:val="20"/>
          <w:szCs w:val="20"/>
        </w:rPr>
        <w:t xml:space="preserve"> </w:t>
      </w:r>
      <w:r w:rsidR="00C71D6B">
        <w:rPr>
          <w:rFonts w:ascii="Arial" w:hAnsi="Arial" w:cs="Arial"/>
          <w:i/>
          <w:iCs/>
          <w:sz w:val="20"/>
          <w:szCs w:val="20"/>
        </w:rPr>
        <w:t xml:space="preserve">já </w:t>
      </w:r>
      <w:r w:rsidRPr="00F612B7">
        <w:rPr>
          <w:rFonts w:ascii="Arial" w:hAnsi="Arial" w:cs="Arial"/>
          <w:i/>
          <w:iCs/>
          <w:sz w:val="20"/>
          <w:szCs w:val="20"/>
        </w:rPr>
        <w:t>obtém ganhos de eficiência, mas ainda não consegu</w:t>
      </w:r>
      <w:r w:rsidR="00C71D6B">
        <w:rPr>
          <w:rFonts w:ascii="Arial" w:hAnsi="Arial" w:cs="Arial"/>
          <w:i/>
          <w:iCs/>
          <w:sz w:val="20"/>
          <w:szCs w:val="20"/>
        </w:rPr>
        <w:t>e</w:t>
      </w:r>
      <w:r w:rsidRPr="00F612B7">
        <w:rPr>
          <w:rFonts w:ascii="Arial" w:hAnsi="Arial" w:cs="Arial"/>
          <w:i/>
          <w:iCs/>
          <w:sz w:val="20"/>
          <w:szCs w:val="20"/>
        </w:rPr>
        <w:t xml:space="preserve"> transformar a IA num verdadeiro motor de crescimento e diferenciação. O desafio agora é passar de iniciativas isoladas para uma integração transversal </w:t>
      </w:r>
      <w:r w:rsidR="00F20443" w:rsidRPr="00F612B7">
        <w:rPr>
          <w:rFonts w:ascii="Arial" w:hAnsi="Arial" w:cs="Arial"/>
          <w:i/>
          <w:iCs/>
          <w:sz w:val="20"/>
          <w:szCs w:val="20"/>
        </w:rPr>
        <w:t>em todo</w:t>
      </w:r>
      <w:r w:rsidRPr="00F612B7">
        <w:rPr>
          <w:rFonts w:ascii="Arial" w:hAnsi="Arial" w:cs="Arial"/>
          <w:i/>
          <w:iCs/>
          <w:sz w:val="20"/>
          <w:szCs w:val="20"/>
        </w:rPr>
        <w:t xml:space="preserve"> negócio, capaz de reconfigurar processos, modelos operativos e a própria proposta de valor ao cliente</w:t>
      </w:r>
      <w:r w:rsidR="00201E4E">
        <w:rPr>
          <w:rFonts w:ascii="Arial" w:hAnsi="Arial" w:cs="Arial"/>
          <w:i/>
          <w:iCs/>
          <w:sz w:val="20"/>
          <w:szCs w:val="20"/>
        </w:rPr>
        <w:t>.</w:t>
      </w:r>
      <w:r w:rsidR="00201E4E" w:rsidRPr="00201E4E">
        <w:rPr>
          <w:i/>
          <w:iCs/>
        </w:rPr>
        <w:t xml:space="preserve"> </w:t>
      </w:r>
      <w:r w:rsidR="00201E4E" w:rsidRPr="00201E4E">
        <w:rPr>
          <w:rFonts w:ascii="Arial" w:hAnsi="Arial" w:cs="Arial"/>
          <w:i/>
          <w:iCs/>
          <w:sz w:val="20"/>
          <w:szCs w:val="20"/>
        </w:rPr>
        <w:t xml:space="preserve">A situação do sector em Portugal é em tudo idêntica ao panorama global: alguns bancos estão ainda numa fase </w:t>
      </w:r>
      <w:r w:rsidR="00201E4E">
        <w:rPr>
          <w:rFonts w:ascii="Arial" w:hAnsi="Arial" w:cs="Arial"/>
          <w:i/>
          <w:iCs/>
          <w:sz w:val="20"/>
          <w:szCs w:val="20"/>
        </w:rPr>
        <w:t xml:space="preserve">inicial de implementação </w:t>
      </w:r>
      <w:r w:rsidR="00201E4E" w:rsidRPr="00201E4E">
        <w:rPr>
          <w:rFonts w:ascii="Arial" w:hAnsi="Arial" w:cs="Arial"/>
          <w:i/>
          <w:iCs/>
          <w:sz w:val="20"/>
          <w:szCs w:val="20"/>
        </w:rPr>
        <w:t>de IA, muito focada em otimização operacional, enquanto outros estão em franca aceleração da adoção desta tecnologia como um fator estrutural de competitividade</w:t>
      </w:r>
      <w:r w:rsidRPr="00F612B7">
        <w:rPr>
          <w:rFonts w:ascii="Arial" w:hAnsi="Arial" w:cs="Arial"/>
          <w:i/>
          <w:iCs/>
          <w:sz w:val="20"/>
          <w:szCs w:val="20"/>
        </w:rPr>
        <w:t>”</w:t>
      </w:r>
      <w:r w:rsidRPr="00C12BB9">
        <w:rPr>
          <w:rFonts w:ascii="Arial" w:hAnsi="Arial" w:cs="Arial"/>
          <w:sz w:val="20"/>
          <w:szCs w:val="20"/>
        </w:rPr>
        <w:t xml:space="preserve">, afirma Rodrigo Lourenço, </w:t>
      </w:r>
      <w:proofErr w:type="spellStart"/>
      <w:r w:rsidRPr="00186DA9">
        <w:rPr>
          <w:rFonts w:ascii="Arial" w:hAnsi="Arial" w:cs="Arial"/>
          <w:i/>
          <w:iCs/>
          <w:sz w:val="20"/>
          <w:szCs w:val="20"/>
        </w:rPr>
        <w:t>Partner</w:t>
      </w:r>
      <w:proofErr w:type="spellEnd"/>
      <w:r w:rsidRPr="00186DA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6DA9">
        <w:rPr>
          <w:rFonts w:ascii="Arial" w:hAnsi="Arial" w:cs="Arial"/>
          <w:i/>
          <w:iCs/>
          <w:sz w:val="20"/>
          <w:szCs w:val="20"/>
        </w:rPr>
        <w:t>Head</w:t>
      </w:r>
      <w:proofErr w:type="spellEnd"/>
      <w:r w:rsidRPr="00186DA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6DA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186DA9">
        <w:rPr>
          <w:rFonts w:ascii="Arial" w:hAnsi="Arial" w:cs="Arial"/>
          <w:i/>
          <w:iCs/>
          <w:sz w:val="20"/>
          <w:szCs w:val="20"/>
        </w:rPr>
        <w:t xml:space="preserve"> </w:t>
      </w:r>
      <w:r w:rsidR="00253125">
        <w:rPr>
          <w:rFonts w:ascii="Arial" w:hAnsi="Arial" w:cs="Arial"/>
          <w:i/>
          <w:iCs/>
          <w:sz w:val="20"/>
          <w:szCs w:val="20"/>
        </w:rPr>
        <w:t xml:space="preserve">Financial </w:t>
      </w:r>
      <w:proofErr w:type="spellStart"/>
      <w:r w:rsidR="00253125">
        <w:rPr>
          <w:rFonts w:ascii="Arial" w:hAnsi="Arial" w:cs="Arial"/>
          <w:i/>
          <w:iCs/>
          <w:sz w:val="20"/>
          <w:szCs w:val="20"/>
        </w:rPr>
        <w:t>Services</w:t>
      </w:r>
      <w:proofErr w:type="spellEnd"/>
      <w:r w:rsidR="002531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>da KPMG em Portugal.</w:t>
      </w:r>
    </w:p>
    <w:p w14:paraId="23DCB5B7" w14:textId="19E561D2" w:rsidR="00C12BB9" w:rsidRPr="007F0E09" w:rsidRDefault="00C12BB9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E09">
        <w:rPr>
          <w:rFonts w:ascii="Arial" w:hAnsi="Arial" w:cs="Arial"/>
          <w:b/>
          <w:bCs/>
          <w:sz w:val="20"/>
          <w:szCs w:val="20"/>
        </w:rPr>
        <w:t>Setor acelera investimento</w:t>
      </w:r>
      <w:r w:rsidR="004A4057">
        <w:rPr>
          <w:rFonts w:ascii="Arial" w:hAnsi="Arial" w:cs="Arial"/>
          <w:b/>
          <w:bCs/>
          <w:sz w:val="20"/>
          <w:szCs w:val="20"/>
        </w:rPr>
        <w:t xml:space="preserve"> com</w:t>
      </w:r>
      <w:r w:rsidRPr="007F0E09">
        <w:rPr>
          <w:rFonts w:ascii="Arial" w:hAnsi="Arial" w:cs="Arial"/>
          <w:b/>
          <w:bCs/>
          <w:sz w:val="20"/>
          <w:szCs w:val="20"/>
        </w:rPr>
        <w:t xml:space="preserve"> desafios estruturais</w:t>
      </w:r>
    </w:p>
    <w:p w14:paraId="122D29F9" w14:textId="25AFE38D" w:rsidR="00C12BB9" w:rsidRPr="00C12BB9" w:rsidRDefault="00C06528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12BB9" w:rsidRPr="00C12BB9">
        <w:rPr>
          <w:rFonts w:ascii="Arial" w:hAnsi="Arial" w:cs="Arial"/>
          <w:sz w:val="20"/>
          <w:szCs w:val="20"/>
        </w:rPr>
        <w:t xml:space="preserve"> setor enfrenta um conjunto de obstáculos que condicionam a sua capacidade de </w:t>
      </w:r>
      <w:r w:rsidR="002626FB">
        <w:rPr>
          <w:rFonts w:ascii="Arial" w:hAnsi="Arial" w:cs="Arial"/>
          <w:sz w:val="20"/>
          <w:szCs w:val="20"/>
        </w:rPr>
        <w:t>adoção</w:t>
      </w:r>
      <w:r>
        <w:rPr>
          <w:rFonts w:ascii="Arial" w:hAnsi="Arial" w:cs="Arial"/>
          <w:sz w:val="20"/>
          <w:szCs w:val="20"/>
        </w:rPr>
        <w:t xml:space="preserve"> em </w:t>
      </w:r>
      <w:r w:rsidR="00C12BB9" w:rsidRPr="00C12BB9">
        <w:rPr>
          <w:rFonts w:ascii="Arial" w:hAnsi="Arial" w:cs="Arial"/>
          <w:sz w:val="20"/>
          <w:szCs w:val="20"/>
        </w:rPr>
        <w:t xml:space="preserve">escala </w:t>
      </w:r>
      <w:r>
        <w:rPr>
          <w:rFonts w:ascii="Arial" w:hAnsi="Arial" w:cs="Arial"/>
          <w:sz w:val="20"/>
          <w:szCs w:val="20"/>
        </w:rPr>
        <w:t>d</w:t>
      </w:r>
      <w:r w:rsidR="00C12BB9" w:rsidRPr="00C12BB9">
        <w:rPr>
          <w:rFonts w:ascii="Arial" w:hAnsi="Arial" w:cs="Arial"/>
          <w:sz w:val="20"/>
          <w:szCs w:val="20"/>
        </w:rPr>
        <w:t>esta tecnologia.</w:t>
      </w:r>
    </w:p>
    <w:p w14:paraId="2AE81257" w14:textId="43A1C1E6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BB9">
        <w:rPr>
          <w:rFonts w:ascii="Arial" w:hAnsi="Arial" w:cs="Arial"/>
          <w:sz w:val="20"/>
          <w:szCs w:val="20"/>
        </w:rPr>
        <w:t>Entre os principais desafios estão</w:t>
      </w:r>
      <w:r w:rsidR="00727F80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a segurança e </w:t>
      </w:r>
      <w:r w:rsidR="001E4C81">
        <w:rPr>
          <w:rFonts w:ascii="Arial" w:hAnsi="Arial" w:cs="Arial"/>
          <w:sz w:val="20"/>
          <w:szCs w:val="20"/>
        </w:rPr>
        <w:t xml:space="preserve">a </w:t>
      </w:r>
      <w:r w:rsidRPr="00C12BB9">
        <w:rPr>
          <w:rFonts w:ascii="Arial" w:hAnsi="Arial" w:cs="Arial"/>
          <w:sz w:val="20"/>
          <w:szCs w:val="20"/>
        </w:rPr>
        <w:t>privacidade dos dados</w:t>
      </w:r>
      <w:r w:rsidR="001E4C81">
        <w:rPr>
          <w:rFonts w:ascii="Arial" w:hAnsi="Arial" w:cs="Arial"/>
          <w:sz w:val="20"/>
          <w:szCs w:val="20"/>
        </w:rPr>
        <w:t>;</w:t>
      </w:r>
      <w:r w:rsidR="00727F80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>a dificuldade em medir o retorno do investimento</w:t>
      </w:r>
      <w:r w:rsidR="001E4C81">
        <w:rPr>
          <w:rFonts w:ascii="Arial" w:hAnsi="Arial" w:cs="Arial"/>
          <w:sz w:val="20"/>
          <w:szCs w:val="20"/>
        </w:rPr>
        <w:t>;</w:t>
      </w:r>
      <w:r w:rsidR="00727F80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a existência de silos de dados e </w:t>
      </w:r>
      <w:r w:rsidR="00C71D6B">
        <w:rPr>
          <w:rFonts w:ascii="Arial" w:hAnsi="Arial" w:cs="Arial"/>
          <w:sz w:val="20"/>
          <w:szCs w:val="20"/>
        </w:rPr>
        <w:t xml:space="preserve">de </w:t>
      </w:r>
      <w:r w:rsidRPr="00C12BB9">
        <w:rPr>
          <w:rFonts w:ascii="Arial" w:hAnsi="Arial" w:cs="Arial"/>
          <w:sz w:val="20"/>
          <w:szCs w:val="20"/>
        </w:rPr>
        <w:t>sistemas legados</w:t>
      </w:r>
      <w:r w:rsidR="001E4C81">
        <w:rPr>
          <w:rFonts w:ascii="Arial" w:hAnsi="Arial" w:cs="Arial"/>
          <w:sz w:val="20"/>
          <w:szCs w:val="20"/>
        </w:rPr>
        <w:t>;</w:t>
      </w:r>
      <w:r w:rsidR="00727F80">
        <w:rPr>
          <w:rFonts w:ascii="Arial" w:hAnsi="Arial" w:cs="Arial"/>
          <w:sz w:val="20"/>
          <w:szCs w:val="20"/>
        </w:rPr>
        <w:t xml:space="preserve"> </w:t>
      </w:r>
      <w:r w:rsidR="003C4015">
        <w:rPr>
          <w:rFonts w:ascii="Arial" w:hAnsi="Arial" w:cs="Arial"/>
          <w:sz w:val="20"/>
          <w:szCs w:val="20"/>
        </w:rPr>
        <w:t>qualidade e inconsistência de dados; e a limitação de tempo e recursos</w:t>
      </w:r>
      <w:r w:rsidRPr="00C12BB9">
        <w:rPr>
          <w:rFonts w:ascii="Arial" w:hAnsi="Arial" w:cs="Arial"/>
          <w:sz w:val="20"/>
          <w:szCs w:val="20"/>
        </w:rPr>
        <w:t>.</w:t>
      </w:r>
      <w:r w:rsidR="00727F80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A estes fatores </w:t>
      </w:r>
      <w:r w:rsidR="00727F80">
        <w:rPr>
          <w:rFonts w:ascii="Arial" w:hAnsi="Arial" w:cs="Arial"/>
          <w:sz w:val="20"/>
          <w:szCs w:val="20"/>
        </w:rPr>
        <w:t>juntam-se</w:t>
      </w:r>
      <w:r w:rsidRPr="00C12BB9">
        <w:rPr>
          <w:rFonts w:ascii="Arial" w:hAnsi="Arial" w:cs="Arial"/>
          <w:sz w:val="20"/>
          <w:szCs w:val="20"/>
        </w:rPr>
        <w:t xml:space="preserve"> uma abordagem cautelosa por parte das instituições financeiras, fortemente influenciada pelo enquadramento regulatório e pela necessidade de assegurar transparência</w:t>
      </w:r>
      <w:r w:rsidR="0096008B">
        <w:rPr>
          <w:rFonts w:ascii="Arial" w:hAnsi="Arial" w:cs="Arial"/>
          <w:sz w:val="20"/>
          <w:szCs w:val="20"/>
        </w:rPr>
        <w:t xml:space="preserve"> e confiança</w:t>
      </w:r>
      <w:r w:rsidRPr="00C12BB9">
        <w:rPr>
          <w:rFonts w:ascii="Arial" w:hAnsi="Arial" w:cs="Arial"/>
          <w:sz w:val="20"/>
          <w:szCs w:val="20"/>
        </w:rPr>
        <w:t xml:space="preserve"> </w:t>
      </w:r>
      <w:r w:rsidR="00F162C2">
        <w:rPr>
          <w:rFonts w:ascii="Arial" w:hAnsi="Arial" w:cs="Arial"/>
          <w:sz w:val="20"/>
          <w:szCs w:val="20"/>
        </w:rPr>
        <w:t xml:space="preserve">nos processos e </w:t>
      </w:r>
      <w:r w:rsidRPr="00C12BB9">
        <w:rPr>
          <w:rFonts w:ascii="Arial" w:hAnsi="Arial" w:cs="Arial"/>
          <w:sz w:val="20"/>
          <w:szCs w:val="20"/>
        </w:rPr>
        <w:t>nas decisões automatizadas.</w:t>
      </w:r>
    </w:p>
    <w:p w14:paraId="05DE49B8" w14:textId="77777777" w:rsidR="00943BC5" w:rsidRDefault="00943BC5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22DC97" w14:textId="77777777" w:rsidR="00943BC5" w:rsidRDefault="00943BC5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31A30A" w14:textId="77777777" w:rsidR="00943BC5" w:rsidRDefault="00943BC5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BEBCC" w14:textId="687546FF" w:rsidR="00C12BB9" w:rsidRPr="004A4057" w:rsidRDefault="00C12BB9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4057">
        <w:rPr>
          <w:rFonts w:ascii="Arial" w:hAnsi="Arial" w:cs="Arial"/>
          <w:b/>
          <w:bCs/>
          <w:sz w:val="20"/>
          <w:szCs w:val="20"/>
        </w:rPr>
        <w:t xml:space="preserve">IA concentrada na </w:t>
      </w:r>
      <w:r w:rsidR="004A4057" w:rsidRPr="004A4057">
        <w:rPr>
          <w:rFonts w:ascii="Arial" w:hAnsi="Arial" w:cs="Arial"/>
          <w:b/>
          <w:bCs/>
          <w:sz w:val="20"/>
          <w:szCs w:val="20"/>
        </w:rPr>
        <w:t>eficiência,</w:t>
      </w:r>
      <w:r w:rsidRPr="004A4057">
        <w:rPr>
          <w:rFonts w:ascii="Arial" w:hAnsi="Arial" w:cs="Arial"/>
          <w:b/>
          <w:bCs/>
          <w:sz w:val="20"/>
          <w:szCs w:val="20"/>
        </w:rPr>
        <w:t xml:space="preserve"> mas com potencial para transformar o modelo de negócio</w:t>
      </w:r>
    </w:p>
    <w:p w14:paraId="7F55F44F" w14:textId="5EB197CA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BB9">
        <w:rPr>
          <w:rFonts w:ascii="Arial" w:hAnsi="Arial" w:cs="Arial"/>
          <w:sz w:val="20"/>
          <w:szCs w:val="20"/>
        </w:rPr>
        <w:t xml:space="preserve">Atualmente, a utilização da </w:t>
      </w:r>
      <w:r w:rsidR="004A4057">
        <w:rPr>
          <w:rFonts w:ascii="Arial" w:hAnsi="Arial" w:cs="Arial"/>
          <w:sz w:val="20"/>
          <w:szCs w:val="20"/>
        </w:rPr>
        <w:t>IA</w:t>
      </w:r>
      <w:r w:rsidRPr="00C12BB9">
        <w:rPr>
          <w:rFonts w:ascii="Arial" w:hAnsi="Arial" w:cs="Arial"/>
          <w:sz w:val="20"/>
          <w:szCs w:val="20"/>
        </w:rPr>
        <w:t xml:space="preserve"> na banca está</w:t>
      </w:r>
      <w:r w:rsidR="004A4057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sobretudo</w:t>
      </w:r>
      <w:r w:rsidR="004A4057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associada a funções de </w:t>
      </w:r>
      <w:proofErr w:type="spellStart"/>
      <w:r w:rsidRPr="004A4057">
        <w:rPr>
          <w:rFonts w:ascii="Arial" w:hAnsi="Arial" w:cs="Arial"/>
          <w:i/>
          <w:iCs/>
          <w:sz w:val="20"/>
          <w:szCs w:val="20"/>
        </w:rPr>
        <w:t>back-office</w:t>
      </w:r>
      <w:proofErr w:type="spellEnd"/>
      <w:r w:rsidRPr="00C12BB9">
        <w:rPr>
          <w:rFonts w:ascii="Arial" w:hAnsi="Arial" w:cs="Arial"/>
          <w:sz w:val="20"/>
          <w:szCs w:val="20"/>
        </w:rPr>
        <w:t xml:space="preserve"> e </w:t>
      </w:r>
      <w:r w:rsidR="001E1EB7">
        <w:rPr>
          <w:rFonts w:ascii="Arial" w:hAnsi="Arial" w:cs="Arial"/>
          <w:sz w:val="20"/>
          <w:szCs w:val="20"/>
        </w:rPr>
        <w:t xml:space="preserve">de </w:t>
      </w:r>
      <w:r w:rsidRPr="00C12BB9">
        <w:rPr>
          <w:rFonts w:ascii="Arial" w:hAnsi="Arial" w:cs="Arial"/>
          <w:sz w:val="20"/>
          <w:szCs w:val="20"/>
        </w:rPr>
        <w:t>otimização de processos</w:t>
      </w:r>
      <w:r w:rsidR="0061717F">
        <w:rPr>
          <w:rFonts w:ascii="Arial" w:hAnsi="Arial" w:cs="Arial"/>
          <w:sz w:val="20"/>
          <w:szCs w:val="20"/>
        </w:rPr>
        <w:t xml:space="preserve"> (</w:t>
      </w:r>
      <w:r w:rsidR="00936913" w:rsidRPr="00C12BB9">
        <w:rPr>
          <w:rFonts w:ascii="Arial" w:hAnsi="Arial" w:cs="Arial"/>
          <w:sz w:val="20"/>
          <w:szCs w:val="20"/>
        </w:rPr>
        <w:t>dete</w:t>
      </w:r>
      <w:r w:rsidR="00936913">
        <w:rPr>
          <w:rFonts w:ascii="Arial" w:hAnsi="Arial" w:cs="Arial"/>
          <w:sz w:val="20"/>
          <w:szCs w:val="20"/>
        </w:rPr>
        <w:t>ç</w:t>
      </w:r>
      <w:r w:rsidR="00936913" w:rsidRPr="00C12BB9">
        <w:rPr>
          <w:rFonts w:ascii="Arial" w:hAnsi="Arial" w:cs="Arial"/>
          <w:sz w:val="20"/>
          <w:szCs w:val="20"/>
        </w:rPr>
        <w:t>ão</w:t>
      </w:r>
      <w:r w:rsidRPr="00C12BB9">
        <w:rPr>
          <w:rFonts w:ascii="Arial" w:hAnsi="Arial" w:cs="Arial"/>
          <w:sz w:val="20"/>
          <w:szCs w:val="20"/>
        </w:rPr>
        <w:t xml:space="preserve"> de fraude, </w:t>
      </w:r>
      <w:proofErr w:type="spellStart"/>
      <w:r w:rsidRPr="004A4057">
        <w:rPr>
          <w:rFonts w:ascii="Arial" w:hAnsi="Arial" w:cs="Arial"/>
          <w:i/>
          <w:iCs/>
          <w:sz w:val="20"/>
          <w:szCs w:val="20"/>
        </w:rPr>
        <w:t>compliance</w:t>
      </w:r>
      <w:proofErr w:type="spellEnd"/>
      <w:r w:rsidRPr="00C12BB9">
        <w:rPr>
          <w:rFonts w:ascii="Arial" w:hAnsi="Arial" w:cs="Arial"/>
          <w:sz w:val="20"/>
          <w:szCs w:val="20"/>
        </w:rPr>
        <w:t xml:space="preserve">, análise de dados, automação documental e </w:t>
      </w:r>
      <w:r w:rsidR="000B6FEF">
        <w:rPr>
          <w:rFonts w:ascii="Arial" w:hAnsi="Arial" w:cs="Arial"/>
          <w:sz w:val="20"/>
          <w:szCs w:val="20"/>
        </w:rPr>
        <w:t xml:space="preserve">algumas componentes do </w:t>
      </w:r>
      <w:r w:rsidRPr="00C12BB9">
        <w:rPr>
          <w:rFonts w:ascii="Arial" w:hAnsi="Arial" w:cs="Arial"/>
          <w:sz w:val="20"/>
          <w:szCs w:val="20"/>
        </w:rPr>
        <w:t>atendimento ao cliente</w:t>
      </w:r>
      <w:r w:rsidR="0061717F">
        <w:rPr>
          <w:rFonts w:ascii="Arial" w:hAnsi="Arial" w:cs="Arial"/>
          <w:sz w:val="20"/>
          <w:szCs w:val="20"/>
        </w:rPr>
        <w:t>)</w:t>
      </w:r>
      <w:r w:rsidRPr="00C12BB9">
        <w:rPr>
          <w:rFonts w:ascii="Arial" w:hAnsi="Arial" w:cs="Arial"/>
          <w:sz w:val="20"/>
          <w:szCs w:val="20"/>
        </w:rPr>
        <w:t>.</w:t>
      </w:r>
      <w:r w:rsidR="00E127B6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>No entanto, a KPMG alerta que o verdadeiro potencial da IA reside na sua aplicação em áreas de maior impacto estratégico</w:t>
      </w:r>
      <w:r w:rsidR="008F3F61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como</w:t>
      </w:r>
      <w:r w:rsidR="008F3F61">
        <w:rPr>
          <w:rFonts w:ascii="Arial" w:hAnsi="Arial" w:cs="Arial"/>
          <w:sz w:val="20"/>
          <w:szCs w:val="20"/>
        </w:rPr>
        <w:t xml:space="preserve"> </w:t>
      </w:r>
      <w:r w:rsidR="004A4057">
        <w:rPr>
          <w:rFonts w:ascii="Arial" w:hAnsi="Arial" w:cs="Arial"/>
          <w:sz w:val="20"/>
          <w:szCs w:val="20"/>
        </w:rPr>
        <w:t xml:space="preserve">a </w:t>
      </w:r>
      <w:r w:rsidRPr="00C12BB9">
        <w:rPr>
          <w:rFonts w:ascii="Arial" w:hAnsi="Arial" w:cs="Arial"/>
          <w:sz w:val="20"/>
          <w:szCs w:val="20"/>
        </w:rPr>
        <w:t>personalização avançada da experiência do cliente;</w:t>
      </w:r>
      <w:r w:rsidR="004A4057">
        <w:rPr>
          <w:rFonts w:ascii="Arial" w:hAnsi="Arial" w:cs="Arial"/>
          <w:sz w:val="20"/>
          <w:szCs w:val="20"/>
        </w:rPr>
        <w:t xml:space="preserve"> a </w:t>
      </w:r>
      <w:r w:rsidRPr="00C12BB9">
        <w:rPr>
          <w:rFonts w:ascii="Arial" w:hAnsi="Arial" w:cs="Arial"/>
          <w:sz w:val="20"/>
          <w:szCs w:val="20"/>
        </w:rPr>
        <w:t xml:space="preserve">otimização de jornadas completas </w:t>
      </w:r>
      <w:r w:rsidR="0061717F">
        <w:rPr>
          <w:rFonts w:ascii="Arial" w:hAnsi="Arial" w:cs="Arial"/>
          <w:sz w:val="20"/>
          <w:szCs w:val="20"/>
        </w:rPr>
        <w:t>do</w:t>
      </w:r>
      <w:r w:rsidRPr="00C12BB9">
        <w:rPr>
          <w:rFonts w:ascii="Arial" w:hAnsi="Arial" w:cs="Arial"/>
          <w:sz w:val="20"/>
          <w:szCs w:val="20"/>
        </w:rPr>
        <w:t xml:space="preserve"> cliente;</w:t>
      </w:r>
      <w:r w:rsidR="004A4057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e </w:t>
      </w:r>
      <w:r w:rsidR="00855BE1">
        <w:rPr>
          <w:rFonts w:ascii="Arial" w:hAnsi="Arial" w:cs="Arial"/>
          <w:sz w:val="20"/>
          <w:szCs w:val="20"/>
        </w:rPr>
        <w:t xml:space="preserve">a </w:t>
      </w:r>
      <w:r w:rsidRPr="00C12BB9">
        <w:rPr>
          <w:rFonts w:ascii="Arial" w:hAnsi="Arial" w:cs="Arial"/>
          <w:sz w:val="20"/>
          <w:szCs w:val="20"/>
        </w:rPr>
        <w:t>criação de novos modelos de negócio baseados em ecossistemas digitais.</w:t>
      </w:r>
    </w:p>
    <w:p w14:paraId="21AE29A7" w14:textId="65532980" w:rsidR="00C12BB9" w:rsidRPr="00E41A92" w:rsidRDefault="00C12BB9" w:rsidP="00C12B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1A92">
        <w:rPr>
          <w:rFonts w:ascii="Arial" w:hAnsi="Arial" w:cs="Arial"/>
          <w:b/>
          <w:bCs/>
          <w:sz w:val="20"/>
          <w:szCs w:val="20"/>
        </w:rPr>
        <w:t xml:space="preserve">Três fases para construir o </w:t>
      </w:r>
      <w:r w:rsidR="00EB5AAF">
        <w:rPr>
          <w:rFonts w:ascii="Arial" w:hAnsi="Arial" w:cs="Arial"/>
          <w:b/>
          <w:bCs/>
          <w:sz w:val="20"/>
          <w:szCs w:val="20"/>
        </w:rPr>
        <w:t>“</w:t>
      </w:r>
      <w:r w:rsidRPr="00E41A92">
        <w:rPr>
          <w:rFonts w:ascii="Arial" w:hAnsi="Arial" w:cs="Arial"/>
          <w:b/>
          <w:bCs/>
          <w:sz w:val="20"/>
          <w:szCs w:val="20"/>
        </w:rPr>
        <w:t>banco inteligente</w:t>
      </w:r>
      <w:r w:rsidR="00EB5AAF">
        <w:rPr>
          <w:rFonts w:ascii="Arial" w:hAnsi="Arial" w:cs="Arial"/>
          <w:b/>
          <w:bCs/>
          <w:sz w:val="20"/>
          <w:szCs w:val="20"/>
        </w:rPr>
        <w:t>”</w:t>
      </w:r>
    </w:p>
    <w:p w14:paraId="51A764BA" w14:textId="2156AF2C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BB9">
        <w:rPr>
          <w:rFonts w:ascii="Arial" w:hAnsi="Arial" w:cs="Arial"/>
          <w:sz w:val="20"/>
          <w:szCs w:val="20"/>
        </w:rPr>
        <w:t>O estudo propõe</w:t>
      </w:r>
      <w:r w:rsidR="00026F83">
        <w:rPr>
          <w:rFonts w:ascii="Arial" w:hAnsi="Arial" w:cs="Arial"/>
          <w:sz w:val="20"/>
          <w:szCs w:val="20"/>
        </w:rPr>
        <w:t>, com base na prática internacional mais avançada,</w:t>
      </w:r>
      <w:r w:rsidRPr="00C12BB9">
        <w:rPr>
          <w:rFonts w:ascii="Arial" w:hAnsi="Arial" w:cs="Arial"/>
          <w:sz w:val="20"/>
          <w:szCs w:val="20"/>
        </w:rPr>
        <w:t xml:space="preserve"> um modelo de transformação estruturado em três fases de maturidade:</w:t>
      </w:r>
      <w:r w:rsidR="001958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80F">
        <w:rPr>
          <w:rFonts w:ascii="Arial" w:hAnsi="Arial" w:cs="Arial"/>
          <w:i/>
          <w:iCs/>
          <w:sz w:val="20"/>
          <w:szCs w:val="20"/>
        </w:rPr>
        <w:t>Enable</w:t>
      </w:r>
      <w:proofErr w:type="spellEnd"/>
      <w:r w:rsidRPr="00C12BB9">
        <w:rPr>
          <w:rFonts w:ascii="Arial" w:hAnsi="Arial" w:cs="Arial"/>
          <w:sz w:val="20"/>
          <w:szCs w:val="20"/>
        </w:rPr>
        <w:t xml:space="preserve"> </w:t>
      </w:r>
      <w:r w:rsidR="00925510">
        <w:rPr>
          <w:rFonts w:ascii="Arial" w:hAnsi="Arial" w:cs="Arial"/>
          <w:sz w:val="20"/>
          <w:szCs w:val="20"/>
        </w:rPr>
        <w:t>(</w:t>
      </w:r>
      <w:r w:rsidR="009B3342">
        <w:rPr>
          <w:rFonts w:ascii="Arial" w:hAnsi="Arial" w:cs="Arial"/>
          <w:sz w:val="20"/>
          <w:szCs w:val="20"/>
        </w:rPr>
        <w:t xml:space="preserve">criação de </w:t>
      </w:r>
      <w:r w:rsidRPr="00C12BB9">
        <w:rPr>
          <w:rFonts w:ascii="Arial" w:hAnsi="Arial" w:cs="Arial"/>
          <w:sz w:val="20"/>
          <w:szCs w:val="20"/>
        </w:rPr>
        <w:t>estratégia</w:t>
      </w:r>
      <w:r w:rsidR="00026F83">
        <w:rPr>
          <w:rFonts w:ascii="Arial" w:hAnsi="Arial" w:cs="Arial"/>
          <w:sz w:val="20"/>
          <w:szCs w:val="20"/>
        </w:rPr>
        <w:t xml:space="preserve"> de IA</w:t>
      </w:r>
      <w:r w:rsidR="005A43CF">
        <w:rPr>
          <w:rFonts w:ascii="Arial" w:hAnsi="Arial" w:cs="Arial"/>
          <w:sz w:val="20"/>
          <w:szCs w:val="20"/>
        </w:rPr>
        <w:t>;</w:t>
      </w:r>
      <w:r w:rsidR="005A43CF" w:rsidRPr="00C12BB9">
        <w:rPr>
          <w:rFonts w:ascii="Arial" w:hAnsi="Arial" w:cs="Arial"/>
          <w:sz w:val="20"/>
          <w:szCs w:val="20"/>
        </w:rPr>
        <w:t xml:space="preserve"> </w:t>
      </w:r>
      <w:r w:rsidR="009B3342">
        <w:rPr>
          <w:rFonts w:ascii="Arial" w:hAnsi="Arial" w:cs="Arial"/>
          <w:sz w:val="20"/>
          <w:szCs w:val="20"/>
        </w:rPr>
        <w:t>identificação de use-cases</w:t>
      </w:r>
      <w:r w:rsidR="005A43CF">
        <w:rPr>
          <w:rFonts w:ascii="Arial" w:hAnsi="Arial" w:cs="Arial"/>
          <w:sz w:val="20"/>
          <w:szCs w:val="20"/>
        </w:rPr>
        <w:t>;</w:t>
      </w:r>
      <w:r w:rsidR="009B3342">
        <w:rPr>
          <w:rFonts w:ascii="Arial" w:hAnsi="Arial" w:cs="Arial"/>
          <w:sz w:val="20"/>
          <w:szCs w:val="20"/>
        </w:rPr>
        <w:t xml:space="preserve"> literacia IA</w:t>
      </w:r>
      <w:r w:rsidR="005A43CF">
        <w:rPr>
          <w:rFonts w:ascii="Arial" w:hAnsi="Arial" w:cs="Arial"/>
          <w:sz w:val="20"/>
          <w:szCs w:val="20"/>
        </w:rPr>
        <w:t>;</w:t>
      </w:r>
      <w:r w:rsidR="009B3342">
        <w:rPr>
          <w:rFonts w:ascii="Arial" w:hAnsi="Arial" w:cs="Arial"/>
          <w:sz w:val="20"/>
          <w:szCs w:val="20"/>
        </w:rPr>
        <w:t xml:space="preserve"> alinhamento com regulação e imposição de </w:t>
      </w:r>
      <w:r w:rsidR="00030D78">
        <w:rPr>
          <w:rFonts w:ascii="Arial" w:hAnsi="Arial" w:cs="Arial"/>
          <w:sz w:val="20"/>
          <w:szCs w:val="20"/>
        </w:rPr>
        <w:t>princípios</w:t>
      </w:r>
      <w:r w:rsidR="009B3342">
        <w:rPr>
          <w:rFonts w:ascii="Arial" w:hAnsi="Arial" w:cs="Arial"/>
          <w:sz w:val="20"/>
          <w:szCs w:val="20"/>
        </w:rPr>
        <w:t xml:space="preserve"> </w:t>
      </w:r>
      <w:r w:rsidR="00030D78">
        <w:rPr>
          <w:rFonts w:ascii="Arial" w:hAnsi="Arial" w:cs="Arial"/>
          <w:sz w:val="20"/>
          <w:szCs w:val="20"/>
        </w:rPr>
        <w:t>éticos</w:t>
      </w:r>
      <w:r w:rsidR="009B3342">
        <w:rPr>
          <w:rFonts w:ascii="Arial" w:hAnsi="Arial" w:cs="Arial"/>
          <w:sz w:val="20"/>
          <w:szCs w:val="20"/>
        </w:rPr>
        <w:t xml:space="preserve"> na </w:t>
      </w:r>
      <w:r w:rsidR="00030D78">
        <w:rPr>
          <w:rFonts w:ascii="Arial" w:hAnsi="Arial" w:cs="Arial"/>
          <w:sz w:val="20"/>
          <w:szCs w:val="20"/>
        </w:rPr>
        <w:t>adoção</w:t>
      </w:r>
      <w:r w:rsidR="009B3342">
        <w:rPr>
          <w:rFonts w:ascii="Arial" w:hAnsi="Arial" w:cs="Arial"/>
          <w:sz w:val="20"/>
          <w:szCs w:val="20"/>
        </w:rPr>
        <w:t xml:space="preserve"> de IA</w:t>
      </w:r>
      <w:r w:rsidR="005A43CF">
        <w:rPr>
          <w:rFonts w:ascii="Arial" w:hAnsi="Arial" w:cs="Arial"/>
          <w:sz w:val="20"/>
          <w:szCs w:val="20"/>
        </w:rPr>
        <w:t>; e, lançamento de pilotos IA</w:t>
      </w:r>
      <w:r w:rsidR="00925510">
        <w:rPr>
          <w:rFonts w:ascii="Arial" w:hAnsi="Arial" w:cs="Arial"/>
          <w:sz w:val="20"/>
          <w:szCs w:val="20"/>
        </w:rPr>
        <w:t>)</w:t>
      </w:r>
      <w:r w:rsidRPr="00C12BB9">
        <w:rPr>
          <w:rFonts w:ascii="Arial" w:hAnsi="Arial" w:cs="Arial"/>
          <w:sz w:val="20"/>
          <w:szCs w:val="20"/>
        </w:rPr>
        <w:t>;</w:t>
      </w:r>
      <w:r w:rsidR="001958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80F">
        <w:rPr>
          <w:rFonts w:ascii="Arial" w:hAnsi="Arial" w:cs="Arial"/>
          <w:i/>
          <w:iCs/>
          <w:sz w:val="20"/>
          <w:szCs w:val="20"/>
        </w:rPr>
        <w:t>Embed</w:t>
      </w:r>
      <w:proofErr w:type="spellEnd"/>
      <w:r w:rsidRPr="00C12BB9">
        <w:rPr>
          <w:rFonts w:ascii="Arial" w:hAnsi="Arial" w:cs="Arial"/>
          <w:sz w:val="20"/>
          <w:szCs w:val="20"/>
        </w:rPr>
        <w:t xml:space="preserve"> </w:t>
      </w:r>
      <w:r w:rsidR="00925510">
        <w:rPr>
          <w:rFonts w:ascii="Arial" w:hAnsi="Arial" w:cs="Arial"/>
          <w:sz w:val="20"/>
          <w:szCs w:val="20"/>
        </w:rPr>
        <w:t>(</w:t>
      </w:r>
      <w:r w:rsidRPr="00C12BB9">
        <w:rPr>
          <w:rFonts w:ascii="Arial" w:hAnsi="Arial" w:cs="Arial"/>
          <w:sz w:val="20"/>
          <w:szCs w:val="20"/>
        </w:rPr>
        <w:t>integração da IA em processos, produtos e fluxos de valor</w:t>
      </w:r>
      <w:r w:rsidR="005A43CF">
        <w:rPr>
          <w:rFonts w:ascii="Arial" w:hAnsi="Arial" w:cs="Arial"/>
          <w:sz w:val="20"/>
          <w:szCs w:val="20"/>
        </w:rPr>
        <w:t xml:space="preserve">; </w:t>
      </w:r>
      <w:r w:rsidR="00312C68">
        <w:rPr>
          <w:rFonts w:ascii="Arial" w:hAnsi="Arial" w:cs="Arial"/>
          <w:sz w:val="20"/>
          <w:szCs w:val="20"/>
        </w:rPr>
        <w:t xml:space="preserve">redesenho da </w:t>
      </w:r>
      <w:proofErr w:type="spellStart"/>
      <w:r w:rsidR="00312C68">
        <w:rPr>
          <w:rFonts w:ascii="Arial" w:hAnsi="Arial" w:cs="Arial"/>
          <w:sz w:val="20"/>
          <w:szCs w:val="20"/>
        </w:rPr>
        <w:t>workforce</w:t>
      </w:r>
      <w:proofErr w:type="spellEnd"/>
      <w:r w:rsidR="00312C68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312C68">
        <w:rPr>
          <w:rFonts w:ascii="Arial" w:hAnsi="Arial" w:cs="Arial"/>
          <w:sz w:val="20"/>
          <w:szCs w:val="20"/>
        </w:rPr>
        <w:t>re-skilling</w:t>
      </w:r>
      <w:proofErr w:type="spellEnd"/>
      <w:r w:rsidR="00312C68">
        <w:rPr>
          <w:rFonts w:ascii="Arial" w:hAnsi="Arial" w:cs="Arial"/>
          <w:sz w:val="20"/>
          <w:szCs w:val="20"/>
        </w:rPr>
        <w:t>; integrar IA no modelo operativo com foco em ética, confiança e segurança</w:t>
      </w:r>
      <w:r w:rsidR="00657456">
        <w:rPr>
          <w:rFonts w:ascii="Arial" w:hAnsi="Arial" w:cs="Arial"/>
          <w:sz w:val="20"/>
          <w:szCs w:val="20"/>
        </w:rPr>
        <w:t xml:space="preserve">; maximização do valor dos dados; e, suporte em </w:t>
      </w:r>
      <w:proofErr w:type="spellStart"/>
      <w:r w:rsidR="00657456" w:rsidRPr="00936913">
        <w:rPr>
          <w:rFonts w:ascii="Arial" w:hAnsi="Arial" w:cs="Arial"/>
          <w:sz w:val="20"/>
          <w:szCs w:val="20"/>
        </w:rPr>
        <w:t>cloud</w:t>
      </w:r>
      <w:proofErr w:type="spellEnd"/>
      <w:r w:rsidR="00657456">
        <w:rPr>
          <w:rFonts w:ascii="Arial" w:hAnsi="Arial" w:cs="Arial"/>
          <w:sz w:val="20"/>
          <w:szCs w:val="20"/>
        </w:rPr>
        <w:t xml:space="preserve"> e modernização dos sistemas </w:t>
      </w:r>
      <w:proofErr w:type="spellStart"/>
      <w:r w:rsidR="00657456">
        <w:rPr>
          <w:rFonts w:ascii="Arial" w:hAnsi="Arial" w:cs="Arial"/>
          <w:sz w:val="20"/>
          <w:szCs w:val="20"/>
        </w:rPr>
        <w:t>legacy</w:t>
      </w:r>
      <w:proofErr w:type="spellEnd"/>
      <w:r w:rsidR="00925510">
        <w:rPr>
          <w:rFonts w:ascii="Arial" w:hAnsi="Arial" w:cs="Arial"/>
          <w:sz w:val="20"/>
          <w:szCs w:val="20"/>
        </w:rPr>
        <w:t>)</w:t>
      </w:r>
      <w:r w:rsidRPr="00C12BB9">
        <w:rPr>
          <w:rFonts w:ascii="Arial" w:hAnsi="Arial" w:cs="Arial"/>
          <w:sz w:val="20"/>
          <w:szCs w:val="20"/>
        </w:rPr>
        <w:t>;</w:t>
      </w:r>
      <w:r w:rsidR="0019580F">
        <w:rPr>
          <w:rFonts w:ascii="Arial" w:hAnsi="Arial" w:cs="Arial"/>
          <w:sz w:val="20"/>
          <w:szCs w:val="20"/>
        </w:rPr>
        <w:t xml:space="preserve"> e</w:t>
      </w:r>
      <w:r w:rsidR="00E77852">
        <w:rPr>
          <w:rFonts w:ascii="Arial" w:hAnsi="Arial" w:cs="Arial"/>
          <w:sz w:val="20"/>
          <w:szCs w:val="20"/>
        </w:rPr>
        <w:t xml:space="preserve"> </w:t>
      </w:r>
      <w:r w:rsidRPr="0019580F">
        <w:rPr>
          <w:rFonts w:ascii="Arial" w:hAnsi="Arial" w:cs="Arial"/>
          <w:i/>
          <w:iCs/>
          <w:sz w:val="20"/>
          <w:szCs w:val="20"/>
        </w:rPr>
        <w:t>Evolve</w:t>
      </w:r>
      <w:r w:rsidRPr="00C12BB9">
        <w:rPr>
          <w:rFonts w:ascii="Arial" w:hAnsi="Arial" w:cs="Arial"/>
          <w:sz w:val="20"/>
          <w:szCs w:val="20"/>
        </w:rPr>
        <w:t xml:space="preserve"> </w:t>
      </w:r>
      <w:r w:rsidR="0014415B">
        <w:rPr>
          <w:rFonts w:ascii="Arial" w:hAnsi="Arial" w:cs="Arial"/>
          <w:sz w:val="20"/>
          <w:szCs w:val="20"/>
        </w:rPr>
        <w:t>(</w:t>
      </w:r>
      <w:r w:rsidRPr="00C12BB9">
        <w:rPr>
          <w:rFonts w:ascii="Arial" w:hAnsi="Arial" w:cs="Arial"/>
          <w:sz w:val="20"/>
          <w:szCs w:val="20"/>
        </w:rPr>
        <w:t xml:space="preserve">transformação </w:t>
      </w:r>
      <w:r w:rsidR="00657456">
        <w:rPr>
          <w:rFonts w:ascii="Arial" w:hAnsi="Arial" w:cs="Arial"/>
          <w:sz w:val="20"/>
          <w:szCs w:val="20"/>
        </w:rPr>
        <w:t xml:space="preserve">contínua </w:t>
      </w:r>
      <w:r w:rsidRPr="00C12BB9">
        <w:rPr>
          <w:rFonts w:ascii="Arial" w:hAnsi="Arial" w:cs="Arial"/>
          <w:sz w:val="20"/>
          <w:szCs w:val="20"/>
        </w:rPr>
        <w:t xml:space="preserve">do modelo de negócio, integração </w:t>
      </w:r>
      <w:r w:rsidR="00BF3D5C">
        <w:rPr>
          <w:rFonts w:ascii="Arial" w:hAnsi="Arial" w:cs="Arial"/>
          <w:sz w:val="20"/>
          <w:szCs w:val="20"/>
        </w:rPr>
        <w:t>de novas tecnologias para responder a novos desafios do sector)</w:t>
      </w:r>
      <w:r w:rsidRPr="00C12BB9">
        <w:rPr>
          <w:rFonts w:ascii="Arial" w:hAnsi="Arial" w:cs="Arial"/>
          <w:sz w:val="20"/>
          <w:szCs w:val="20"/>
        </w:rPr>
        <w:t>.</w:t>
      </w:r>
      <w:r w:rsidR="0014415B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>A</w:t>
      </w:r>
      <w:r w:rsidR="00334AAE">
        <w:rPr>
          <w:rFonts w:ascii="Arial" w:hAnsi="Arial" w:cs="Arial"/>
          <w:sz w:val="20"/>
          <w:szCs w:val="20"/>
        </w:rPr>
        <w:t xml:space="preserve"> este nível, a</w:t>
      </w:r>
      <w:r w:rsidRPr="00C12BB9">
        <w:rPr>
          <w:rFonts w:ascii="Arial" w:hAnsi="Arial" w:cs="Arial"/>
          <w:sz w:val="20"/>
          <w:szCs w:val="20"/>
        </w:rPr>
        <w:t xml:space="preserve"> KPMG conclui que a maioria dos bancos se encontra atualmente entre as duas primeiras fases, ainda longe de uma transformação plena, mas com sinais claros de evolução.</w:t>
      </w:r>
    </w:p>
    <w:p w14:paraId="793C2D39" w14:textId="568EB883" w:rsidR="00C12BB9" w:rsidRPr="00C12BB9" w:rsidRDefault="00C12BB9" w:rsidP="00C12B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BB9">
        <w:rPr>
          <w:rFonts w:ascii="Arial" w:hAnsi="Arial" w:cs="Arial"/>
          <w:sz w:val="20"/>
          <w:szCs w:val="20"/>
        </w:rPr>
        <w:t>O estudo destaca</w:t>
      </w:r>
      <w:r w:rsidR="003C3946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ainda</w:t>
      </w:r>
      <w:r w:rsidR="003C3946">
        <w:rPr>
          <w:rFonts w:ascii="Arial" w:hAnsi="Arial" w:cs="Arial"/>
          <w:sz w:val="20"/>
          <w:szCs w:val="20"/>
        </w:rPr>
        <w:t>,</w:t>
      </w:r>
      <w:r w:rsidRPr="00C12BB9">
        <w:rPr>
          <w:rFonts w:ascii="Arial" w:hAnsi="Arial" w:cs="Arial"/>
          <w:sz w:val="20"/>
          <w:szCs w:val="20"/>
        </w:rPr>
        <w:t xml:space="preserve"> três pilares fundamentais para o sucesso da transformação em IA:</w:t>
      </w:r>
      <w:r w:rsidR="00E77852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>dados de qualidade e bem governados, como base para decisões fiáveis;</w:t>
      </w:r>
      <w:r w:rsidR="00E77852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confiança, assegurada através de práticas robustas de ética, segurança e </w:t>
      </w:r>
      <w:proofErr w:type="spellStart"/>
      <w:r w:rsidRPr="00E77852">
        <w:rPr>
          <w:rFonts w:ascii="Arial" w:hAnsi="Arial" w:cs="Arial"/>
          <w:i/>
          <w:iCs/>
          <w:sz w:val="20"/>
          <w:szCs w:val="20"/>
        </w:rPr>
        <w:t>compliance</w:t>
      </w:r>
      <w:proofErr w:type="spellEnd"/>
      <w:r w:rsidRPr="00C12BB9">
        <w:rPr>
          <w:rFonts w:ascii="Arial" w:hAnsi="Arial" w:cs="Arial"/>
          <w:sz w:val="20"/>
          <w:szCs w:val="20"/>
        </w:rPr>
        <w:t>;</w:t>
      </w:r>
      <w:r w:rsidR="00E77852">
        <w:rPr>
          <w:rFonts w:ascii="Arial" w:hAnsi="Arial" w:cs="Arial"/>
          <w:sz w:val="20"/>
          <w:szCs w:val="20"/>
        </w:rPr>
        <w:t xml:space="preserve"> </w:t>
      </w:r>
      <w:r w:rsidRPr="00C12BB9">
        <w:rPr>
          <w:rFonts w:ascii="Arial" w:hAnsi="Arial" w:cs="Arial"/>
          <w:sz w:val="20"/>
          <w:szCs w:val="20"/>
        </w:rPr>
        <w:t xml:space="preserve">e </w:t>
      </w:r>
      <w:r w:rsidR="00E77852">
        <w:rPr>
          <w:rFonts w:ascii="Arial" w:hAnsi="Arial" w:cs="Arial"/>
          <w:sz w:val="20"/>
          <w:szCs w:val="20"/>
        </w:rPr>
        <w:t xml:space="preserve">a </w:t>
      </w:r>
      <w:r w:rsidRPr="00C12BB9">
        <w:rPr>
          <w:rFonts w:ascii="Arial" w:hAnsi="Arial" w:cs="Arial"/>
          <w:sz w:val="20"/>
          <w:szCs w:val="20"/>
        </w:rPr>
        <w:t>capacitação das pessoas, com investimento em formação e redefinição de funções.</w:t>
      </w:r>
      <w:r w:rsidR="006B6958">
        <w:rPr>
          <w:rFonts w:ascii="Arial" w:hAnsi="Arial" w:cs="Arial"/>
          <w:sz w:val="20"/>
          <w:szCs w:val="20"/>
        </w:rPr>
        <w:t xml:space="preserve"> N</w:t>
      </w:r>
      <w:r w:rsidRPr="00C12BB9">
        <w:rPr>
          <w:rFonts w:ascii="Arial" w:hAnsi="Arial" w:cs="Arial"/>
          <w:sz w:val="20"/>
          <w:szCs w:val="20"/>
        </w:rPr>
        <w:t xml:space="preserve">este contexto, a </w:t>
      </w:r>
      <w:r w:rsidR="00C02F79">
        <w:rPr>
          <w:rFonts w:ascii="Arial" w:hAnsi="Arial" w:cs="Arial"/>
          <w:sz w:val="20"/>
          <w:szCs w:val="20"/>
        </w:rPr>
        <w:t>IA</w:t>
      </w:r>
      <w:r w:rsidRPr="00C12BB9">
        <w:rPr>
          <w:rFonts w:ascii="Arial" w:hAnsi="Arial" w:cs="Arial"/>
          <w:sz w:val="20"/>
          <w:szCs w:val="20"/>
        </w:rPr>
        <w:t xml:space="preserve"> surge não apenas como uma tecnologia, mas como um catalisador de mudança organizacional, exigindo novos modelos de liderança, maior colaboração transversal e uma cultura orientada para a experimentação e aprendizagem contínua.</w:t>
      </w:r>
    </w:p>
    <w:p w14:paraId="636A34B5" w14:textId="14D0AACB" w:rsidR="004242DE" w:rsidRPr="001722F8" w:rsidRDefault="009602D3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 xml:space="preserve">Esta análise </w:t>
      </w:r>
      <w:r w:rsidR="00C12BB9" w:rsidRPr="001722F8">
        <w:rPr>
          <w:rFonts w:ascii="Arial" w:hAnsi="Arial" w:cs="Arial"/>
          <w:sz w:val="14"/>
          <w:szCs w:val="14"/>
        </w:rPr>
        <w:t xml:space="preserve">resulta de um programa de investigação global conduzido pela KPMG, que combina </w:t>
      </w:r>
      <w:r w:rsidR="00406557" w:rsidRPr="001722F8">
        <w:rPr>
          <w:rFonts w:ascii="Arial" w:hAnsi="Arial" w:cs="Arial"/>
          <w:sz w:val="14"/>
          <w:szCs w:val="14"/>
        </w:rPr>
        <w:t xml:space="preserve">uma </w:t>
      </w:r>
      <w:r w:rsidR="00C12BB9" w:rsidRPr="001722F8">
        <w:rPr>
          <w:rFonts w:ascii="Arial" w:hAnsi="Arial" w:cs="Arial"/>
          <w:sz w:val="14"/>
          <w:szCs w:val="14"/>
        </w:rPr>
        <w:t>análise</w:t>
      </w:r>
      <w:r w:rsidR="00406557" w:rsidRPr="001722F8">
        <w:rPr>
          <w:rFonts w:ascii="Arial" w:hAnsi="Arial" w:cs="Arial"/>
          <w:sz w:val="14"/>
          <w:szCs w:val="14"/>
        </w:rPr>
        <w:t xml:space="preserve"> </w:t>
      </w:r>
      <w:r w:rsidR="00C12BB9" w:rsidRPr="001722F8">
        <w:rPr>
          <w:rFonts w:ascii="Arial" w:hAnsi="Arial" w:cs="Arial"/>
          <w:sz w:val="14"/>
          <w:szCs w:val="14"/>
        </w:rPr>
        <w:t>quantitativa e qualitativa</w:t>
      </w:r>
      <w:r w:rsidR="007E7D5F" w:rsidRPr="001722F8">
        <w:rPr>
          <w:rFonts w:ascii="Arial" w:hAnsi="Arial" w:cs="Arial"/>
          <w:sz w:val="14"/>
          <w:szCs w:val="14"/>
        </w:rPr>
        <w:t xml:space="preserve"> feita</w:t>
      </w:r>
      <w:r w:rsidR="00E3792A" w:rsidRPr="001722F8">
        <w:rPr>
          <w:rFonts w:ascii="Arial" w:hAnsi="Arial" w:cs="Arial"/>
          <w:sz w:val="14"/>
          <w:szCs w:val="14"/>
        </w:rPr>
        <w:t xml:space="preserve"> com base num</w:t>
      </w:r>
      <w:r w:rsidR="00C12BB9" w:rsidRPr="001722F8">
        <w:rPr>
          <w:rFonts w:ascii="Arial" w:hAnsi="Arial" w:cs="Arial"/>
          <w:sz w:val="14"/>
          <w:szCs w:val="14"/>
        </w:rPr>
        <w:t xml:space="preserve"> inquérito</w:t>
      </w:r>
      <w:r w:rsidR="001E5AE3" w:rsidRPr="001722F8">
        <w:rPr>
          <w:rFonts w:ascii="Arial" w:hAnsi="Arial" w:cs="Arial"/>
          <w:sz w:val="14"/>
          <w:szCs w:val="14"/>
        </w:rPr>
        <w:t xml:space="preserve"> </w:t>
      </w:r>
      <w:r w:rsidR="00C12BB9" w:rsidRPr="001722F8">
        <w:rPr>
          <w:rFonts w:ascii="Arial" w:hAnsi="Arial" w:cs="Arial"/>
          <w:sz w:val="14"/>
          <w:szCs w:val="14"/>
        </w:rPr>
        <w:t>a 1.390 decisores de topo em diferentes mercados e setores, dos quais 183 pertencem ao setor bancário</w:t>
      </w:r>
      <w:r w:rsidR="00287064" w:rsidRPr="001722F8">
        <w:rPr>
          <w:rFonts w:ascii="Arial" w:hAnsi="Arial" w:cs="Arial"/>
          <w:sz w:val="14"/>
          <w:szCs w:val="14"/>
        </w:rPr>
        <w:t>.</w:t>
      </w:r>
    </w:p>
    <w:p w14:paraId="1BD717A0" w14:textId="7A4C7D27" w:rsidR="00C12BB9" w:rsidRPr="001722F8" w:rsidRDefault="00A10CAA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>M</w:t>
      </w:r>
      <w:r w:rsidR="00C12BB9" w:rsidRPr="001722F8">
        <w:rPr>
          <w:rFonts w:ascii="Arial" w:hAnsi="Arial" w:cs="Arial"/>
          <w:sz w:val="14"/>
          <w:szCs w:val="14"/>
        </w:rPr>
        <w:t>ais informações sobre o estudo</w:t>
      </w:r>
      <w:r w:rsidRPr="001722F8">
        <w:rPr>
          <w:rFonts w:ascii="Arial" w:hAnsi="Arial" w:cs="Arial"/>
          <w:sz w:val="14"/>
          <w:szCs w:val="14"/>
        </w:rPr>
        <w:t xml:space="preserve">, disponíveis neste </w:t>
      </w:r>
      <w:hyperlink r:id="rId9" w:history="1">
        <w:r w:rsidRPr="001722F8">
          <w:rPr>
            <w:rStyle w:val="Hiperligao"/>
            <w:rFonts w:ascii="Arial" w:hAnsi="Arial" w:cs="Arial"/>
            <w:sz w:val="14"/>
            <w:szCs w:val="14"/>
          </w:rPr>
          <w:t>link</w:t>
        </w:r>
      </w:hyperlink>
      <w:r w:rsidRPr="001722F8">
        <w:rPr>
          <w:rFonts w:ascii="Arial" w:hAnsi="Arial" w:cs="Arial"/>
          <w:sz w:val="14"/>
          <w:szCs w:val="14"/>
        </w:rPr>
        <w:t>.</w:t>
      </w:r>
    </w:p>
    <w:p w14:paraId="0622672D" w14:textId="04417E70" w:rsidR="006B7096" w:rsidRPr="001722F8" w:rsidRDefault="006B7096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 xml:space="preserve">Para acesso a </w:t>
      </w:r>
      <w:r w:rsidR="007C0E7C">
        <w:rPr>
          <w:rFonts w:ascii="Arial" w:hAnsi="Arial" w:cs="Arial"/>
          <w:sz w:val="14"/>
          <w:szCs w:val="14"/>
        </w:rPr>
        <w:t xml:space="preserve">mais </w:t>
      </w:r>
      <w:r w:rsidRPr="001722F8">
        <w:rPr>
          <w:rFonts w:ascii="Arial" w:hAnsi="Arial" w:cs="Arial"/>
          <w:sz w:val="14"/>
          <w:szCs w:val="14"/>
        </w:rPr>
        <w:t xml:space="preserve">comunicados de imprensa da KPMG em Portugal, clique </w:t>
      </w:r>
      <w:hyperlink r:id="rId10" w:history="1">
        <w:r w:rsidRPr="001722F8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01722F8">
        <w:rPr>
          <w:rFonts w:ascii="Arial" w:hAnsi="Arial" w:cs="Arial"/>
          <w:sz w:val="14"/>
          <w:szCs w:val="14"/>
        </w:rPr>
        <w:t>.</w:t>
      </w:r>
    </w:p>
    <w:p w14:paraId="4B15B04E" w14:textId="77777777" w:rsidR="00AD7EE5" w:rsidRDefault="00AD7EE5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5E2EF910" w:rsidR="00EE0181" w:rsidRPr="006B7096" w:rsidRDefault="00EE0181" w:rsidP="009C4C9C">
      <w:pPr>
        <w:pStyle w:val="Corpo"/>
        <w:jc w:val="both"/>
        <w:rPr>
          <w:rFonts w:ascii="Arial" w:hAnsi="Arial" w:cs="Arial"/>
          <w:b/>
          <w:bCs/>
          <w:sz w:val="12"/>
          <w:szCs w:val="12"/>
          <w:lang w:val="pt-PT"/>
        </w:rPr>
      </w:pPr>
      <w:r w:rsidRPr="006B7096">
        <w:rPr>
          <w:rFonts w:ascii="Arial" w:hAnsi="Arial" w:cs="Arial"/>
          <w:b/>
          <w:bCs/>
          <w:sz w:val="12"/>
          <w:szCs w:val="12"/>
          <w:lang w:val="pt-PT"/>
        </w:rPr>
        <w:t>Sobre a KPMG:</w:t>
      </w:r>
    </w:p>
    <w:p w14:paraId="52AF3915" w14:textId="7DCD9A61" w:rsidR="00EE0181" w:rsidRPr="006B7096" w:rsidRDefault="00EE0181" w:rsidP="00EE0181">
      <w:pPr>
        <w:jc w:val="both"/>
        <w:rPr>
          <w:rFonts w:ascii="Arial" w:hAnsi="Arial" w:cs="Arial"/>
          <w:color w:val="000000"/>
          <w:sz w:val="12"/>
          <w:szCs w:val="12"/>
        </w:rPr>
      </w:pPr>
      <w:r w:rsidRPr="006B7096">
        <w:rPr>
          <w:rFonts w:ascii="Arial" w:hAnsi="Arial" w:cs="Arial"/>
          <w:color w:val="000000"/>
          <w:sz w:val="12"/>
          <w:szCs w:val="12"/>
        </w:rPr>
        <w:t xml:space="preserve">A KPMG é uma rede global de firmas independentes que prestam serviços de auditoria, fiscalidade e consultoria. Estamos presentes em </w:t>
      </w:r>
      <w:r w:rsidR="0062432D" w:rsidRPr="006B7096">
        <w:rPr>
          <w:rFonts w:ascii="Arial" w:hAnsi="Arial" w:cs="Arial"/>
          <w:color w:val="000000"/>
          <w:sz w:val="12"/>
          <w:szCs w:val="12"/>
        </w:rPr>
        <w:t xml:space="preserve">138 </w:t>
      </w:r>
      <w:r w:rsidRPr="006B7096">
        <w:rPr>
          <w:rFonts w:ascii="Arial" w:hAnsi="Arial" w:cs="Arial"/>
          <w:color w:val="000000"/>
          <w:sz w:val="12"/>
          <w:szCs w:val="12"/>
        </w:rPr>
        <w:t xml:space="preserve">países e territórios com mais de </w:t>
      </w:r>
      <w:r w:rsidR="0062432D" w:rsidRPr="006B7096">
        <w:rPr>
          <w:rFonts w:ascii="Arial" w:hAnsi="Arial" w:cs="Arial"/>
          <w:color w:val="000000"/>
          <w:sz w:val="12"/>
          <w:szCs w:val="12"/>
        </w:rPr>
        <w:t xml:space="preserve">276 </w:t>
      </w:r>
      <w:r w:rsidRPr="006B7096">
        <w:rPr>
          <w:rFonts w:ascii="Arial" w:hAnsi="Arial" w:cs="Arial"/>
          <w:color w:val="000000"/>
          <w:sz w:val="12"/>
          <w:szCs w:val="12"/>
        </w:rPr>
        <w:t xml:space="preserve">mil profissionais a trabalhar nas firmas membro a nível mundial. Em Portugal, a KPMG tem escritórios em Lisboa, Porto e Évora com </w:t>
      </w:r>
      <w:r w:rsidR="005E75F5" w:rsidRPr="006B7096">
        <w:rPr>
          <w:rFonts w:ascii="Arial" w:hAnsi="Arial" w:cs="Arial"/>
          <w:color w:val="000000"/>
          <w:sz w:val="12"/>
          <w:szCs w:val="12"/>
        </w:rPr>
        <w:t xml:space="preserve">94 </w:t>
      </w:r>
      <w:r w:rsidRPr="006B7096">
        <w:rPr>
          <w:rFonts w:ascii="Arial" w:hAnsi="Arial" w:cs="Arial"/>
          <w:color w:val="000000"/>
          <w:sz w:val="12"/>
          <w:szCs w:val="12"/>
        </w:rPr>
        <w:t xml:space="preserve">membros da </w:t>
      </w:r>
      <w:proofErr w:type="spellStart"/>
      <w:r w:rsidRPr="006B7096">
        <w:rPr>
          <w:rFonts w:ascii="Arial" w:hAnsi="Arial" w:cs="Arial"/>
          <w:i/>
          <w:iCs/>
          <w:color w:val="000000"/>
          <w:sz w:val="12"/>
          <w:szCs w:val="12"/>
        </w:rPr>
        <w:t>Partnership</w:t>
      </w:r>
      <w:proofErr w:type="spellEnd"/>
      <w:r w:rsidRPr="006B7096">
        <w:rPr>
          <w:rFonts w:ascii="Arial" w:hAnsi="Arial" w:cs="Arial"/>
          <w:color w:val="000000"/>
          <w:sz w:val="12"/>
          <w:szCs w:val="12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DC328" w14:textId="35B06119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bookmarkStart w:id="1" w:name="_Hlk210141645"/>
      <w:r w:rsidRPr="00835186">
        <w:rPr>
          <w:rFonts w:ascii="Arial" w:hAnsi="Arial" w:cs="Arial"/>
          <w:i/>
          <w:i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Catarina </w:t>
                            </w:r>
                            <w:proofErr w:type="spellStart"/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Ahrens</w:t>
                            </w:r>
                            <w:proofErr w:type="spellEnd"/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Teixeira </w:t>
                            </w:r>
                          </w:p>
                          <w:p w14:paraId="40DA998A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e-Mail: </w:t>
                            </w:r>
                            <w:hyperlink r:id="rId11" w:history="1">
                              <w:r w:rsidRPr="00835186">
                                <w:rPr>
                                  <w:rStyle w:val="Hiperligao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cateixeira@kpmg.com</w:t>
                              </w:r>
                            </w:hyperlink>
                            <w:r w:rsidRPr="00835186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 </w:t>
                            </w:r>
                            <w:proofErr w:type="spellStart"/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Tel</w:t>
                            </w:r>
                            <w:proofErr w:type="spellEnd"/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: +351 96 340 35 35</w:t>
                            </w:r>
                          </w:p>
                          <w:p w14:paraId="1D4121C5" w14:textId="77777777" w:rsidR="00EE0181" w:rsidRPr="00835186" w:rsidRDefault="00EE0181" w:rsidP="00EE01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Catarina </w:t>
                      </w:r>
                      <w:proofErr w:type="spellStart"/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Ahrens</w:t>
                      </w:r>
                      <w:proofErr w:type="spellEnd"/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Teixeira </w:t>
                      </w:r>
                    </w:p>
                    <w:p w14:paraId="40DA998A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2"/>
                          <w:szCs w:val="12"/>
                          <w:lang w:eastAsia="de-DE"/>
                        </w:rPr>
                      </w:pPr>
                      <w:r w:rsidRPr="0083518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e-Mail: </w:t>
                      </w:r>
                      <w:hyperlink r:id="rId12" w:history="1">
                        <w:r w:rsidRPr="00835186">
                          <w:rPr>
                            <w:rStyle w:val="Hiperligao"/>
                            <w:rFonts w:ascii="Arial" w:hAnsi="Arial" w:cs="Arial"/>
                            <w:sz w:val="12"/>
                            <w:szCs w:val="12"/>
                          </w:rPr>
                          <w:t>cateixeira@kpmg.com</w:t>
                        </w:r>
                      </w:hyperlink>
                      <w:r w:rsidRPr="00835186">
                        <w:rPr>
                          <w:rFonts w:ascii="Arial" w:hAnsi="Arial" w:cs="Arial"/>
                          <w:color w:val="0000FF"/>
                          <w:sz w:val="12"/>
                          <w:szCs w:val="12"/>
                        </w:rPr>
                        <w:t xml:space="preserve">  </w:t>
                      </w:r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 </w:t>
                      </w:r>
                      <w:proofErr w:type="spellStart"/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>Tel</w:t>
                      </w:r>
                      <w:proofErr w:type="spellEnd"/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>: +351 96 340 35 35</w:t>
                      </w:r>
                    </w:p>
                    <w:p w14:paraId="1D4121C5" w14:textId="77777777" w:rsidR="00EE0181" w:rsidRPr="00835186" w:rsidRDefault="00EE0181" w:rsidP="00EE01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Para mais informação por favor contactar: </w:t>
      </w:r>
    </w:p>
    <w:p w14:paraId="21A497EB" w14:textId="77777777" w:rsidR="00EE0181" w:rsidRPr="00835186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João Póvoas </w:t>
      </w:r>
    </w:p>
    <w:p w14:paraId="4264E9AA" w14:textId="77777777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sz w:val="12"/>
          <w:szCs w:val="12"/>
        </w:rPr>
        <w:t xml:space="preserve">e-Mail: </w:t>
      </w:r>
      <w:hyperlink r:id="rId13" w:history="1">
        <w:r w:rsidRPr="00835186">
          <w:rPr>
            <w:rStyle w:val="Hiperligao"/>
            <w:rFonts w:ascii="Arial" w:hAnsi="Arial" w:cs="Arial"/>
            <w:sz w:val="12"/>
            <w:szCs w:val="12"/>
          </w:rPr>
          <w:t>jpovoas@kpmg.com</w:t>
        </w:r>
      </w:hyperlink>
      <w:r w:rsidRPr="00835186">
        <w:rPr>
          <w:rFonts w:ascii="Arial" w:hAnsi="Arial" w:cs="Arial"/>
          <w:color w:val="0000FF"/>
          <w:sz w:val="12"/>
          <w:szCs w:val="12"/>
        </w:rPr>
        <w:t xml:space="preserve"> </w:t>
      </w:r>
      <w:r w:rsidRPr="00835186"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835186">
        <w:rPr>
          <w:rFonts w:ascii="Arial" w:hAnsi="Arial" w:cs="Arial"/>
          <w:sz w:val="12"/>
          <w:szCs w:val="12"/>
        </w:rPr>
        <w:t>Tel</w:t>
      </w:r>
      <w:proofErr w:type="spellEnd"/>
      <w:r w:rsidRPr="00835186">
        <w:rPr>
          <w:rFonts w:ascii="Arial" w:hAnsi="Arial" w:cs="Arial"/>
          <w:sz w:val="12"/>
          <w:szCs w:val="12"/>
        </w:rPr>
        <w:t>: +351 919 290 571</w:t>
      </w:r>
    </w:p>
    <w:p w14:paraId="3464E9B0" w14:textId="77777777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2"/>
          <w:szCs w:val="12"/>
        </w:rPr>
      </w:pPr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 xml:space="preserve">Lift </w:t>
      </w:r>
      <w:proofErr w:type="spellStart"/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>Consulting</w:t>
      </w:r>
      <w:proofErr w:type="spellEnd"/>
    </w:p>
    <w:p w14:paraId="1E65D0FE" w14:textId="0C4B82B6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2"/>
          <w:szCs w:val="12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Anabela Pereira | </w:t>
      </w:r>
      <w:hyperlink r:id="rId14" w:history="1">
        <w:r w:rsidR="00AF43FB" w:rsidRPr="00835186">
          <w:rPr>
            <w:rStyle w:val="Hiperligao"/>
            <w:rFonts w:ascii="Arial" w:hAnsi="Arial" w:cs="Arial"/>
            <w:sz w:val="12"/>
            <w:szCs w:val="12"/>
          </w:rPr>
          <w:t>anabela.pereira@lift.com.pt</w:t>
        </w:r>
      </w:hyperlink>
      <w:r w:rsidR="00AF43FB" w:rsidRPr="00835186">
        <w:rPr>
          <w:rFonts w:ascii="Arial" w:hAnsi="Arial" w:cs="Arial"/>
          <w:sz w:val="12"/>
          <w:szCs w:val="12"/>
        </w:rPr>
        <w:t xml:space="preserve"> </w:t>
      </w:r>
      <w:r w:rsidRPr="00835186">
        <w:rPr>
          <w:rFonts w:ascii="Arial" w:eastAsia="Aptos" w:hAnsi="Arial" w:cs="Arial"/>
          <w:kern w:val="0"/>
          <w:sz w:val="12"/>
          <w:szCs w:val="12"/>
        </w:rPr>
        <w:t>| +351 936282863</w:t>
      </w:r>
    </w:p>
    <w:p w14:paraId="0D1E6FE3" w14:textId="6BE966F2" w:rsidR="000B77DB" w:rsidRPr="00835186" w:rsidRDefault="00EE0181" w:rsidP="00964ACA">
      <w:pPr>
        <w:spacing w:after="0" w:line="240" w:lineRule="auto"/>
        <w:rPr>
          <w:rFonts w:ascii="Arial" w:eastAsia="Aptos" w:hAnsi="Arial" w:cs="Arial"/>
          <w:kern w:val="0"/>
          <w:sz w:val="12"/>
          <w:szCs w:val="12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Filipe Carvalho | </w:t>
      </w:r>
      <w:hyperlink r:id="rId15" w:history="1">
        <w:r w:rsidR="00AF43FB" w:rsidRPr="00835186">
          <w:rPr>
            <w:rStyle w:val="Hiperligao"/>
            <w:rFonts w:ascii="Arial" w:hAnsi="Arial" w:cs="Arial"/>
            <w:sz w:val="12"/>
            <w:szCs w:val="12"/>
          </w:rPr>
          <w:t>filipe.carvalho@lift.com.pt</w:t>
        </w:r>
      </w:hyperlink>
      <w:r w:rsidR="00AF43FB" w:rsidRPr="00835186">
        <w:rPr>
          <w:rFonts w:ascii="Arial" w:hAnsi="Arial" w:cs="Arial"/>
          <w:sz w:val="12"/>
          <w:szCs w:val="12"/>
        </w:rPr>
        <w:t xml:space="preserve"> </w:t>
      </w:r>
      <w:r w:rsidRPr="00835186">
        <w:rPr>
          <w:rFonts w:ascii="Arial" w:eastAsia="Aptos" w:hAnsi="Arial" w:cs="Arial"/>
          <w:kern w:val="0"/>
          <w:sz w:val="12"/>
          <w:szCs w:val="12"/>
        </w:rPr>
        <w:t>| +315 910767753</w:t>
      </w:r>
      <w:bookmarkEnd w:id="0"/>
      <w:bookmarkEnd w:id="1"/>
      <w:r w:rsidR="006F3849" w:rsidRPr="00835186">
        <w:rPr>
          <w:rFonts w:ascii="Arial" w:eastAsia="Aptos" w:hAnsi="Arial" w:cs="Arial"/>
          <w:kern w:val="0"/>
          <w:sz w:val="12"/>
          <w:szCs w:val="12"/>
        </w:rPr>
        <w:t xml:space="preserve"> </w:t>
      </w:r>
    </w:p>
    <w:p w14:paraId="60D7A228" w14:textId="21B8724F" w:rsidR="00EE0181" w:rsidRPr="00835186" w:rsidRDefault="006F3849" w:rsidP="00D72578">
      <w:pPr>
        <w:spacing w:after="0" w:line="240" w:lineRule="auto"/>
        <w:rPr>
          <w:sz w:val="18"/>
          <w:szCs w:val="18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Carla Rodrigues | </w:t>
      </w:r>
      <w:hyperlink r:id="rId16" w:history="1">
        <w:r w:rsidRPr="00835186">
          <w:rPr>
            <w:rStyle w:val="Hiperligao"/>
            <w:rFonts w:ascii="Arial" w:eastAsia="Aptos" w:hAnsi="Arial" w:cs="Arial"/>
            <w:kern w:val="0"/>
            <w:sz w:val="12"/>
            <w:szCs w:val="12"/>
          </w:rPr>
          <w:t>carla.rodrigues@lift.com.pt</w:t>
        </w:r>
      </w:hyperlink>
      <w:r w:rsidRPr="00835186">
        <w:rPr>
          <w:rFonts w:ascii="Arial" w:eastAsia="Aptos" w:hAnsi="Arial" w:cs="Arial"/>
          <w:kern w:val="0"/>
          <w:sz w:val="12"/>
          <w:szCs w:val="12"/>
        </w:rPr>
        <w:t xml:space="preserve"> |</w:t>
      </w:r>
      <w:r w:rsidR="00C90529" w:rsidRPr="00835186">
        <w:rPr>
          <w:rFonts w:ascii="Arial" w:eastAsia="Aptos" w:hAnsi="Arial" w:cs="Arial"/>
          <w:kern w:val="0"/>
          <w:sz w:val="12"/>
          <w:szCs w:val="12"/>
        </w:rPr>
        <w:t xml:space="preserve"> </w:t>
      </w:r>
      <w:r w:rsidR="000B77DB" w:rsidRPr="00835186">
        <w:rPr>
          <w:rFonts w:ascii="Arial" w:eastAsia="Aptos" w:hAnsi="Arial" w:cs="Arial"/>
          <w:kern w:val="0"/>
          <w:sz w:val="12"/>
          <w:szCs w:val="12"/>
        </w:rPr>
        <w:t>+351 915 193 379</w:t>
      </w:r>
    </w:p>
    <w:sectPr w:rsidR="00EE0181" w:rsidRPr="00835186" w:rsidSect="00D72578">
      <w:headerReference w:type="default" r:id="rId17"/>
      <w:footerReference w:type="default" r:id="rId18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BCF1" w14:textId="77777777" w:rsidR="00EB1DC3" w:rsidRDefault="00EB1DC3">
      <w:pPr>
        <w:spacing w:after="0" w:line="240" w:lineRule="auto"/>
      </w:pPr>
      <w:r>
        <w:separator/>
      </w:r>
    </w:p>
  </w:endnote>
  <w:endnote w:type="continuationSeparator" w:id="0">
    <w:p w14:paraId="7F9FC376" w14:textId="77777777" w:rsidR="00EB1DC3" w:rsidRDefault="00EB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2A54" w14:textId="77777777" w:rsidR="00EB1DC3" w:rsidRDefault="00EB1DC3">
      <w:pPr>
        <w:spacing w:after="0" w:line="240" w:lineRule="auto"/>
      </w:pPr>
      <w:r>
        <w:separator/>
      </w:r>
    </w:p>
  </w:footnote>
  <w:footnote w:type="continuationSeparator" w:id="0">
    <w:p w14:paraId="78C2339B" w14:textId="77777777" w:rsidR="00EB1DC3" w:rsidRDefault="00EB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84"/>
    <w:multiLevelType w:val="multilevel"/>
    <w:tmpl w:val="3A5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83DEE"/>
    <w:multiLevelType w:val="multilevel"/>
    <w:tmpl w:val="38B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E692F"/>
    <w:multiLevelType w:val="multilevel"/>
    <w:tmpl w:val="0F5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A55D1"/>
    <w:multiLevelType w:val="multilevel"/>
    <w:tmpl w:val="122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95982">
    <w:abstractNumId w:val="1"/>
  </w:num>
  <w:num w:numId="2" w16cid:durableId="442379229">
    <w:abstractNumId w:val="3"/>
  </w:num>
  <w:num w:numId="3" w16cid:durableId="84692713">
    <w:abstractNumId w:val="2"/>
  </w:num>
  <w:num w:numId="4" w16cid:durableId="16533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105E"/>
    <w:rsid w:val="0000769C"/>
    <w:rsid w:val="00012AF2"/>
    <w:rsid w:val="0002215E"/>
    <w:rsid w:val="000232E0"/>
    <w:rsid w:val="000235A1"/>
    <w:rsid w:val="000239C4"/>
    <w:rsid w:val="00026F83"/>
    <w:rsid w:val="00030D78"/>
    <w:rsid w:val="00032F2F"/>
    <w:rsid w:val="00036EC9"/>
    <w:rsid w:val="000440B9"/>
    <w:rsid w:val="0005787A"/>
    <w:rsid w:val="0007149B"/>
    <w:rsid w:val="00073AE9"/>
    <w:rsid w:val="000752FB"/>
    <w:rsid w:val="000764AC"/>
    <w:rsid w:val="000767A3"/>
    <w:rsid w:val="000A0553"/>
    <w:rsid w:val="000B1411"/>
    <w:rsid w:val="000B44D8"/>
    <w:rsid w:val="000B6FEF"/>
    <w:rsid w:val="000B77DB"/>
    <w:rsid w:val="000E3B42"/>
    <w:rsid w:val="000E4C60"/>
    <w:rsid w:val="0010004C"/>
    <w:rsid w:val="00110807"/>
    <w:rsid w:val="00117293"/>
    <w:rsid w:val="00133F20"/>
    <w:rsid w:val="001425D9"/>
    <w:rsid w:val="0014415B"/>
    <w:rsid w:val="001501C8"/>
    <w:rsid w:val="001528D7"/>
    <w:rsid w:val="00154791"/>
    <w:rsid w:val="001722F8"/>
    <w:rsid w:val="00181E38"/>
    <w:rsid w:val="00186632"/>
    <w:rsid w:val="00186DA9"/>
    <w:rsid w:val="001930EB"/>
    <w:rsid w:val="001947A2"/>
    <w:rsid w:val="0019580F"/>
    <w:rsid w:val="001A5A5F"/>
    <w:rsid w:val="001B1F95"/>
    <w:rsid w:val="001B6617"/>
    <w:rsid w:val="001B6A38"/>
    <w:rsid w:val="001B7ABC"/>
    <w:rsid w:val="001C2CDD"/>
    <w:rsid w:val="001C41E0"/>
    <w:rsid w:val="001D29B1"/>
    <w:rsid w:val="001E1EB7"/>
    <w:rsid w:val="001E4C81"/>
    <w:rsid w:val="001E5AE3"/>
    <w:rsid w:val="001F1C85"/>
    <w:rsid w:val="001F29E5"/>
    <w:rsid w:val="001F3A3B"/>
    <w:rsid w:val="00201E4E"/>
    <w:rsid w:val="00205D3E"/>
    <w:rsid w:val="00206CAF"/>
    <w:rsid w:val="002169D0"/>
    <w:rsid w:val="00253125"/>
    <w:rsid w:val="002626FB"/>
    <w:rsid w:val="00272903"/>
    <w:rsid w:val="002735D6"/>
    <w:rsid w:val="00274812"/>
    <w:rsid w:val="00284C05"/>
    <w:rsid w:val="00287064"/>
    <w:rsid w:val="002C6B5F"/>
    <w:rsid w:val="002D78F7"/>
    <w:rsid w:val="002E047C"/>
    <w:rsid w:val="002E7DAF"/>
    <w:rsid w:val="002F68AF"/>
    <w:rsid w:val="00303391"/>
    <w:rsid w:val="00306E16"/>
    <w:rsid w:val="00307E58"/>
    <w:rsid w:val="00312C68"/>
    <w:rsid w:val="00317E5E"/>
    <w:rsid w:val="003324C4"/>
    <w:rsid w:val="00334AAE"/>
    <w:rsid w:val="00376550"/>
    <w:rsid w:val="00383985"/>
    <w:rsid w:val="003858CE"/>
    <w:rsid w:val="003B1B63"/>
    <w:rsid w:val="003B43E1"/>
    <w:rsid w:val="003C11DB"/>
    <w:rsid w:val="003C3946"/>
    <w:rsid w:val="003C4015"/>
    <w:rsid w:val="003C5731"/>
    <w:rsid w:val="003E23BC"/>
    <w:rsid w:val="003F459F"/>
    <w:rsid w:val="003F66A6"/>
    <w:rsid w:val="003F6D0C"/>
    <w:rsid w:val="00406557"/>
    <w:rsid w:val="0041588E"/>
    <w:rsid w:val="00416F6C"/>
    <w:rsid w:val="004242DE"/>
    <w:rsid w:val="00433209"/>
    <w:rsid w:val="00435D89"/>
    <w:rsid w:val="004510A1"/>
    <w:rsid w:val="00457E24"/>
    <w:rsid w:val="00462EC3"/>
    <w:rsid w:val="00467387"/>
    <w:rsid w:val="00471726"/>
    <w:rsid w:val="004771C4"/>
    <w:rsid w:val="00484BD7"/>
    <w:rsid w:val="00493FFA"/>
    <w:rsid w:val="004965C2"/>
    <w:rsid w:val="004A220A"/>
    <w:rsid w:val="004A4057"/>
    <w:rsid w:val="004E2840"/>
    <w:rsid w:val="004F113A"/>
    <w:rsid w:val="00503297"/>
    <w:rsid w:val="00511879"/>
    <w:rsid w:val="00511D95"/>
    <w:rsid w:val="005179DF"/>
    <w:rsid w:val="00521856"/>
    <w:rsid w:val="00524B6F"/>
    <w:rsid w:val="00524FCE"/>
    <w:rsid w:val="0052558E"/>
    <w:rsid w:val="00542485"/>
    <w:rsid w:val="00542FB3"/>
    <w:rsid w:val="0054454C"/>
    <w:rsid w:val="005466FE"/>
    <w:rsid w:val="00552A92"/>
    <w:rsid w:val="005573F6"/>
    <w:rsid w:val="00571E50"/>
    <w:rsid w:val="005731DA"/>
    <w:rsid w:val="005A1EBB"/>
    <w:rsid w:val="005A43CF"/>
    <w:rsid w:val="005A5912"/>
    <w:rsid w:val="005A6DB8"/>
    <w:rsid w:val="005A7B1B"/>
    <w:rsid w:val="005C2031"/>
    <w:rsid w:val="005C4F7E"/>
    <w:rsid w:val="005D736B"/>
    <w:rsid w:val="005D7741"/>
    <w:rsid w:val="005D7834"/>
    <w:rsid w:val="005E75F5"/>
    <w:rsid w:val="005F480B"/>
    <w:rsid w:val="00600DE2"/>
    <w:rsid w:val="006056B4"/>
    <w:rsid w:val="00611E44"/>
    <w:rsid w:val="00615911"/>
    <w:rsid w:val="0061717F"/>
    <w:rsid w:val="00621826"/>
    <w:rsid w:val="006236BC"/>
    <w:rsid w:val="0062432D"/>
    <w:rsid w:val="00624901"/>
    <w:rsid w:val="00635272"/>
    <w:rsid w:val="006356B6"/>
    <w:rsid w:val="00657456"/>
    <w:rsid w:val="00664AB5"/>
    <w:rsid w:val="006814C0"/>
    <w:rsid w:val="006A235D"/>
    <w:rsid w:val="006A3838"/>
    <w:rsid w:val="006A56F5"/>
    <w:rsid w:val="006B1623"/>
    <w:rsid w:val="006B293E"/>
    <w:rsid w:val="006B6958"/>
    <w:rsid w:val="006B7096"/>
    <w:rsid w:val="006D7944"/>
    <w:rsid w:val="006E5614"/>
    <w:rsid w:val="006F3849"/>
    <w:rsid w:val="007116C6"/>
    <w:rsid w:val="00717E13"/>
    <w:rsid w:val="00724774"/>
    <w:rsid w:val="0072767F"/>
    <w:rsid w:val="00727F80"/>
    <w:rsid w:val="007508A2"/>
    <w:rsid w:val="00761C5B"/>
    <w:rsid w:val="00764C4D"/>
    <w:rsid w:val="00766BEF"/>
    <w:rsid w:val="007A1C86"/>
    <w:rsid w:val="007A2453"/>
    <w:rsid w:val="007C0E7C"/>
    <w:rsid w:val="007D04E5"/>
    <w:rsid w:val="007E78EF"/>
    <w:rsid w:val="007E7D5F"/>
    <w:rsid w:val="007F0E09"/>
    <w:rsid w:val="0082089C"/>
    <w:rsid w:val="0082541A"/>
    <w:rsid w:val="00835186"/>
    <w:rsid w:val="0084131F"/>
    <w:rsid w:val="00855BE1"/>
    <w:rsid w:val="00860811"/>
    <w:rsid w:val="00863EC3"/>
    <w:rsid w:val="008A3637"/>
    <w:rsid w:val="008E2BC7"/>
    <w:rsid w:val="008F0873"/>
    <w:rsid w:val="008F3F61"/>
    <w:rsid w:val="008F4533"/>
    <w:rsid w:val="009032CE"/>
    <w:rsid w:val="00925510"/>
    <w:rsid w:val="00925999"/>
    <w:rsid w:val="00933A4A"/>
    <w:rsid w:val="00936913"/>
    <w:rsid w:val="00936FC2"/>
    <w:rsid w:val="00943331"/>
    <w:rsid w:val="00943BC5"/>
    <w:rsid w:val="0094670B"/>
    <w:rsid w:val="00956EFC"/>
    <w:rsid w:val="0096008B"/>
    <w:rsid w:val="009602D3"/>
    <w:rsid w:val="00960DC8"/>
    <w:rsid w:val="00964ACA"/>
    <w:rsid w:val="0097297F"/>
    <w:rsid w:val="0099764A"/>
    <w:rsid w:val="009A7EDE"/>
    <w:rsid w:val="009B05CE"/>
    <w:rsid w:val="009B1492"/>
    <w:rsid w:val="009B3342"/>
    <w:rsid w:val="009B4D48"/>
    <w:rsid w:val="009B50A5"/>
    <w:rsid w:val="009C4C9C"/>
    <w:rsid w:val="009C765F"/>
    <w:rsid w:val="009D68F9"/>
    <w:rsid w:val="009E52A6"/>
    <w:rsid w:val="00A01931"/>
    <w:rsid w:val="00A10CAA"/>
    <w:rsid w:val="00A1447F"/>
    <w:rsid w:val="00A3076F"/>
    <w:rsid w:val="00A30CB4"/>
    <w:rsid w:val="00A40D9B"/>
    <w:rsid w:val="00A50C7C"/>
    <w:rsid w:val="00A67343"/>
    <w:rsid w:val="00A84A4B"/>
    <w:rsid w:val="00A85F37"/>
    <w:rsid w:val="00A87B20"/>
    <w:rsid w:val="00A954B4"/>
    <w:rsid w:val="00AA12F7"/>
    <w:rsid w:val="00AA1DDE"/>
    <w:rsid w:val="00AB13CD"/>
    <w:rsid w:val="00AD7EE5"/>
    <w:rsid w:val="00AF43FB"/>
    <w:rsid w:val="00B10E04"/>
    <w:rsid w:val="00B30BCE"/>
    <w:rsid w:val="00B36ADC"/>
    <w:rsid w:val="00B45B3B"/>
    <w:rsid w:val="00B57AE3"/>
    <w:rsid w:val="00B62AD3"/>
    <w:rsid w:val="00B62EA7"/>
    <w:rsid w:val="00B6570A"/>
    <w:rsid w:val="00B731CD"/>
    <w:rsid w:val="00B809CB"/>
    <w:rsid w:val="00B81525"/>
    <w:rsid w:val="00B9521C"/>
    <w:rsid w:val="00B96726"/>
    <w:rsid w:val="00B96B75"/>
    <w:rsid w:val="00BA26D1"/>
    <w:rsid w:val="00BA504D"/>
    <w:rsid w:val="00BA5169"/>
    <w:rsid w:val="00BA5807"/>
    <w:rsid w:val="00BC70DC"/>
    <w:rsid w:val="00BC79E5"/>
    <w:rsid w:val="00BD66DC"/>
    <w:rsid w:val="00BD721C"/>
    <w:rsid w:val="00BD7942"/>
    <w:rsid w:val="00BE0364"/>
    <w:rsid w:val="00BE6423"/>
    <w:rsid w:val="00BF3D5C"/>
    <w:rsid w:val="00BF52DD"/>
    <w:rsid w:val="00C02F79"/>
    <w:rsid w:val="00C06528"/>
    <w:rsid w:val="00C07363"/>
    <w:rsid w:val="00C12BB9"/>
    <w:rsid w:val="00C15CFA"/>
    <w:rsid w:val="00C22BD8"/>
    <w:rsid w:val="00C66996"/>
    <w:rsid w:val="00C71D6B"/>
    <w:rsid w:val="00C87A2B"/>
    <w:rsid w:val="00C90529"/>
    <w:rsid w:val="00C908E6"/>
    <w:rsid w:val="00C95448"/>
    <w:rsid w:val="00CA66ED"/>
    <w:rsid w:val="00CC2E09"/>
    <w:rsid w:val="00CE3E39"/>
    <w:rsid w:val="00D12107"/>
    <w:rsid w:val="00D244F8"/>
    <w:rsid w:val="00D25C42"/>
    <w:rsid w:val="00D30F79"/>
    <w:rsid w:val="00D4721D"/>
    <w:rsid w:val="00D5773F"/>
    <w:rsid w:val="00D72578"/>
    <w:rsid w:val="00D90BF8"/>
    <w:rsid w:val="00DA005B"/>
    <w:rsid w:val="00DA3CCF"/>
    <w:rsid w:val="00DC5CF1"/>
    <w:rsid w:val="00DC73AE"/>
    <w:rsid w:val="00DD1673"/>
    <w:rsid w:val="00DD4BB3"/>
    <w:rsid w:val="00DF005B"/>
    <w:rsid w:val="00E05D51"/>
    <w:rsid w:val="00E10DB1"/>
    <w:rsid w:val="00E127B6"/>
    <w:rsid w:val="00E13869"/>
    <w:rsid w:val="00E2262C"/>
    <w:rsid w:val="00E31E8B"/>
    <w:rsid w:val="00E335C1"/>
    <w:rsid w:val="00E337FD"/>
    <w:rsid w:val="00E3792A"/>
    <w:rsid w:val="00E41A92"/>
    <w:rsid w:val="00E5505F"/>
    <w:rsid w:val="00E56773"/>
    <w:rsid w:val="00E64912"/>
    <w:rsid w:val="00E77852"/>
    <w:rsid w:val="00E90AF3"/>
    <w:rsid w:val="00E97C5A"/>
    <w:rsid w:val="00EA424C"/>
    <w:rsid w:val="00EB1DC3"/>
    <w:rsid w:val="00EB5AAF"/>
    <w:rsid w:val="00ED46C1"/>
    <w:rsid w:val="00EE0181"/>
    <w:rsid w:val="00EE2589"/>
    <w:rsid w:val="00EE292C"/>
    <w:rsid w:val="00EF3AC9"/>
    <w:rsid w:val="00F009FE"/>
    <w:rsid w:val="00F15B23"/>
    <w:rsid w:val="00F162C2"/>
    <w:rsid w:val="00F20443"/>
    <w:rsid w:val="00F22D92"/>
    <w:rsid w:val="00F2465B"/>
    <w:rsid w:val="00F3776B"/>
    <w:rsid w:val="00F43BA7"/>
    <w:rsid w:val="00F44A15"/>
    <w:rsid w:val="00F53782"/>
    <w:rsid w:val="00F556E6"/>
    <w:rsid w:val="00F612B7"/>
    <w:rsid w:val="00F8210A"/>
    <w:rsid w:val="00F85B52"/>
    <w:rsid w:val="00F875BC"/>
    <w:rsid w:val="00F91B6B"/>
    <w:rsid w:val="00F954F0"/>
    <w:rsid w:val="00FA6D29"/>
    <w:rsid w:val="00FB6B5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xx/en/what-we-do/services/ai/intelligent-banking.html" TargetMode="External"/><Relationship Id="rId13" Type="http://schemas.openxmlformats.org/officeDocument/2006/relationships/hyperlink" Target="mailto:jpovoas@kpmg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eixeira@kpmg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arla.rodrigues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eixeira@kpm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lipe.carvalho@lift.com.pt" TargetMode="External"/><Relationship Id="rId10" Type="http://schemas.openxmlformats.org/officeDocument/2006/relationships/hyperlink" Target="https://kpmg.com/pt/pt/noticias-media/comunicados-de-imprens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mg.com/xx/en/what-we-do/services/ai/intelligent-banking.html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1009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17</cp:revision>
  <dcterms:created xsi:type="dcterms:W3CDTF">2026-03-26T09:28:00Z</dcterms:created>
  <dcterms:modified xsi:type="dcterms:W3CDTF">2026-04-08T09:04:00Z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