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2A522" w14:textId="77777777" w:rsidR="009436A6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Informacja prasowa</w:t>
      </w:r>
    </w:p>
    <w:p w14:paraId="2465D448" w14:textId="77777777" w:rsidR="009436A6" w:rsidRDefault="00000000">
      <w:pPr>
        <w:ind w:left="4320" w:firstLine="720"/>
        <w:jc w:val="right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Warszawa, 07.04.2026 r.</w:t>
      </w:r>
    </w:p>
    <w:p w14:paraId="718D9A35" w14:textId="77777777" w:rsidR="009436A6" w:rsidRDefault="009436A6">
      <w:pPr>
        <w:rPr>
          <w:rFonts w:ascii="Raleway" w:eastAsia="Raleway" w:hAnsi="Raleway" w:cs="Raleway"/>
          <w:b/>
          <w:bCs/>
          <w:color w:val="333333"/>
          <w:sz w:val="30"/>
          <w:szCs w:val="30"/>
          <w:highlight w:val="white"/>
        </w:rPr>
      </w:pPr>
    </w:p>
    <w:p w14:paraId="6061CB1A" w14:textId="69625871" w:rsidR="009436A6" w:rsidRDefault="00D1737B">
      <w:pPr>
        <w:pStyle w:val="Nagwek1"/>
        <w:keepNext w:val="0"/>
        <w:keepLines w:val="0"/>
        <w:shd w:val="clear" w:color="auto" w:fill="FFFFFF"/>
        <w:spacing w:before="0" w:after="460" w:line="288" w:lineRule="auto"/>
        <w:jc w:val="center"/>
        <w:rPr>
          <w:rFonts w:ascii="Raleway" w:eastAsia="Raleway" w:hAnsi="Raleway" w:cs="Raleway"/>
          <w:b/>
          <w:bCs/>
        </w:rPr>
      </w:pPr>
      <w:bookmarkStart w:id="0" w:name="_s3xk0wcnos1" w:colFirst="0" w:colLast="0"/>
      <w:bookmarkEnd w:id="0"/>
      <w:proofErr w:type="spellStart"/>
      <w:r>
        <w:rPr>
          <w:rFonts w:ascii="Raleway" w:eastAsia="Raleway" w:hAnsi="Raleway" w:cs="Raleway"/>
          <w:b/>
          <w:bCs/>
          <w:color w:val="212B35"/>
          <w:sz w:val="28"/>
          <w:szCs w:val="28"/>
        </w:rPr>
        <w:t>Labcon</w:t>
      </w:r>
      <w:proofErr w:type="spellEnd"/>
      <w:r>
        <w:rPr>
          <w:rFonts w:ascii="Raleway" w:eastAsia="Raleway" w:hAnsi="Raleway" w:cs="Raleway"/>
          <w:b/>
          <w:bCs/>
          <w:color w:val="212B35"/>
          <w:sz w:val="28"/>
          <w:szCs w:val="28"/>
        </w:rPr>
        <w:t xml:space="preserve"> </w:t>
      </w:r>
      <w:r w:rsidRPr="00D1737B">
        <w:rPr>
          <w:rFonts w:ascii="Raleway" w:eastAsia="Raleway" w:hAnsi="Raleway" w:cs="Raleway"/>
          <w:b/>
          <w:bCs/>
          <w:color w:val="212B35"/>
          <w:sz w:val="28"/>
          <w:szCs w:val="28"/>
        </w:rPr>
        <w:t xml:space="preserve">realizuje kampanię </w:t>
      </w:r>
      <w:proofErr w:type="spellStart"/>
      <w:r w:rsidRPr="00D1737B">
        <w:rPr>
          <w:rFonts w:ascii="Raleway" w:eastAsia="Raleway" w:hAnsi="Raleway" w:cs="Raleway"/>
          <w:b/>
          <w:bCs/>
          <w:color w:val="212B35"/>
          <w:sz w:val="28"/>
          <w:szCs w:val="28"/>
        </w:rPr>
        <w:t>lanuchjącą</w:t>
      </w:r>
      <w:proofErr w:type="spellEnd"/>
      <w:r w:rsidRPr="00D1737B">
        <w:rPr>
          <w:rFonts w:ascii="Raleway" w:eastAsia="Raleway" w:hAnsi="Raleway" w:cs="Raleway"/>
          <w:b/>
          <w:bCs/>
          <w:color w:val="212B35"/>
          <w:sz w:val="28"/>
          <w:szCs w:val="28"/>
        </w:rPr>
        <w:t xml:space="preserve"> nowy podkład NYX Professional </w:t>
      </w:r>
      <w:proofErr w:type="spellStart"/>
      <w:r w:rsidRPr="00D1737B">
        <w:rPr>
          <w:rFonts w:ascii="Raleway" w:eastAsia="Raleway" w:hAnsi="Raleway" w:cs="Raleway"/>
          <w:b/>
          <w:bCs/>
          <w:color w:val="212B35"/>
          <w:sz w:val="28"/>
          <w:szCs w:val="28"/>
        </w:rPr>
        <w:t>Makeup</w:t>
      </w:r>
      <w:proofErr w:type="spellEnd"/>
      <w:r w:rsidRPr="00D1737B">
        <w:rPr>
          <w:rFonts w:ascii="Raleway" w:eastAsia="Raleway" w:hAnsi="Raleway" w:cs="Raleway"/>
          <w:b/>
          <w:bCs/>
          <w:color w:val="212B35"/>
          <w:sz w:val="28"/>
          <w:szCs w:val="28"/>
        </w:rPr>
        <w:t xml:space="preserve"> </w:t>
      </w:r>
      <w:proofErr w:type="spellStart"/>
      <w:r w:rsidRPr="00D1737B">
        <w:rPr>
          <w:rFonts w:ascii="Raleway" w:eastAsia="Raleway" w:hAnsi="Raleway" w:cs="Raleway"/>
          <w:b/>
          <w:bCs/>
          <w:color w:val="212B35"/>
          <w:sz w:val="28"/>
          <w:szCs w:val="28"/>
        </w:rPr>
        <w:t>Make’em</w:t>
      </w:r>
      <w:proofErr w:type="spellEnd"/>
      <w:r w:rsidRPr="00D1737B">
        <w:rPr>
          <w:rFonts w:ascii="Raleway" w:eastAsia="Raleway" w:hAnsi="Raleway" w:cs="Raleway"/>
          <w:b/>
          <w:bCs/>
          <w:color w:val="212B35"/>
          <w:sz w:val="28"/>
          <w:szCs w:val="28"/>
        </w:rPr>
        <w:t xml:space="preserve"> Wonder</w:t>
      </w:r>
    </w:p>
    <w:p w14:paraId="22B99B35" w14:textId="77777777" w:rsidR="009436A6" w:rsidRDefault="00000000">
      <w:pPr>
        <w:spacing w:before="240" w:after="240" w:line="278" w:lineRule="auto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  <w:bCs/>
        </w:rPr>
        <w:t xml:space="preserve">Należąca do </w:t>
      </w:r>
      <w:proofErr w:type="spellStart"/>
      <w:r>
        <w:rPr>
          <w:rFonts w:ascii="Raleway" w:eastAsia="Raleway" w:hAnsi="Raleway" w:cs="Raleway"/>
          <w:b/>
          <w:bCs/>
        </w:rPr>
        <w:t>Group</w:t>
      </w:r>
      <w:proofErr w:type="spellEnd"/>
      <w:r>
        <w:rPr>
          <w:rFonts w:ascii="Raleway" w:eastAsia="Raleway" w:hAnsi="Raleway" w:cs="Raleway"/>
          <w:b/>
          <w:bCs/>
        </w:rPr>
        <w:t xml:space="preserve"> One agencja </w:t>
      </w:r>
      <w:proofErr w:type="spellStart"/>
      <w:r>
        <w:rPr>
          <w:rFonts w:ascii="Raleway" w:eastAsia="Raleway" w:hAnsi="Raleway" w:cs="Raleway"/>
          <w:b/>
          <w:bCs/>
        </w:rPr>
        <w:t>Labcon</w:t>
      </w:r>
      <w:proofErr w:type="spellEnd"/>
      <w:r>
        <w:rPr>
          <w:rFonts w:ascii="Raleway" w:eastAsia="Raleway" w:hAnsi="Raleway" w:cs="Raleway"/>
          <w:b/>
          <w:bCs/>
        </w:rPr>
        <w:t xml:space="preserve"> odpowiada za przygotowanie kampanii kreatywnej promującej </w:t>
      </w:r>
      <w:proofErr w:type="spellStart"/>
      <w:r>
        <w:rPr>
          <w:rFonts w:ascii="Raleway" w:eastAsia="Raleway" w:hAnsi="Raleway" w:cs="Raleway"/>
          <w:b/>
          <w:bCs/>
        </w:rPr>
        <w:t>Make’em</w:t>
      </w:r>
      <w:proofErr w:type="spellEnd"/>
      <w:r>
        <w:rPr>
          <w:rFonts w:ascii="Raleway" w:eastAsia="Raleway" w:hAnsi="Raleway" w:cs="Raleway"/>
          <w:b/>
          <w:bCs/>
        </w:rPr>
        <w:t xml:space="preserve"> Wonder - nowy podkład marki NYX Professional </w:t>
      </w:r>
      <w:proofErr w:type="spellStart"/>
      <w:r>
        <w:rPr>
          <w:rFonts w:ascii="Raleway" w:eastAsia="Raleway" w:hAnsi="Raleway" w:cs="Raleway"/>
          <w:b/>
          <w:bCs/>
        </w:rPr>
        <w:t>Makeup</w:t>
      </w:r>
      <w:proofErr w:type="spellEnd"/>
      <w:r>
        <w:rPr>
          <w:rFonts w:ascii="Raleway" w:eastAsia="Raleway" w:hAnsi="Raleway" w:cs="Raleway"/>
          <w:b/>
          <w:bCs/>
        </w:rPr>
        <w:t xml:space="preserve">. Zakres prac objął kompleksową realizację kampanii z wykorzystaniem materiałów globalnych, które zostały dostosowane do lokalnych realiów i specyfiki polskiego rynku </w:t>
      </w:r>
      <w:proofErr w:type="spellStart"/>
      <w:r>
        <w:rPr>
          <w:rFonts w:ascii="Raleway" w:eastAsia="Raleway" w:hAnsi="Raleway" w:cs="Raleway"/>
          <w:b/>
          <w:bCs/>
        </w:rPr>
        <w:t>beauty</w:t>
      </w:r>
      <w:proofErr w:type="spellEnd"/>
      <w:r>
        <w:rPr>
          <w:rFonts w:ascii="Raleway" w:eastAsia="Raleway" w:hAnsi="Raleway" w:cs="Raleway"/>
          <w:b/>
          <w:bCs/>
        </w:rPr>
        <w:t xml:space="preserve">. </w:t>
      </w:r>
    </w:p>
    <w:p w14:paraId="45841646" w14:textId="77777777" w:rsidR="009436A6" w:rsidRDefault="00000000">
      <w:pPr>
        <w:spacing w:before="240" w:after="240" w:line="278" w:lineRule="auto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Kampania została oparta na trzech liniach komunikacji (</w:t>
      </w:r>
      <w:proofErr w:type="spellStart"/>
      <w:r>
        <w:rPr>
          <w:rFonts w:ascii="Raleway" w:eastAsia="Raleway" w:hAnsi="Raleway" w:cs="Raleway"/>
        </w:rPr>
        <w:t>Awareness</w:t>
      </w:r>
      <w:proofErr w:type="spellEnd"/>
      <w:r>
        <w:rPr>
          <w:rFonts w:ascii="Raleway" w:eastAsia="Raleway" w:hAnsi="Raleway" w:cs="Raleway"/>
        </w:rPr>
        <w:t xml:space="preserve">, </w:t>
      </w:r>
      <w:proofErr w:type="spellStart"/>
      <w:r>
        <w:rPr>
          <w:rFonts w:ascii="Raleway" w:eastAsia="Raleway" w:hAnsi="Raleway" w:cs="Raleway"/>
        </w:rPr>
        <w:t>Consideration</w:t>
      </w:r>
      <w:proofErr w:type="spellEnd"/>
      <w:r>
        <w:rPr>
          <w:rFonts w:ascii="Raleway" w:eastAsia="Raleway" w:hAnsi="Raleway" w:cs="Raleway"/>
        </w:rPr>
        <w:t xml:space="preserve"> i Retail) obejmujących działania w mediach społecznościowych i kanałach digitalowych, a także obecność w przestrzeni outdoorowej oraz wsparcie komunikacji w kanałach sprzedażowych. Na potrzeby projektu przygotowano materiały i </w:t>
      </w:r>
      <w:proofErr w:type="spellStart"/>
      <w:r>
        <w:rPr>
          <w:rFonts w:ascii="Raleway" w:eastAsia="Raleway" w:hAnsi="Raleway" w:cs="Raleway"/>
        </w:rPr>
        <w:t>reformaty</w:t>
      </w:r>
      <w:proofErr w:type="spellEnd"/>
      <w:r>
        <w:rPr>
          <w:rFonts w:ascii="Raleway" w:eastAsia="Raleway" w:hAnsi="Raleway" w:cs="Raleway"/>
        </w:rPr>
        <w:t xml:space="preserve"> dla platform Meta, YouTube, Pinterest, </w:t>
      </w:r>
      <w:proofErr w:type="spellStart"/>
      <w:r>
        <w:rPr>
          <w:rFonts w:ascii="Raleway" w:eastAsia="Raleway" w:hAnsi="Raleway" w:cs="Raleway"/>
        </w:rPr>
        <w:t>TikTok</w:t>
      </w:r>
      <w:proofErr w:type="spellEnd"/>
      <w:r>
        <w:rPr>
          <w:rFonts w:ascii="Raleway" w:eastAsia="Raleway" w:hAnsi="Raleway" w:cs="Raleway"/>
        </w:rPr>
        <w:t xml:space="preserve"> i Snapchat, a także rozwiązania wykorzystywane w OOH i DOOH oraz </w:t>
      </w:r>
      <w:proofErr w:type="spellStart"/>
      <w:r>
        <w:rPr>
          <w:rFonts w:ascii="Raleway" w:eastAsia="Raleway" w:hAnsi="Raleway" w:cs="Raleway"/>
        </w:rPr>
        <w:t>assety</w:t>
      </w:r>
      <w:proofErr w:type="spellEnd"/>
      <w:r>
        <w:rPr>
          <w:rFonts w:ascii="Raleway" w:eastAsia="Raleway" w:hAnsi="Raleway" w:cs="Raleway"/>
        </w:rPr>
        <w:t xml:space="preserve"> dla </w:t>
      </w:r>
      <w:proofErr w:type="spellStart"/>
      <w:r>
        <w:rPr>
          <w:rFonts w:ascii="Raleway" w:eastAsia="Raleway" w:hAnsi="Raleway" w:cs="Raleway"/>
        </w:rPr>
        <w:t>Blix</w:t>
      </w:r>
      <w:proofErr w:type="spellEnd"/>
      <w:r>
        <w:rPr>
          <w:rFonts w:ascii="Raleway" w:eastAsia="Raleway" w:hAnsi="Raleway" w:cs="Raleway"/>
        </w:rPr>
        <w:t xml:space="preserve">, </w:t>
      </w:r>
      <w:proofErr w:type="spellStart"/>
      <w:r>
        <w:rPr>
          <w:rFonts w:ascii="Raleway" w:eastAsia="Raleway" w:hAnsi="Raleway" w:cs="Raleway"/>
        </w:rPr>
        <w:t>Push</w:t>
      </w:r>
      <w:proofErr w:type="spellEnd"/>
      <w:r>
        <w:rPr>
          <w:rFonts w:ascii="Raleway" w:eastAsia="Raleway" w:hAnsi="Raleway" w:cs="Raleway"/>
        </w:rPr>
        <w:t xml:space="preserve"> Ad i </w:t>
      </w:r>
      <w:proofErr w:type="spellStart"/>
      <w:r>
        <w:rPr>
          <w:rFonts w:ascii="Raleway" w:eastAsia="Raleway" w:hAnsi="Raleway" w:cs="Raleway"/>
        </w:rPr>
        <w:t>JoyAD</w:t>
      </w:r>
      <w:proofErr w:type="spellEnd"/>
      <w:r>
        <w:rPr>
          <w:rFonts w:ascii="Raleway" w:eastAsia="Raleway" w:hAnsi="Raleway" w:cs="Raleway"/>
        </w:rPr>
        <w:t>.</w:t>
      </w:r>
    </w:p>
    <w:p w14:paraId="775742FC" w14:textId="77777777" w:rsidR="009436A6" w:rsidRDefault="00000000">
      <w:pPr>
        <w:spacing w:before="240" w:after="240" w:line="278" w:lineRule="auto"/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Komunikacja została zaplanowana tak, aby jednocześnie budować świadomość nowego produktu, zachęcać do jego poznania oraz wspierać sprzedaż. </w:t>
      </w:r>
      <w:proofErr w:type="spellStart"/>
      <w:r>
        <w:rPr>
          <w:rFonts w:ascii="Raleway" w:eastAsia="Raleway" w:hAnsi="Raleway" w:cs="Raleway"/>
        </w:rPr>
        <w:t>Make’em</w:t>
      </w:r>
      <w:proofErr w:type="spellEnd"/>
      <w:r>
        <w:rPr>
          <w:rFonts w:ascii="Raleway" w:eastAsia="Raleway" w:hAnsi="Raleway" w:cs="Raleway"/>
        </w:rPr>
        <w:t xml:space="preserve"> Wonder to największy </w:t>
      </w:r>
      <w:proofErr w:type="spellStart"/>
      <w:r>
        <w:rPr>
          <w:rFonts w:ascii="Raleway" w:eastAsia="Raleway" w:hAnsi="Raleway" w:cs="Raleway"/>
        </w:rPr>
        <w:t>launch</w:t>
      </w:r>
      <w:proofErr w:type="spellEnd"/>
      <w:r>
        <w:rPr>
          <w:rFonts w:ascii="Raleway" w:eastAsia="Raleway" w:hAnsi="Raleway" w:cs="Raleway"/>
        </w:rPr>
        <w:t xml:space="preserve"> produktowy NYX Professional </w:t>
      </w:r>
      <w:proofErr w:type="spellStart"/>
      <w:r>
        <w:rPr>
          <w:rFonts w:ascii="Raleway" w:eastAsia="Raleway" w:hAnsi="Raleway" w:cs="Raleway"/>
        </w:rPr>
        <w:t>Makeup</w:t>
      </w:r>
      <w:proofErr w:type="spellEnd"/>
      <w:r>
        <w:rPr>
          <w:rFonts w:ascii="Raleway" w:eastAsia="Raleway" w:hAnsi="Raleway" w:cs="Raleway"/>
        </w:rPr>
        <w:t xml:space="preserve"> na polskim rynku 2026 roku. </w:t>
      </w:r>
    </w:p>
    <w:p w14:paraId="69B1A94B" w14:textId="77777777" w:rsidR="009436A6" w:rsidRDefault="00000000">
      <w:pPr>
        <w:spacing w:before="240" w:after="240" w:line="278" w:lineRule="auto"/>
        <w:jc w:val="both"/>
        <w:rPr>
          <w:rFonts w:ascii="Raleway" w:eastAsia="Raleway" w:hAnsi="Raleway" w:cs="Raleway"/>
          <w:b/>
          <w:bCs/>
        </w:rPr>
      </w:pPr>
      <w:proofErr w:type="spellStart"/>
      <w:r>
        <w:rPr>
          <w:rFonts w:ascii="Raleway" w:eastAsia="Raleway" w:hAnsi="Raleway" w:cs="Raleway"/>
        </w:rPr>
        <w:t>Labcon</w:t>
      </w:r>
      <w:proofErr w:type="spellEnd"/>
      <w:r>
        <w:rPr>
          <w:rFonts w:ascii="Raleway" w:eastAsia="Raleway" w:hAnsi="Raleway" w:cs="Raleway"/>
        </w:rPr>
        <w:t xml:space="preserve"> odpowiada za prowadzenia projektu po stronie zespołu Client Service agencji oraz opracowania strategii komunikacji i </w:t>
      </w:r>
      <w:proofErr w:type="spellStart"/>
      <w:r>
        <w:rPr>
          <w:rFonts w:ascii="Raleway" w:eastAsia="Raleway" w:hAnsi="Raleway" w:cs="Raleway"/>
        </w:rPr>
        <w:t>claimów</w:t>
      </w:r>
      <w:proofErr w:type="spellEnd"/>
      <w:r>
        <w:rPr>
          <w:rFonts w:ascii="Raleway" w:eastAsia="Raleway" w:hAnsi="Raleway" w:cs="Raleway"/>
        </w:rPr>
        <w:t xml:space="preserve">, przez adaptację globalnych materiałów marki, po przygotowanie </w:t>
      </w:r>
      <w:proofErr w:type="spellStart"/>
      <w:r>
        <w:rPr>
          <w:rFonts w:ascii="Raleway" w:eastAsia="Raleway" w:hAnsi="Raleway" w:cs="Raleway"/>
        </w:rPr>
        <w:t>assetów</w:t>
      </w:r>
      <w:proofErr w:type="spellEnd"/>
      <w:r>
        <w:rPr>
          <w:rFonts w:ascii="Raleway" w:eastAsia="Raleway" w:hAnsi="Raleway" w:cs="Raleway"/>
        </w:rPr>
        <w:t xml:space="preserve"> do poszczególnych kanałów. Projekt jest kolejnym efektem współpracy z NYX Professional </w:t>
      </w:r>
      <w:proofErr w:type="spellStart"/>
      <w:r>
        <w:rPr>
          <w:rFonts w:ascii="Raleway" w:eastAsia="Raleway" w:hAnsi="Raleway" w:cs="Raleway"/>
        </w:rPr>
        <w:t>Makeup</w:t>
      </w:r>
      <w:proofErr w:type="spellEnd"/>
      <w:r>
        <w:rPr>
          <w:rFonts w:ascii="Raleway" w:eastAsia="Raleway" w:hAnsi="Raleway" w:cs="Raleway"/>
        </w:rPr>
        <w:t xml:space="preserve">, z którym agencja pracuje od 2025 roku. Realizowana kampania wpisuje się w pozycjonowanie „We </w:t>
      </w:r>
      <w:proofErr w:type="spellStart"/>
      <w:r>
        <w:rPr>
          <w:rFonts w:ascii="Raleway" w:eastAsia="Raleway" w:hAnsi="Raleway" w:cs="Raleway"/>
        </w:rPr>
        <w:t>activate</w:t>
      </w:r>
      <w:proofErr w:type="spellEnd"/>
      <w:r>
        <w:rPr>
          <w:rFonts w:ascii="Raleway" w:eastAsia="Raleway" w:hAnsi="Raleway" w:cs="Raleway"/>
        </w:rPr>
        <w:t xml:space="preserve"> </w:t>
      </w:r>
      <w:proofErr w:type="spellStart"/>
      <w:r>
        <w:rPr>
          <w:rFonts w:ascii="Raleway" w:eastAsia="Raleway" w:hAnsi="Raleway" w:cs="Raleway"/>
        </w:rPr>
        <w:t>brands</w:t>
      </w:r>
      <w:proofErr w:type="spellEnd"/>
      <w:r>
        <w:rPr>
          <w:rFonts w:ascii="Raleway" w:eastAsia="Raleway" w:hAnsi="Raleway" w:cs="Raleway"/>
        </w:rPr>
        <w:t>” i rolę agencji, która aktywuje marki od strategii i kreacji po wdrożenie działań w kanałach komunikacji.</w:t>
      </w:r>
    </w:p>
    <w:p w14:paraId="5FB883BA" w14:textId="77777777" w:rsidR="009436A6" w:rsidRDefault="00000000">
      <w:pPr>
        <w:jc w:val="center"/>
        <w:rPr>
          <w:rFonts w:ascii="Raleway" w:eastAsia="Raleway" w:hAnsi="Raleway" w:cs="Raleway"/>
          <w:sz w:val="18"/>
          <w:szCs w:val="18"/>
        </w:rPr>
      </w:pPr>
      <w:r>
        <w:rPr>
          <w:rFonts w:ascii="Raleway" w:eastAsia="Raleway" w:hAnsi="Raleway" w:cs="Raleway"/>
          <w:sz w:val="18"/>
          <w:szCs w:val="18"/>
        </w:rPr>
        <w:t>***</w:t>
      </w:r>
    </w:p>
    <w:p w14:paraId="44A25C79" w14:textId="77777777" w:rsidR="009436A6" w:rsidRDefault="009436A6">
      <w:pPr>
        <w:jc w:val="both"/>
        <w:rPr>
          <w:rFonts w:ascii="Raleway" w:eastAsia="Raleway" w:hAnsi="Raleway" w:cs="Raleway"/>
          <w:sz w:val="18"/>
          <w:szCs w:val="18"/>
        </w:rPr>
      </w:pPr>
    </w:p>
    <w:p w14:paraId="23C268FF" w14:textId="77777777" w:rsidR="009436A6" w:rsidRDefault="00000000">
      <w:pPr>
        <w:jc w:val="center"/>
        <w:rPr>
          <w:rFonts w:ascii="Raleway" w:eastAsia="Raleway" w:hAnsi="Raleway" w:cs="Raleway"/>
          <w:b/>
          <w:bCs/>
          <w:sz w:val="18"/>
          <w:szCs w:val="18"/>
        </w:rPr>
      </w:pPr>
      <w:proofErr w:type="spellStart"/>
      <w:r>
        <w:rPr>
          <w:rFonts w:ascii="Raleway" w:eastAsia="Raleway" w:hAnsi="Raleway" w:cs="Raleway"/>
          <w:b/>
          <w:bCs/>
          <w:sz w:val="18"/>
          <w:szCs w:val="18"/>
        </w:rPr>
        <w:t>Labcon</w:t>
      </w:r>
      <w:proofErr w:type="spellEnd"/>
    </w:p>
    <w:p w14:paraId="7442CCB6" w14:textId="77777777" w:rsidR="009436A6" w:rsidRDefault="009436A6">
      <w:pPr>
        <w:jc w:val="center"/>
        <w:rPr>
          <w:rFonts w:ascii="Raleway" w:eastAsia="Raleway" w:hAnsi="Raleway" w:cs="Raleway"/>
          <w:b/>
          <w:bCs/>
          <w:sz w:val="18"/>
          <w:szCs w:val="18"/>
        </w:rPr>
      </w:pPr>
    </w:p>
    <w:p w14:paraId="41B4464C" w14:textId="77777777" w:rsidR="009436A6" w:rsidRDefault="00000000">
      <w:pPr>
        <w:jc w:val="both"/>
        <w:rPr>
          <w:rFonts w:ascii="Raleway" w:eastAsia="Raleway" w:hAnsi="Raleway" w:cs="Raleway"/>
          <w:sz w:val="18"/>
          <w:szCs w:val="18"/>
          <w:highlight w:val="white"/>
        </w:rPr>
      </w:pP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Labcon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 aktywuje marki, działając w oparciu o dwa filary: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Concept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 Development (strategia, kreacja,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creative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production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) oraz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Advocacy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 (PR,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influencer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 marketing,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social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 media, eventy i niestandardowe aktywacje). Agencja rozwija również produkcję i adaptacje materiałów end-to-end z wykorzystaniem AI oraz rozwiązania z obszaru LLM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Advocacy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, które wspierają obecność marek w nowym modelu wyszukiwania i konsumpcji treści opartym na AI. Jako część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Group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 One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Labcon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 działa w modelu House of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Communication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 xml:space="preserve">, integrując kompetencje kreatywne, </w:t>
      </w:r>
      <w:proofErr w:type="spellStart"/>
      <w:r>
        <w:rPr>
          <w:rFonts w:ascii="Raleway" w:eastAsia="Raleway" w:hAnsi="Raleway" w:cs="Raleway"/>
          <w:sz w:val="18"/>
          <w:szCs w:val="18"/>
          <w:highlight w:val="white"/>
        </w:rPr>
        <w:t>mediowe</w:t>
      </w:r>
      <w:proofErr w:type="spellEnd"/>
      <w:r>
        <w:rPr>
          <w:rFonts w:ascii="Raleway" w:eastAsia="Raleway" w:hAnsi="Raleway" w:cs="Raleway"/>
          <w:sz w:val="18"/>
          <w:szCs w:val="18"/>
          <w:highlight w:val="white"/>
        </w:rPr>
        <w:t>, technologiczne i analityczne oraz dostarczając kompleksowe rozwiązania 360°.</w:t>
      </w:r>
    </w:p>
    <w:p w14:paraId="3BF9A5E7" w14:textId="77777777" w:rsidR="009436A6" w:rsidRDefault="009436A6">
      <w:pPr>
        <w:jc w:val="both"/>
        <w:rPr>
          <w:rFonts w:ascii="Raleway" w:eastAsia="Raleway" w:hAnsi="Raleway" w:cs="Raleway"/>
          <w:color w:val="333333"/>
          <w:sz w:val="21"/>
          <w:szCs w:val="21"/>
          <w:highlight w:val="white"/>
        </w:rPr>
      </w:pPr>
    </w:p>
    <w:p w14:paraId="735E7604" w14:textId="77777777" w:rsidR="009436A6" w:rsidRDefault="00000000">
      <w:pPr>
        <w:widowControl w:val="0"/>
        <w:spacing w:line="240" w:lineRule="auto"/>
        <w:ind w:left="2880" w:firstLine="720"/>
        <w:jc w:val="both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b/>
          <w:bCs/>
          <w:sz w:val="16"/>
          <w:szCs w:val="16"/>
          <w:highlight w:val="white"/>
        </w:rPr>
        <w:t xml:space="preserve">    </w:t>
      </w:r>
      <w:r>
        <w:rPr>
          <w:rFonts w:ascii="Raleway" w:eastAsia="Raleway" w:hAnsi="Raleway" w:cs="Raleway"/>
          <w:sz w:val="16"/>
          <w:szCs w:val="16"/>
        </w:rPr>
        <w:t>Dodatkowe informacje:</w:t>
      </w:r>
      <w:r>
        <w:rPr>
          <w:rFonts w:ascii="Raleway" w:eastAsia="Raleway" w:hAnsi="Raleway" w:cs="Raleway"/>
          <w:sz w:val="16"/>
          <w:szCs w:val="16"/>
        </w:rPr>
        <w:br/>
      </w:r>
    </w:p>
    <w:p w14:paraId="09E27543" w14:textId="77777777" w:rsidR="009436A6" w:rsidRDefault="00000000">
      <w:pPr>
        <w:spacing w:after="100"/>
        <w:jc w:val="center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sz w:val="16"/>
          <w:szCs w:val="16"/>
        </w:rPr>
        <w:t xml:space="preserve">Szymon Ślęzak | Senior PR &amp; </w:t>
      </w:r>
      <w:proofErr w:type="gramStart"/>
      <w:r>
        <w:rPr>
          <w:rFonts w:ascii="Raleway" w:eastAsia="Raleway" w:hAnsi="Raleway" w:cs="Raleway"/>
          <w:sz w:val="16"/>
          <w:szCs w:val="16"/>
        </w:rPr>
        <w:t xml:space="preserve">Creative  </w:t>
      </w:r>
      <w:proofErr w:type="spellStart"/>
      <w:r>
        <w:rPr>
          <w:rFonts w:ascii="Raleway" w:eastAsia="Raleway" w:hAnsi="Raleway" w:cs="Raleway"/>
          <w:sz w:val="16"/>
          <w:szCs w:val="16"/>
        </w:rPr>
        <w:t>Specialist</w:t>
      </w:r>
      <w:proofErr w:type="spellEnd"/>
      <w:proofErr w:type="gramEnd"/>
      <w:r>
        <w:rPr>
          <w:rFonts w:ascii="Raleway" w:eastAsia="Raleway" w:hAnsi="Raleway" w:cs="Raleway"/>
          <w:sz w:val="16"/>
          <w:szCs w:val="16"/>
        </w:rPr>
        <w:t xml:space="preserve"> </w:t>
      </w:r>
      <w:proofErr w:type="spellStart"/>
      <w:r>
        <w:rPr>
          <w:rFonts w:ascii="Raleway" w:eastAsia="Raleway" w:hAnsi="Raleway" w:cs="Raleway"/>
          <w:sz w:val="16"/>
          <w:szCs w:val="16"/>
        </w:rPr>
        <w:t>Group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 One</w:t>
      </w:r>
    </w:p>
    <w:p w14:paraId="4FB93DEA" w14:textId="77777777" w:rsidR="009436A6" w:rsidRDefault="00000000">
      <w:pPr>
        <w:spacing w:after="100"/>
        <w:jc w:val="center"/>
        <w:rPr>
          <w:rFonts w:ascii="Raleway" w:eastAsia="Raleway" w:hAnsi="Raleway" w:cs="Raleway"/>
          <w:i/>
          <w:iCs/>
          <w:color w:val="333333"/>
          <w:sz w:val="21"/>
          <w:szCs w:val="21"/>
          <w:highlight w:val="white"/>
        </w:rPr>
      </w:pPr>
      <w:r>
        <w:rPr>
          <w:rFonts w:ascii="Raleway" w:eastAsia="Raleway" w:hAnsi="Raleway" w:cs="Raleway"/>
          <w:sz w:val="16"/>
          <w:szCs w:val="16"/>
        </w:rPr>
        <w:t>szymon.slezak@groupone.com.pl | +48 539 090 705</w:t>
      </w:r>
      <w:r>
        <w:rPr>
          <w:rFonts w:ascii="Raleway" w:eastAsia="Raleway" w:hAnsi="Raleway" w:cs="Raleway"/>
          <w:i/>
          <w:iCs/>
          <w:color w:val="333333"/>
          <w:sz w:val="21"/>
          <w:szCs w:val="21"/>
          <w:highlight w:val="white"/>
        </w:rPr>
        <w:br/>
      </w:r>
    </w:p>
    <w:p w14:paraId="10892B27" w14:textId="77777777" w:rsidR="009436A6" w:rsidRDefault="009436A6">
      <w:pPr>
        <w:shd w:val="clear" w:color="auto" w:fill="FFFFFF"/>
        <w:spacing w:before="220" w:after="300"/>
        <w:jc w:val="both"/>
        <w:rPr>
          <w:rFonts w:ascii="Raleway" w:eastAsia="Raleway" w:hAnsi="Raleway" w:cs="Raleway"/>
        </w:rPr>
      </w:pPr>
    </w:p>
    <w:p w14:paraId="79493548" w14:textId="77777777" w:rsidR="009436A6" w:rsidRDefault="009436A6">
      <w:pPr>
        <w:spacing w:after="100"/>
        <w:jc w:val="center"/>
        <w:rPr>
          <w:rFonts w:ascii="Raleway" w:eastAsia="Raleway" w:hAnsi="Raleway" w:cs="Raleway"/>
        </w:rPr>
      </w:pPr>
    </w:p>
    <w:p w14:paraId="088DFB41" w14:textId="77777777" w:rsidR="009436A6" w:rsidRDefault="009436A6">
      <w:pPr>
        <w:shd w:val="clear" w:color="auto" w:fill="FFFFFF"/>
        <w:spacing w:before="220" w:after="300"/>
        <w:jc w:val="both"/>
        <w:rPr>
          <w:rFonts w:ascii="Raleway" w:eastAsia="Raleway" w:hAnsi="Raleway" w:cs="Raleway"/>
        </w:rPr>
      </w:pPr>
    </w:p>
    <w:sectPr w:rsidR="009436A6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5BB2C" w14:textId="77777777" w:rsidR="00266ADA" w:rsidRDefault="00266ADA">
      <w:pPr>
        <w:spacing w:line="240" w:lineRule="auto"/>
      </w:pPr>
      <w:r>
        <w:separator/>
      </w:r>
    </w:p>
  </w:endnote>
  <w:endnote w:type="continuationSeparator" w:id="0">
    <w:p w14:paraId="32185FD8" w14:textId="77777777" w:rsidR="00266ADA" w:rsidRDefault="00266A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367FA68-9523-F248-ACE6-1BE922402632}"/>
    <w:embedItalic r:id="rId2" w:fontKey="{5D9ACB0B-2F86-B548-BECD-39D73F2390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D35CB2-2004-5B46-85FF-2FEB8712E905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4" w:fontKey="{978B82C3-92A8-A846-B3BF-EEC2EFDAF65A}"/>
    <w:embedBold r:id="rId5" w:fontKey="{0750EF6D-8EF8-2047-AFD6-DED63612860A}"/>
    <w:embedItalic r:id="rId6" w:fontKey="{677BC05F-22B9-FA42-A904-D8ECDCB9EC48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9CD9E23B-229E-1D49-957C-27B0CDA6F588}"/>
  </w:font>
  <w:font w:name="Cambria">
    <w:panose1 w:val="02040503050406030204"/>
    <w:charset w:val="00"/>
    <w:family w:val="roman"/>
    <w:notTrueType/>
    <w:pitch w:val="default"/>
    <w:embedRegular r:id="rId8" w:fontKey="{23E4271F-6928-1645-84E1-9135E05B40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0B19C" w14:textId="77777777" w:rsidR="009436A6" w:rsidRDefault="00000000">
    <w:pPr>
      <w:jc w:val="center"/>
    </w:pPr>
    <w:r>
      <w:rPr>
        <w:rFonts w:ascii="Raleway" w:eastAsia="Raleway" w:hAnsi="Raleway" w:cs="Raleway"/>
        <w:b/>
        <w:bCs/>
        <w:noProof/>
      </w:rPr>
      <w:drawing>
        <wp:inline distT="114300" distB="114300" distL="114300" distR="114300" wp14:anchorId="6B71FE25" wp14:editId="0F2FC3B6">
          <wp:extent cx="5731200" cy="8382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3F7F8" w14:textId="77777777" w:rsidR="00266ADA" w:rsidRDefault="00266ADA">
      <w:pPr>
        <w:spacing w:line="240" w:lineRule="auto"/>
      </w:pPr>
      <w:r>
        <w:separator/>
      </w:r>
    </w:p>
  </w:footnote>
  <w:footnote w:type="continuationSeparator" w:id="0">
    <w:p w14:paraId="6A214915" w14:textId="77777777" w:rsidR="00266ADA" w:rsidRDefault="00266A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F5E9E" w14:textId="77777777" w:rsidR="009436A6" w:rsidRDefault="00000000">
    <w:pPr>
      <w:ind w:left="-708" w:firstLine="720"/>
      <w:jc w:val="center"/>
    </w:pPr>
    <w:r>
      <w:rPr>
        <w:noProof/>
      </w:rPr>
      <w:drawing>
        <wp:inline distT="114300" distB="114300" distL="114300" distR="114300" wp14:anchorId="52E4F0C4" wp14:editId="33F57ABA">
          <wp:extent cx="1509713" cy="58181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9713" cy="5818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E6DC357" w14:textId="77777777" w:rsidR="009436A6" w:rsidRDefault="009436A6">
    <w:pPr>
      <w:jc w:val="center"/>
    </w:pPr>
  </w:p>
  <w:p w14:paraId="13EBC8AF" w14:textId="77777777" w:rsidR="009436A6" w:rsidRDefault="009436A6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6A6"/>
    <w:rsid w:val="00053B32"/>
    <w:rsid w:val="00266ADA"/>
    <w:rsid w:val="009436A6"/>
    <w:rsid w:val="00D1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1BE8A3"/>
  <w15:docId w15:val="{37A9D3C3-3393-5C4F-BC95-1C14329C9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Szymon Ślęzak</cp:lastModifiedBy>
  <cp:revision>2</cp:revision>
  <dcterms:created xsi:type="dcterms:W3CDTF">2026-04-07T09:41:00Z</dcterms:created>
  <dcterms:modified xsi:type="dcterms:W3CDTF">2026-04-07T09:41:00Z</dcterms:modified>
</cp:coreProperties>
</file>