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DBEF" w14:textId="77777777" w:rsidR="00F408FB" w:rsidRPr="00F408FB" w:rsidRDefault="00F408FB" w:rsidP="006E157A">
      <w:pPr>
        <w:spacing w:after="0"/>
        <w:jc w:val="both"/>
        <w:rPr>
          <w:rFonts w:ascii="Arial" w:hAnsi="Arial" w:cs="Arial"/>
          <w:bCs/>
          <w:sz w:val="14"/>
          <w:szCs w:val="14"/>
          <w:lang w:val="en-US"/>
        </w:rPr>
      </w:pPr>
    </w:p>
    <w:p w14:paraId="6B9858A2" w14:textId="13DEF9E3" w:rsidR="006E157A" w:rsidRPr="006E157A" w:rsidRDefault="006E157A" w:rsidP="006E157A">
      <w:pPr>
        <w:spacing w:after="0"/>
        <w:jc w:val="both"/>
        <w:rPr>
          <w:rFonts w:ascii="Arial" w:hAnsi="Arial" w:cs="Arial"/>
          <w:bCs/>
          <w:sz w:val="14"/>
          <w:szCs w:val="14"/>
        </w:rPr>
      </w:pPr>
      <w:r w:rsidRPr="006E157A">
        <w:rPr>
          <w:rFonts w:ascii="Arial" w:hAnsi="Arial" w:cs="Arial"/>
          <w:bCs/>
          <w:sz w:val="14"/>
          <w:szCs w:val="14"/>
        </w:rPr>
        <w:t>INFORMACJA PRASOWA</w:t>
      </w:r>
    </w:p>
    <w:p w14:paraId="510AD854" w14:textId="7C1E3C86" w:rsidR="006E157A" w:rsidRPr="006E157A" w:rsidRDefault="006E157A" w:rsidP="006E157A">
      <w:pPr>
        <w:spacing w:after="0"/>
        <w:ind w:left="5761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6E157A">
        <w:rPr>
          <w:rFonts w:ascii="Arial" w:hAnsi="Arial" w:cs="Arial"/>
          <w:color w:val="000000"/>
          <w:sz w:val="18"/>
          <w:szCs w:val="18"/>
        </w:rPr>
        <w:t>Warszawa 0</w:t>
      </w:r>
      <w:r w:rsidR="00A30C3A">
        <w:rPr>
          <w:rFonts w:ascii="Arial" w:hAnsi="Arial" w:cs="Arial"/>
          <w:color w:val="000000"/>
          <w:sz w:val="18"/>
          <w:szCs w:val="18"/>
        </w:rPr>
        <w:t>8</w:t>
      </w:r>
      <w:r w:rsidRPr="006E157A">
        <w:rPr>
          <w:rFonts w:ascii="Arial" w:hAnsi="Arial" w:cs="Arial"/>
          <w:color w:val="000000"/>
          <w:sz w:val="18"/>
          <w:szCs w:val="18"/>
        </w:rPr>
        <w:t>.0</w:t>
      </w:r>
      <w:r w:rsidR="00A30C3A">
        <w:rPr>
          <w:rFonts w:ascii="Arial" w:hAnsi="Arial" w:cs="Arial"/>
          <w:color w:val="000000"/>
          <w:sz w:val="18"/>
          <w:szCs w:val="18"/>
        </w:rPr>
        <w:t>4</w:t>
      </w:r>
      <w:r w:rsidRPr="006E157A">
        <w:rPr>
          <w:rFonts w:ascii="Arial" w:hAnsi="Arial" w:cs="Arial"/>
          <w:color w:val="000000"/>
          <w:sz w:val="18"/>
          <w:szCs w:val="18"/>
        </w:rPr>
        <w:t>.2026 r.</w:t>
      </w:r>
    </w:p>
    <w:p w14:paraId="56CDD791" w14:textId="77777777" w:rsidR="006E157A" w:rsidRPr="006E157A" w:rsidRDefault="006E157A" w:rsidP="006E157A">
      <w:pPr>
        <w:jc w:val="both"/>
        <w:rPr>
          <w:rFonts w:ascii="Arial" w:hAnsi="Arial" w:cs="Arial"/>
          <w:b/>
          <w:bCs/>
        </w:rPr>
      </w:pPr>
    </w:p>
    <w:p w14:paraId="247964AA" w14:textId="4BD74348" w:rsidR="006E157A" w:rsidRPr="006E157A" w:rsidRDefault="006E157A" w:rsidP="006E15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E157A">
        <w:rPr>
          <w:rFonts w:ascii="Arial" w:hAnsi="Arial" w:cs="Arial"/>
          <w:b/>
          <w:bCs/>
          <w:sz w:val="28"/>
          <w:szCs w:val="28"/>
        </w:rPr>
        <w:t xml:space="preserve">GASPOL </w:t>
      </w:r>
      <w:r w:rsidR="00834904">
        <w:rPr>
          <w:rFonts w:ascii="Arial" w:hAnsi="Arial" w:cs="Arial"/>
          <w:b/>
          <w:bCs/>
          <w:sz w:val="28"/>
          <w:szCs w:val="28"/>
        </w:rPr>
        <w:t xml:space="preserve">rozszerza ofertę dla przemysłu i </w:t>
      </w:r>
      <w:r w:rsidRPr="006E157A">
        <w:rPr>
          <w:rFonts w:ascii="Arial" w:hAnsi="Arial" w:cs="Arial"/>
          <w:b/>
          <w:bCs/>
          <w:sz w:val="28"/>
          <w:szCs w:val="28"/>
        </w:rPr>
        <w:t xml:space="preserve">wprowadza </w:t>
      </w:r>
      <w:proofErr w:type="spellStart"/>
      <w:r w:rsidRPr="006E157A">
        <w:rPr>
          <w:rFonts w:ascii="Arial" w:hAnsi="Arial" w:cs="Arial"/>
          <w:b/>
          <w:bCs/>
          <w:sz w:val="28"/>
          <w:szCs w:val="28"/>
        </w:rPr>
        <w:t>bio</w:t>
      </w:r>
      <w:proofErr w:type="spellEnd"/>
      <w:r w:rsidRPr="006E157A">
        <w:rPr>
          <w:rFonts w:ascii="Arial" w:hAnsi="Arial" w:cs="Arial"/>
          <w:b/>
          <w:bCs/>
          <w:sz w:val="28"/>
          <w:szCs w:val="28"/>
        </w:rPr>
        <w:t xml:space="preserve"> LPG </w:t>
      </w:r>
      <w:r w:rsidR="00834904">
        <w:rPr>
          <w:rFonts w:ascii="Arial" w:hAnsi="Arial" w:cs="Arial"/>
          <w:b/>
          <w:bCs/>
          <w:sz w:val="28"/>
          <w:szCs w:val="28"/>
        </w:rPr>
        <w:t>w</w:t>
      </w:r>
      <w:r w:rsidR="00784D6E">
        <w:rPr>
          <w:rFonts w:ascii="Arial" w:hAnsi="Arial" w:cs="Arial"/>
          <w:b/>
          <w:bCs/>
          <w:sz w:val="28"/>
          <w:szCs w:val="28"/>
        </w:rPr>
        <w:t> </w:t>
      </w:r>
      <w:r w:rsidR="00834904">
        <w:rPr>
          <w:rFonts w:ascii="Arial" w:hAnsi="Arial" w:cs="Arial"/>
          <w:b/>
          <w:bCs/>
          <w:sz w:val="28"/>
          <w:szCs w:val="28"/>
        </w:rPr>
        <w:t xml:space="preserve">butlach do </w:t>
      </w:r>
      <w:r w:rsidRPr="006E157A">
        <w:rPr>
          <w:rFonts w:ascii="Arial" w:hAnsi="Arial" w:cs="Arial"/>
          <w:b/>
          <w:bCs/>
          <w:sz w:val="28"/>
          <w:szCs w:val="28"/>
        </w:rPr>
        <w:t>wózków widłowych</w:t>
      </w:r>
    </w:p>
    <w:p w14:paraId="60179FBA" w14:textId="79E2DAC5" w:rsidR="006E157A" w:rsidRPr="006E157A" w:rsidRDefault="006E157A" w:rsidP="006E157A">
      <w:pPr>
        <w:spacing w:before="240" w:after="240"/>
        <w:jc w:val="both"/>
        <w:rPr>
          <w:rFonts w:ascii="Arial" w:hAnsi="Arial" w:cs="Arial"/>
          <w:b/>
          <w:bCs/>
        </w:rPr>
      </w:pPr>
      <w:r w:rsidRPr="006E157A">
        <w:rPr>
          <w:rFonts w:ascii="Arial" w:hAnsi="Arial" w:cs="Arial"/>
          <w:b/>
          <w:bCs/>
        </w:rPr>
        <w:t xml:space="preserve">GASPOL, lider rynku gazu płynnego w Polsce, rozszerza swoją ofertę dla sektora logistycznego i przemysłowego o </w:t>
      </w:r>
      <w:proofErr w:type="spellStart"/>
      <w:r w:rsidRPr="006E157A">
        <w:rPr>
          <w:rFonts w:ascii="Arial" w:hAnsi="Arial" w:cs="Arial"/>
          <w:b/>
          <w:bCs/>
        </w:rPr>
        <w:t>bio</w:t>
      </w:r>
      <w:proofErr w:type="spellEnd"/>
      <w:r w:rsidRPr="006E157A">
        <w:rPr>
          <w:rFonts w:ascii="Arial" w:hAnsi="Arial" w:cs="Arial"/>
          <w:b/>
          <w:bCs/>
        </w:rPr>
        <w:t xml:space="preserve"> LPG w butlach do zasilania wózków widłowych. Nowy produkt, który dostępny jest od marca, umożliwia firmom korzystanie z paliwa o istotnie niższym śladzie węglowym, bez konieczności wymiany floty ani modernizacji infrastruktury. Wprowadzenie butlowej wersji </w:t>
      </w:r>
      <w:proofErr w:type="spellStart"/>
      <w:r w:rsidRPr="006E157A">
        <w:rPr>
          <w:rFonts w:ascii="Arial" w:hAnsi="Arial" w:cs="Arial"/>
          <w:b/>
          <w:bCs/>
        </w:rPr>
        <w:t>bio</w:t>
      </w:r>
      <w:proofErr w:type="spellEnd"/>
      <w:r w:rsidRPr="006E157A">
        <w:rPr>
          <w:rFonts w:ascii="Arial" w:hAnsi="Arial" w:cs="Arial"/>
          <w:b/>
          <w:bCs/>
        </w:rPr>
        <w:t xml:space="preserve"> LPG do wózków widłowych stanowi kolejny etap rozwoju oferty paliw odnawialnych GASPOL i rozszerza dostęp do niskoemisyjnych rozwiązań w segmencie logistyki magazynowej i przemysłu. </w:t>
      </w:r>
    </w:p>
    <w:p w14:paraId="055797D6" w14:textId="1200ED91" w:rsidR="006E157A" w:rsidRPr="006E157A" w:rsidRDefault="00D84AFD" w:rsidP="006E157A">
      <w:pPr>
        <w:spacing w:before="240" w:after="2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Bio</w:t>
      </w:r>
      <w:proofErr w:type="spellEnd"/>
      <w:r>
        <w:rPr>
          <w:rFonts w:ascii="Arial" w:hAnsi="Arial" w:cs="Arial"/>
        </w:rPr>
        <w:t xml:space="preserve"> LPG, </w:t>
      </w:r>
      <w:r w:rsidR="006E157A" w:rsidRPr="006E157A">
        <w:rPr>
          <w:rFonts w:ascii="Arial" w:hAnsi="Arial" w:cs="Arial"/>
        </w:rPr>
        <w:t>wprowadzone na polski rynek przez firmę GASPOL w 2024 roku</w:t>
      </w:r>
      <w:r>
        <w:rPr>
          <w:rFonts w:ascii="Arial" w:hAnsi="Arial" w:cs="Arial"/>
        </w:rPr>
        <w:t xml:space="preserve">, </w:t>
      </w:r>
      <w:r w:rsidR="006E157A" w:rsidRPr="006E157A">
        <w:rPr>
          <w:rFonts w:ascii="Arial" w:hAnsi="Arial" w:cs="Arial"/>
        </w:rPr>
        <w:t xml:space="preserve">to odnawialny zamiennik konwencjonalnego LPG, produkowany z surowców organicznych </w:t>
      </w:r>
      <w:r>
        <w:rPr>
          <w:rFonts w:ascii="Arial" w:hAnsi="Arial" w:cs="Arial"/>
        </w:rPr>
        <w:t>-</w:t>
      </w:r>
      <w:r w:rsidR="006E157A" w:rsidRPr="006E157A">
        <w:rPr>
          <w:rFonts w:ascii="Arial" w:hAnsi="Arial" w:cs="Arial"/>
        </w:rPr>
        <w:t xml:space="preserve"> m.in., odpadów roślinnych, olejów po</w:t>
      </w:r>
      <w:r>
        <w:rPr>
          <w:rFonts w:ascii="Arial" w:hAnsi="Arial" w:cs="Arial"/>
        </w:rPr>
        <w:t xml:space="preserve"> </w:t>
      </w:r>
      <w:r w:rsidR="006E157A" w:rsidRPr="006E157A">
        <w:rPr>
          <w:rFonts w:ascii="Arial" w:hAnsi="Arial" w:cs="Arial"/>
        </w:rPr>
        <w:t>smaż</w:t>
      </w:r>
      <w:r>
        <w:rPr>
          <w:rFonts w:ascii="Arial" w:hAnsi="Arial" w:cs="Arial"/>
        </w:rPr>
        <w:t>eniu</w:t>
      </w:r>
      <w:r w:rsidR="006E157A" w:rsidRPr="006E157A">
        <w:rPr>
          <w:rFonts w:ascii="Arial" w:hAnsi="Arial" w:cs="Arial"/>
        </w:rPr>
        <w:t xml:space="preserve"> oraz tłuszczów zwierzęcych. Paliwo to z powodzeniem znajduje zastosowanie w różnych sektorach przemysłu oraz usług, ponieważ pod względem składu, właściwości fizyko-chemicznych oraz parametrów pracy zachowuje tak samo jak tradycyjny gaz płynny. Dla użytkowników flot wózków widłowych oznacza to pełną kompatybilność z obecnie eksploatowanymi pojazdami i instalacjami gazowymi. </w:t>
      </w:r>
    </w:p>
    <w:p w14:paraId="0C68AA7D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Wprowadzenie butlowej wersji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przeznaczonej do wózków widłowych, stanowi odpowiedź na potrzeby firm, które zobowiązane są redukować ślad węglowy oraz spełniać wymagania kontrahentów w zakresie dekarbonizacji.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charakteryzuje się nawet do 90% niższym śladem węglowym w porównaniu z konwencjonalnym LPG. Wynika to z procesu produkcji opartego na odnawialnych surowcach. </w:t>
      </w:r>
    </w:p>
    <w:p w14:paraId="2661244D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  <w:i/>
          <w:iCs/>
        </w:rPr>
      </w:pPr>
      <w:r w:rsidRPr="006E157A">
        <w:rPr>
          <w:rFonts w:ascii="Arial" w:hAnsi="Arial" w:cs="Arial"/>
          <w:i/>
          <w:iCs/>
        </w:rPr>
        <w:t xml:space="preserve">– Firmy logistyczne i przemysłowe potrzebują dziś rozwiązań, które pozwalają realnie obniżyć ślad węglowy bez zakłócania ciągłości pracy magazynów i bez dodatkowych nakładów inwestycyjnych. </w:t>
      </w:r>
      <w:proofErr w:type="spellStart"/>
      <w:r w:rsidRPr="006E157A">
        <w:rPr>
          <w:rFonts w:ascii="Arial" w:hAnsi="Arial" w:cs="Arial"/>
          <w:i/>
          <w:iCs/>
        </w:rPr>
        <w:t>Bio</w:t>
      </w:r>
      <w:proofErr w:type="spellEnd"/>
      <w:r w:rsidRPr="006E157A">
        <w:rPr>
          <w:rFonts w:ascii="Arial" w:hAnsi="Arial" w:cs="Arial"/>
          <w:i/>
          <w:iCs/>
        </w:rPr>
        <w:t xml:space="preserve"> LPG w butlach do wózków widłowych odpowiada na te potrzeby, tj. umożliwia redukcję emisji przy zachowaniu pełnej wydajności floty – </w:t>
      </w:r>
      <w:r w:rsidRPr="00A30C3A">
        <w:rPr>
          <w:rFonts w:ascii="Arial" w:hAnsi="Arial" w:cs="Arial"/>
        </w:rPr>
        <w:t xml:space="preserve">mówi Donatella </w:t>
      </w:r>
      <w:proofErr w:type="spellStart"/>
      <w:r w:rsidRPr="00A30C3A">
        <w:rPr>
          <w:rFonts w:ascii="Arial" w:hAnsi="Arial" w:cs="Arial"/>
        </w:rPr>
        <w:t>Squellerio</w:t>
      </w:r>
      <w:proofErr w:type="spellEnd"/>
      <w:r w:rsidRPr="00A30C3A">
        <w:rPr>
          <w:rFonts w:ascii="Arial" w:hAnsi="Arial" w:cs="Arial"/>
        </w:rPr>
        <w:t>, dyrektor Działu Sprzedaży i Marketingu w GASPOLU</w:t>
      </w:r>
      <w:r w:rsidRPr="006E157A">
        <w:rPr>
          <w:rFonts w:ascii="Arial" w:hAnsi="Arial" w:cs="Arial"/>
          <w:i/>
          <w:iCs/>
        </w:rPr>
        <w:t xml:space="preserve"> – Jako lider rynku </w:t>
      </w:r>
      <w:proofErr w:type="spellStart"/>
      <w:r w:rsidRPr="006E157A">
        <w:rPr>
          <w:rFonts w:ascii="Arial" w:hAnsi="Arial" w:cs="Arial"/>
          <w:i/>
          <w:iCs/>
        </w:rPr>
        <w:t>bio</w:t>
      </w:r>
      <w:proofErr w:type="spellEnd"/>
      <w:r w:rsidRPr="006E157A">
        <w:rPr>
          <w:rFonts w:ascii="Arial" w:hAnsi="Arial" w:cs="Arial"/>
          <w:i/>
          <w:iCs/>
        </w:rPr>
        <w:t xml:space="preserve"> LPG w Polsce zapewniamy klientom nie tylko dostępność paliwa, ale również wysoką jakość oraz certyfikowane pochodzenie surowców.</w:t>
      </w:r>
    </w:p>
    <w:p w14:paraId="77BA5BDC" w14:textId="5E5A6F42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Każda dostawa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od GASPOL jest udokumentowana certyfikatami w ramach międzynarodowego systemu ISCC (</w:t>
      </w:r>
      <w:proofErr w:type="spellStart"/>
      <w:r w:rsidR="00522BBE">
        <w:rPr>
          <w:rFonts w:ascii="Arial" w:hAnsi="Arial" w:cs="Arial"/>
        </w:rPr>
        <w:t>PoS</w:t>
      </w:r>
      <w:proofErr w:type="spellEnd"/>
      <w:r w:rsidR="00522BBE">
        <w:rPr>
          <w:rFonts w:ascii="Arial" w:hAnsi="Arial" w:cs="Arial"/>
        </w:rPr>
        <w:t xml:space="preserve"> oraz SD</w:t>
      </w:r>
      <w:r w:rsidRPr="006E157A">
        <w:rPr>
          <w:rFonts w:ascii="Arial" w:hAnsi="Arial" w:cs="Arial"/>
        </w:rPr>
        <w:t>), co zapewnia transparentność pochodzenia surowców i wspiera realizację polityk środowiskowych przedsiębiorstw.</w:t>
      </w:r>
    </w:p>
    <w:p w14:paraId="43630879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  <w:b/>
          <w:bCs/>
        </w:rPr>
      </w:pPr>
      <w:proofErr w:type="spellStart"/>
      <w:r w:rsidRPr="006E157A">
        <w:rPr>
          <w:rFonts w:ascii="Arial" w:hAnsi="Arial" w:cs="Arial"/>
          <w:b/>
          <w:bCs/>
        </w:rPr>
        <w:t>Bio</w:t>
      </w:r>
      <w:proofErr w:type="spellEnd"/>
      <w:r w:rsidRPr="006E157A">
        <w:rPr>
          <w:rFonts w:ascii="Arial" w:hAnsi="Arial" w:cs="Arial"/>
          <w:b/>
          <w:bCs/>
        </w:rPr>
        <w:t xml:space="preserve"> LPG – taki sam standard pracy, mniejszy ślad węglowy </w:t>
      </w:r>
    </w:p>
    <w:p w14:paraId="4948E60B" w14:textId="03C336D2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Pod względem fizyko-chemicznym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jest identyczne z tradycyjnym LPG, co oznacza pełną zgodność parametrów spalania, mocy i dynamiki pracy wózków widłowych. Produkt pozwala operatorom utrzymać pełną wydajność pracy pojazdów, również przy niskich temperaturach </w:t>
      </w:r>
      <w:r w:rsidRPr="006E157A">
        <w:rPr>
          <w:rFonts w:ascii="Arial" w:hAnsi="Arial" w:cs="Arial"/>
        </w:rPr>
        <w:lastRenderedPageBreak/>
        <w:t>i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intensywnych cyklach zmianowych. Oba paliwa można też mie</w:t>
      </w:r>
      <w:r w:rsidRPr="006E157A">
        <w:rPr>
          <w:rFonts w:ascii="Arial" w:hAnsi="Arial" w:cs="Arial"/>
        </w:rPr>
        <w:softHyphen/>
        <w:t>szać i stosować zamiennie we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wszyst</w:t>
      </w:r>
      <w:r w:rsidRPr="006E157A">
        <w:rPr>
          <w:rFonts w:ascii="Arial" w:hAnsi="Arial" w:cs="Arial"/>
        </w:rPr>
        <w:softHyphen/>
        <w:t>kich istniejących instalacjach LPG, syste</w:t>
      </w:r>
      <w:r w:rsidRPr="006E157A">
        <w:rPr>
          <w:rFonts w:ascii="Arial" w:hAnsi="Arial" w:cs="Arial"/>
        </w:rPr>
        <w:softHyphen/>
        <w:t>mach oraz silnikach – bez konieczności inwestowania w nowy sprzęt.</w:t>
      </w:r>
    </w:p>
    <w:p w14:paraId="0CAE16E8" w14:textId="07690835" w:rsidR="006E157A" w:rsidRPr="008E5495" w:rsidRDefault="006E157A" w:rsidP="006E157A">
      <w:pPr>
        <w:spacing w:before="240" w:after="240"/>
        <w:jc w:val="both"/>
        <w:rPr>
          <w:rFonts w:ascii="Arial" w:hAnsi="Arial" w:cs="Arial"/>
          <w:lang w:val="pl"/>
        </w:rPr>
      </w:pPr>
      <w:r w:rsidRPr="006E157A">
        <w:rPr>
          <w:rFonts w:ascii="Arial" w:hAnsi="Arial" w:cs="Arial"/>
        </w:rPr>
        <w:t xml:space="preserve">Ponadto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charakteryzuje się nawet do 90% niższym śladem węglowym w porównaniu z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konwencjonalnym LPG, co wynika to z procesu produkcji opartego na odnawialnych surowcach. Dzięki temu przedsiębiorstwa mogą raportować niższy ślad węglowy i uwzględniać go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 xml:space="preserve">strategiach ESG oraz w sprawozdaniach dotyczących wpływu działalności na klimat. </w:t>
      </w:r>
    </w:p>
    <w:p w14:paraId="0DB16CC5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  <w:b/>
          <w:bCs/>
        </w:rPr>
      </w:pPr>
      <w:r w:rsidRPr="006E157A">
        <w:rPr>
          <w:rFonts w:ascii="Arial" w:hAnsi="Arial" w:cs="Arial"/>
          <w:b/>
          <w:bCs/>
        </w:rPr>
        <w:t>Butle kompozytowe – ergonomia i bezpieczeństwo</w:t>
      </w:r>
    </w:p>
    <w:p w14:paraId="6AA674AA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Równolegle z wprowadzeniem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 GASPOL rozszerza ofertę o nowoczesne butle kompozytowe o pojemności 11 kg, przeznaczone do zastosowań przemysłowych, w tym w magazynach i centrach dystrybucyjnych, gdzie ergonomia i bezpieczeństwo pracy operatorów mają kluczowe znaczenie.</w:t>
      </w:r>
    </w:p>
    <w:p w14:paraId="0ED69951" w14:textId="0797A705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Butle kompozytowe wykonane są z włókien szklanych oraz polimerów, dzięki temu są lżejsze niż stalowe. Pusta butla waży około 5 kilogramów, czyli niemal o połowę mniej niż ta tradycyjna. Zapewnia to łatwiejszą obsługę i ograniczenie ryzyka urazów podczas wymiany. Transparentne ścianki umożliwiają bieżącą kontrolę poziomu gazu, minimalizując ryzyko nieplanowanych przestojów. Materiał kompozytowy jest odporny na korozję, skrajne temperatury od </w:t>
      </w:r>
      <w:r>
        <w:rPr>
          <w:rFonts w:ascii="Arial" w:hAnsi="Arial" w:cs="Arial"/>
        </w:rPr>
        <w:t xml:space="preserve">minus </w:t>
      </w:r>
      <w:r w:rsidRPr="006E157A">
        <w:rPr>
          <w:rFonts w:ascii="Arial" w:hAnsi="Arial" w:cs="Arial"/>
        </w:rPr>
        <w:t>40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plus 65 stopni Celsjusza oraz na zjawisko BLEVE (gwałtowna eksplozja zbiornika ciśnieniowego, wywołana jego nagłym rozszczelnieniem), zapewniając wysoki poziom bezpieczeństwa i</w:t>
      </w:r>
      <w:r>
        <w:rPr>
          <w:rFonts w:ascii="Arial" w:hAnsi="Arial" w:cs="Arial"/>
        </w:rPr>
        <w:t> </w:t>
      </w:r>
      <w:r w:rsidRPr="006E157A">
        <w:rPr>
          <w:rFonts w:ascii="Arial" w:hAnsi="Arial" w:cs="Arial"/>
        </w:rPr>
        <w:t>trwałości w wymagających warunkach przemysłowych.</w:t>
      </w:r>
    </w:p>
    <w:p w14:paraId="59C4800E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  <w:b/>
          <w:bCs/>
        </w:rPr>
      </w:pPr>
      <w:r w:rsidRPr="006E157A">
        <w:rPr>
          <w:rFonts w:ascii="Arial" w:hAnsi="Arial" w:cs="Arial"/>
          <w:b/>
          <w:bCs/>
        </w:rPr>
        <w:t>Kompleksowa oferta dla logistyki</w:t>
      </w:r>
    </w:p>
    <w:p w14:paraId="62718BCD" w14:textId="24AAA0E9" w:rsidR="006E157A" w:rsidRPr="006E157A" w:rsidRDefault="00834904" w:rsidP="006E157A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Rozszerzenie oferty firmy o butle </w:t>
      </w:r>
      <w:proofErr w:type="spellStart"/>
      <w:r>
        <w:rPr>
          <w:rFonts w:ascii="Arial" w:hAnsi="Arial" w:cs="Arial"/>
        </w:rPr>
        <w:t>bio</w:t>
      </w:r>
      <w:proofErr w:type="spellEnd"/>
      <w:r>
        <w:rPr>
          <w:rFonts w:ascii="Arial" w:hAnsi="Arial" w:cs="Arial"/>
        </w:rPr>
        <w:t xml:space="preserve"> LPG oraz butle kompozytowe </w:t>
      </w:r>
      <w:r w:rsidR="006E157A" w:rsidRPr="006E157A">
        <w:rPr>
          <w:rFonts w:ascii="Arial" w:hAnsi="Arial" w:cs="Arial"/>
        </w:rPr>
        <w:t>tworzy kompleksową propozycję dla firm logistycznych i przemysłowych, które planują wdrażać niskoemisyjne paliwa do</w:t>
      </w:r>
      <w:r w:rsidR="006E157A">
        <w:rPr>
          <w:rFonts w:ascii="Arial" w:hAnsi="Arial" w:cs="Arial"/>
        </w:rPr>
        <w:t> </w:t>
      </w:r>
      <w:r w:rsidR="006E157A" w:rsidRPr="006E157A">
        <w:rPr>
          <w:rFonts w:ascii="Arial" w:hAnsi="Arial" w:cs="Arial"/>
        </w:rPr>
        <w:t>codziennej działalności operacyjnej bez konieczności ponoszenia kosztownych inwestycji w</w:t>
      </w:r>
      <w:r w:rsidR="006E157A">
        <w:rPr>
          <w:rFonts w:ascii="Arial" w:hAnsi="Arial" w:cs="Arial"/>
        </w:rPr>
        <w:t> </w:t>
      </w:r>
      <w:r w:rsidR="006E157A" w:rsidRPr="006E157A">
        <w:rPr>
          <w:rFonts w:ascii="Arial" w:hAnsi="Arial" w:cs="Arial"/>
        </w:rPr>
        <w:t>modernizację infrastruktury. Rozwiązanie pozwala zachować pełną wydajność floty, jednocześnie wspierając redukcję śladu węglowego oraz realizację korporacyjnych celów klimatycznych.</w:t>
      </w:r>
    </w:p>
    <w:p w14:paraId="390D14D6" w14:textId="77777777" w:rsidR="006E157A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– </w:t>
      </w:r>
      <w:r w:rsidRPr="006E157A">
        <w:rPr>
          <w:rFonts w:ascii="Arial" w:hAnsi="Arial" w:cs="Arial"/>
          <w:i/>
          <w:iCs/>
        </w:rPr>
        <w:t xml:space="preserve">Naszym celem jest dostarczanie rozwiązań, które realnie wspierają transformację energetyczną polskiego przemysłu i logistyki, łącząc efektywność operacyjną z odpowiedzialnością środowiskową. </w:t>
      </w:r>
      <w:proofErr w:type="spellStart"/>
      <w:r w:rsidRPr="006E157A">
        <w:rPr>
          <w:rFonts w:ascii="Arial" w:hAnsi="Arial" w:cs="Arial"/>
          <w:i/>
          <w:iCs/>
        </w:rPr>
        <w:t>Bio</w:t>
      </w:r>
      <w:proofErr w:type="spellEnd"/>
      <w:r w:rsidRPr="006E157A">
        <w:rPr>
          <w:rFonts w:ascii="Arial" w:hAnsi="Arial" w:cs="Arial"/>
          <w:i/>
          <w:iCs/>
        </w:rPr>
        <w:t xml:space="preserve"> LPG oraz butle kompozytowe pozwalają klientom korzystać z rozwiązań, które skutecznie odpowiadają na aktualne wyzwania rynkowe </w:t>
      </w:r>
      <w:r w:rsidRPr="006E157A">
        <w:rPr>
          <w:rFonts w:ascii="Arial" w:hAnsi="Arial" w:cs="Arial"/>
        </w:rPr>
        <w:t xml:space="preserve">– podkreśla </w:t>
      </w:r>
      <w:r w:rsidRPr="00A30C3A">
        <w:rPr>
          <w:rFonts w:ascii="Arial" w:hAnsi="Arial" w:cs="Arial"/>
        </w:rPr>
        <w:t xml:space="preserve">Donatella </w:t>
      </w:r>
      <w:proofErr w:type="spellStart"/>
      <w:r w:rsidRPr="00A30C3A">
        <w:rPr>
          <w:rFonts w:ascii="Arial" w:hAnsi="Arial" w:cs="Arial"/>
        </w:rPr>
        <w:t>Squellerio</w:t>
      </w:r>
      <w:proofErr w:type="spellEnd"/>
      <w:r w:rsidRPr="00A30C3A">
        <w:rPr>
          <w:rFonts w:ascii="Arial" w:hAnsi="Arial" w:cs="Arial"/>
        </w:rPr>
        <w:t>, dyrektor Działu Sprzedaży i Marketingu w GASPOLU.</w:t>
      </w:r>
    </w:p>
    <w:p w14:paraId="048034C0" w14:textId="4999286A" w:rsidR="0056673B" w:rsidRPr="006E157A" w:rsidRDefault="006E157A" w:rsidP="006E157A">
      <w:pPr>
        <w:spacing w:before="240" w:after="240"/>
        <w:jc w:val="both"/>
        <w:rPr>
          <w:rFonts w:ascii="Arial" w:hAnsi="Arial" w:cs="Arial"/>
        </w:rPr>
      </w:pPr>
      <w:r w:rsidRPr="006E157A">
        <w:rPr>
          <w:rFonts w:ascii="Arial" w:hAnsi="Arial" w:cs="Arial"/>
        </w:rPr>
        <w:t xml:space="preserve">Zarówno </w:t>
      </w:r>
      <w:proofErr w:type="spellStart"/>
      <w:r w:rsidRPr="006E157A">
        <w:rPr>
          <w:rFonts w:ascii="Arial" w:hAnsi="Arial" w:cs="Arial"/>
        </w:rPr>
        <w:t>bio</w:t>
      </w:r>
      <w:proofErr w:type="spellEnd"/>
      <w:r w:rsidRPr="006E157A">
        <w:rPr>
          <w:rFonts w:ascii="Arial" w:hAnsi="Arial" w:cs="Arial"/>
        </w:rPr>
        <w:t xml:space="preserve"> LPG, jak i nowe butle kompozytowe są dostępne w ogólnopolskiej sieci dystrybucji GASPOLU. Więcej informacji na temat nowych rozwiązań znajduje się na stronie </w:t>
      </w:r>
      <w:hyperlink r:id="rId10" w:history="1">
        <w:r w:rsidRPr="006E157A">
          <w:rPr>
            <w:rStyle w:val="Hipercze"/>
            <w:rFonts w:ascii="Arial" w:hAnsi="Arial" w:cs="Arial"/>
          </w:rPr>
          <w:t>www.gaspol.pl</w:t>
        </w:r>
      </w:hyperlink>
      <w:r w:rsidRPr="006E157A">
        <w:rPr>
          <w:rFonts w:ascii="Arial" w:hAnsi="Arial" w:cs="Arial"/>
        </w:rPr>
        <w:t xml:space="preserve">. </w:t>
      </w:r>
      <w:bookmarkStart w:id="0" w:name="_GoBack"/>
      <w:bookmarkEnd w:id="0"/>
    </w:p>
    <w:sectPr w:rsidR="0056673B" w:rsidRPr="006E157A" w:rsidSect="006E157A">
      <w:headerReference w:type="default" r:id="rId11"/>
      <w:footerReference w:type="default" r:id="rId12"/>
      <w:pgSz w:w="11906" w:h="16838"/>
      <w:pgMar w:top="720" w:right="1416" w:bottom="720" w:left="1134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D92B" w14:textId="77777777" w:rsidR="0098514F" w:rsidRDefault="0098514F" w:rsidP="00D04A16">
      <w:pPr>
        <w:spacing w:after="0" w:line="240" w:lineRule="auto"/>
      </w:pPr>
      <w:r>
        <w:separator/>
      </w:r>
    </w:p>
  </w:endnote>
  <w:endnote w:type="continuationSeparator" w:id="0">
    <w:p w14:paraId="5C26BE32" w14:textId="77777777" w:rsidR="0098514F" w:rsidRDefault="0098514F" w:rsidP="00D0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A3BC4" w14:textId="77777777" w:rsidR="005E5B39" w:rsidRDefault="005E5B39" w:rsidP="0056673B">
    <w:pPr>
      <w:pStyle w:val="Stopka"/>
    </w:pPr>
  </w:p>
  <w:p w14:paraId="30C3A7AB" w14:textId="77777777" w:rsidR="00D04A16" w:rsidRPr="0056673B" w:rsidRDefault="005E5B39" w:rsidP="0056673B">
    <w:pPr>
      <w:pStyle w:val="Stopka"/>
    </w:pPr>
    <w:r>
      <w:t xml:space="preserve"> </w:t>
    </w:r>
    <w:r w:rsidR="0056673B">
      <w:rPr>
        <w:noProof/>
        <w:lang w:eastAsia="pl-PL"/>
      </w:rPr>
      <w:drawing>
        <wp:inline distT="0" distB="0" distL="0" distR="0" wp14:anchorId="7B48AFC6" wp14:editId="2E8C3ADD">
          <wp:extent cx="2642400" cy="370800"/>
          <wp:effectExtent l="0" t="0" r="0" b="0"/>
          <wp:docPr id="880384066" name="Obraz 880384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FEA7" w14:textId="77777777" w:rsidR="0098514F" w:rsidRDefault="0098514F" w:rsidP="00D04A16">
      <w:pPr>
        <w:spacing w:after="0" w:line="240" w:lineRule="auto"/>
      </w:pPr>
      <w:r>
        <w:separator/>
      </w:r>
    </w:p>
  </w:footnote>
  <w:footnote w:type="continuationSeparator" w:id="0">
    <w:p w14:paraId="644A53F8" w14:textId="77777777" w:rsidR="0098514F" w:rsidRDefault="0098514F" w:rsidP="00D0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B0759" w14:textId="77777777" w:rsidR="00C658BD" w:rsidRDefault="00C658BD" w:rsidP="00C658BD">
    <w:pPr>
      <w:pStyle w:val="Nagwek"/>
      <w:jc w:val="center"/>
    </w:pPr>
  </w:p>
  <w:p w14:paraId="7FD2C828" w14:textId="393FE669" w:rsidR="005E5B39" w:rsidRDefault="00C658BD">
    <w:pPr>
      <w:pStyle w:val="Nagwek"/>
    </w:pPr>
    <w:r>
      <w:rPr>
        <w:noProof/>
        <w:lang w:eastAsia="pl-PL"/>
      </w:rPr>
      <w:drawing>
        <wp:inline distT="0" distB="0" distL="0" distR="0" wp14:anchorId="36A39A72" wp14:editId="7BE8E0B2">
          <wp:extent cx="4624754" cy="935450"/>
          <wp:effectExtent l="0" t="0" r="4445" b="0"/>
          <wp:docPr id="123787356" name="Obraz 123787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9"/>
                  <a:stretch>
                    <a:fillRect/>
                  </a:stretch>
                </pic:blipFill>
                <pic:spPr bwMode="auto">
                  <a:xfrm>
                    <a:off x="0" y="0"/>
                    <a:ext cx="4683493" cy="947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16"/>
    <w:rsid w:val="000710C7"/>
    <w:rsid w:val="000E1CE9"/>
    <w:rsid w:val="00117CAA"/>
    <w:rsid w:val="00157A99"/>
    <w:rsid w:val="002C2BE1"/>
    <w:rsid w:val="00330548"/>
    <w:rsid w:val="00412F00"/>
    <w:rsid w:val="00450E41"/>
    <w:rsid w:val="00481267"/>
    <w:rsid w:val="004A502C"/>
    <w:rsid w:val="00522BBE"/>
    <w:rsid w:val="0056673B"/>
    <w:rsid w:val="005E5B39"/>
    <w:rsid w:val="00601538"/>
    <w:rsid w:val="00640FF1"/>
    <w:rsid w:val="00682DC1"/>
    <w:rsid w:val="006A0045"/>
    <w:rsid w:val="006E157A"/>
    <w:rsid w:val="00784D6E"/>
    <w:rsid w:val="007A5BFC"/>
    <w:rsid w:val="00834904"/>
    <w:rsid w:val="00837AB8"/>
    <w:rsid w:val="00956BDA"/>
    <w:rsid w:val="0098514F"/>
    <w:rsid w:val="00A30C3A"/>
    <w:rsid w:val="00AB0BFD"/>
    <w:rsid w:val="00B32B8E"/>
    <w:rsid w:val="00B57868"/>
    <w:rsid w:val="00BE0AB7"/>
    <w:rsid w:val="00C24A1A"/>
    <w:rsid w:val="00C658BD"/>
    <w:rsid w:val="00CA0D41"/>
    <w:rsid w:val="00D04A16"/>
    <w:rsid w:val="00D84AFD"/>
    <w:rsid w:val="00F34372"/>
    <w:rsid w:val="00F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728C4"/>
  <w15:docId w15:val="{ECDFCC53-81DC-4BA7-A736-3A3119B5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16"/>
  </w:style>
  <w:style w:type="paragraph" w:styleId="Stopka">
    <w:name w:val="footer"/>
    <w:basedOn w:val="Normalny"/>
    <w:link w:val="StopkaZnak"/>
    <w:uiPriority w:val="99"/>
    <w:unhideWhenUsed/>
    <w:rsid w:val="00D0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A16"/>
  </w:style>
  <w:style w:type="paragraph" w:styleId="NormalnyWeb">
    <w:name w:val="Normal (Web)"/>
    <w:basedOn w:val="Normalny"/>
    <w:uiPriority w:val="99"/>
    <w:unhideWhenUsed/>
    <w:rsid w:val="0056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E157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B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B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B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2BBE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0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gaspol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5b28f3-59d1-4923-8f7d-86086adda37f" xsi:nil="true"/>
    <lcf76f155ced4ddcb4097134ff3c332f xmlns="a13f2cdb-b979-4d4b-8738-9673e8eeac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DC38B54433A418515F7E71783E2C1" ma:contentTypeVersion="22" ma:contentTypeDescription="Utwórz nowy dokument." ma:contentTypeScope="" ma:versionID="d64efe446d05492a7f0e705342b7ecc3">
  <xsd:schema xmlns:xsd="http://www.w3.org/2001/XMLSchema" xmlns:xs="http://www.w3.org/2001/XMLSchema" xmlns:p="http://schemas.microsoft.com/office/2006/metadata/properties" xmlns:ns2="a13f2cdb-b979-4d4b-8738-9673e8eeac26" xmlns:ns3="fcb60e3f-8980-437e-bdf3-9b92eee8a2a5" xmlns:ns4="095b28f3-59d1-4923-8f7d-86086adda37f" targetNamespace="http://schemas.microsoft.com/office/2006/metadata/properties" ma:root="true" ma:fieldsID="06716d7c37d025fb54ae99c03649e73f" ns2:_="" ns3:_="" ns4:_="">
    <xsd:import namespace="a13f2cdb-b979-4d4b-8738-9673e8eeac26"/>
    <xsd:import namespace="fcb60e3f-8980-437e-bdf3-9b92eee8a2a5"/>
    <xsd:import namespace="095b28f3-59d1-4923-8f7d-86086adda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2cdb-b979-4d4b-8738-9673e8ee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fc222-97ac-411e-b2ac-676d0eed3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0e3f-8980-437e-bdf3-9b92eee8a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28f3-59d1-4923-8f7d-86086adda3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e6a0dd-b570-47a3-aaa7-f01585cc073a}" ma:internalName="TaxCatchAll" ma:showField="CatchAllData" ma:web="fcb60e3f-8980-437e-bdf3-9b92eee8a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5CAE-9F50-48E0-A2E3-A40C4417E38B}">
  <ds:schemaRefs>
    <ds:schemaRef ds:uri="http://schemas.microsoft.com/office/2006/metadata/properties"/>
    <ds:schemaRef ds:uri="http://schemas.microsoft.com/office/infopath/2007/PartnerControls"/>
    <ds:schemaRef ds:uri="095b28f3-59d1-4923-8f7d-86086adda37f"/>
    <ds:schemaRef ds:uri="a13f2cdb-b979-4d4b-8738-9673e8eeac26"/>
  </ds:schemaRefs>
</ds:datastoreItem>
</file>

<file path=customXml/itemProps2.xml><?xml version="1.0" encoding="utf-8"?>
<ds:datastoreItem xmlns:ds="http://schemas.openxmlformats.org/officeDocument/2006/customXml" ds:itemID="{0760D7C2-03C6-41EA-8177-8200770C2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737B3-39B5-4994-8F7F-A10B2ADE6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2cdb-b979-4d4b-8738-9673e8eeac26"/>
    <ds:schemaRef ds:uri="fcb60e3f-8980-437e-bdf3-9b92eee8a2a5"/>
    <ds:schemaRef ds:uri="095b28f3-59d1-4923-8f7d-86086adda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1212D-86EF-41F5-8E92-867AA20926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81ccc5-ba35-4bf8-854f-49f9c02d3fb1}" enabled="0" method="" siteId="{7b81ccc5-ba35-4bf8-854f-49f9c02d3f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Andrych</dc:creator>
  <cp:lastModifiedBy>Alicja Dołęgowska</cp:lastModifiedBy>
  <cp:revision>4</cp:revision>
  <cp:lastPrinted>2017-06-29T09:09:00Z</cp:lastPrinted>
  <dcterms:created xsi:type="dcterms:W3CDTF">2026-03-31T14:56:00Z</dcterms:created>
  <dcterms:modified xsi:type="dcterms:W3CDTF">2026-04-07T05:57:00Z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0x01010007CDC38B54433A418515F7E71783E2C1</vt:lpwstr>
  </property>
  <property fmtid="{D5CDD505-2E9C-101B-9397-08002B2CF9AE}" pid="3" name="Order">
    <vt:r8>5100</vt:r8>
  </property>
  <property fmtid="{D5CDD505-2E9C-101B-9397-08002B2CF9AE}" pid="4" name="docLang">
    <vt:lpwstr>pl</vt:lpwstr>
  </property>
  <property fmtid="{D5CDD505-2E9C-101B-9397-08002B2CF9AE}" pid="5" name="MediaServiceImageTags">
    <vt:lpwstr/>
  </property>
</Properties>
</file>