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  <w:tab/>
      </w:r>
    </w:p>
    <w:p w:rsidR="00000000" w:rsidDel="00000000" w:rsidP="00000000" w:rsidRDefault="00000000" w:rsidRPr="00000000" w14:paraId="00000002">
      <w:pPr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ab/>
        <w:tab/>
        <w:tab/>
        <w:tab/>
        <w:tab/>
        <w:tab/>
        <w:tab/>
        <w:tab/>
        <w:t xml:space="preserve">Warszawa 02.04.2026 r.</w:t>
        <w:br w:type="textWrapping"/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Raleway" w:cs="Raleway" w:eastAsia="Raleway" w:hAnsi="Raleway"/>
          <w:b w:val="1"/>
          <w:bCs w:val="1"/>
          <w:sz w:val="34"/>
          <w:szCs w:val="3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Michał Tyburcy awansuje na stanowisko Managing Directora w Change Serviceplan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.00000545454543" w:lineRule="auto"/>
        <w:ind w:left="0" w:righ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Change Serviceplan tworzy nowe stanowisko w swojej strukturze – Managing Directora – i powierza je Michałowi Tyburcemu, dotychczasowemu Business Directorowi, jednemu z kluczowych liderów agencji.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nowej roli Michał Tyburcy będzie odpowiadał za rozwój biznesu, wzmacnianie kompetencji strategicznych i kreatywnych oraz operacyjne funkcjonowanie agencji. Będzie ściśle współpracował z CEO Wojciechem Putrzyńskim, wspierając realizację ambitnych planów wzrostu agencji.</w:t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72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– “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Po blisko 11 latach zarządzania agencją, a także rozwijania nowych kompetencji w ramach Group One w obszarach takich jak produkcja audio-video, gaming czy dostępność, stało się jasne, że dalszy rozwój Change wymaga wzmocnienia na najwyższym poziomie zarządczym”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mówi Wojciech Putrzyński. – “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Michał był dla mnie naturalnym wyborem. Pracujemy razem ponad dekadę. To lider, który łączy strategiczne myślenie z kreatywnością i wyjątkową umiejętnością budowania relacji. Jestem przekonany, że razem otworzymy nowy rozdział w historii Change Serviceplan.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Michał Tyburcy od ponad 20 lat związany jest z branżą reklamową, z czego 16 lat spędził </w:t>
        <w:br w:type="textWrapping"/>
        <w:t xml:space="preserve">w Change Serviceplan. Przez ostatnią dekadę jako Business Director odpowiadał za rozwój i obsługę największych klientów agencji, takich jak BMW Group, Heinz Pudliszki czy Hochland. Odegrał również kluczową rolę w budowie i rozwoju ponad 10-letniej współpracy z BLIKIEM, realizując kampanie nagradzane ponad 30 razy w konkursach takich jak Effie, Mixx Awards, KTR, Innovation czy EMMA.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280" w:line="24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„Rola Managing Directora w agencji, którą współtworzę od 16 lat, to dla mnie naturalny kolejny krok, a zarazem duża odpowiedzialność. Największą siłą Change Serviceplan od zawsze byli ludzie i relacje, które budujemy zarówno wewnątrz zespołu, jak i z naszymi klientami. Zarządzając całą agencją chcę jeszcze mocniej wykorzystać ten potencjał, stawiając na odważną kreację połączoną z rozwojem nowych kompetencji, wdrażaniem nowych technologii i większym wykorzystaniem doświadczeń innych spółek w Group One.”</w:t>
      </w:r>
    </w:p>
    <w:p w:rsidR="00000000" w:rsidDel="00000000" w:rsidP="00000000" w:rsidRDefault="00000000" w:rsidRPr="00000000" w14:paraId="00000009">
      <w:pPr>
        <w:spacing w:after="280" w:before="280" w:line="240" w:lineRule="auto"/>
        <w:ind w:left="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Michał Tyburcy objął nową rolę 31 marca. </w:t>
      </w:r>
    </w:p>
    <w:p w:rsidR="00000000" w:rsidDel="00000000" w:rsidP="00000000" w:rsidRDefault="00000000" w:rsidRPr="00000000" w14:paraId="0000000A">
      <w:pPr>
        <w:jc w:val="center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highlight w:val="white"/>
          <w:rtl w:val="0"/>
        </w:rPr>
        <w:t xml:space="preserve">Change Serviceplan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Od 2008 r. pomagamy budować i rozwijać silne marki. Strategia komunikacji, kreacja kampanii i tworzenie treści reklamowych, UX i brand design – to nasza codzienność i pasja. Nazwa zobowiązuje, więc nieustannie poszukujemy nowych wyzwań i zmieniamy się, żeby im sprostać. Naszą specjalnością jest budowanie długofalowych platform komunikacyjnych (m.in. BLIK, Bank Millenium, BMW, MINI, Mlekopol, Intersnack, Abott, CCC, Heinz, Pudliszki), a naszą siłą – mocny lokalny rodowód, od 2016 r. wspierany przez Serviceplan – największą niezależną grupę komunikacji marketingowej w Europie. Nasze kampanie zdobyły ponad 84 nagród za skuteczność i kreatywność, w tym m.in. 2 Cannes Lions, 16 Golden Drums, 21 Effie Awards, 4 Złote Spinacze.</w:t>
      </w:r>
    </w:p>
    <w:p w:rsidR="00000000" w:rsidDel="00000000" w:rsidP="00000000" w:rsidRDefault="00000000" w:rsidRPr="00000000" w14:paraId="0000000D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rtl w:val="0"/>
        </w:rPr>
        <w:br w:type="textWrapping"/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ab/>
        <w:tab/>
        <w:tab/>
        <w:tab/>
        <w:tab/>
        <w:br w:type="textWrapping"/>
        <w:t xml:space="preserve">Dodatkowe informacje:</w:t>
        <w:br w:type="textWrapping"/>
      </w:r>
    </w:p>
    <w:p w:rsidR="00000000" w:rsidDel="00000000" w:rsidP="00000000" w:rsidRDefault="00000000" w:rsidRPr="00000000" w14:paraId="0000000E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Szymon Ślęzak | Senior PR &amp; Creative Specialist Group One</w:t>
      </w:r>
    </w:p>
    <w:p w:rsidR="00000000" w:rsidDel="00000000" w:rsidP="00000000" w:rsidRDefault="00000000" w:rsidRPr="00000000" w14:paraId="0000000F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szymon.slezak@groupone.com.pl | +48 539 090 705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i w:val="1"/>
        <w:iCs w:val="1"/>
      </w:rPr>
      <w:drawing>
        <wp:inline distB="114300" distT="114300" distL="114300" distR="114300">
          <wp:extent cx="3171825" cy="8667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6227" l="0" r="0" t="36526"/>
                  <a:stretch>
                    <a:fillRect/>
                  </a:stretch>
                </pic:blipFill>
                <pic:spPr>
                  <a:xfrm>
                    <a:off x="0" y="0"/>
                    <a:ext cx="3171825" cy="866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