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6C4D" w14:textId="462457A6" w:rsidR="006434DB" w:rsidRDefault="006434DB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Warszawa, 2 </w:t>
      </w:r>
      <w:r w:rsidR="001E3D03">
        <w:rPr>
          <w:rFonts w:ascii="Arial" w:hAnsi="Arial" w:cs="Arial"/>
          <w:sz w:val="20"/>
          <w:szCs w:val="20"/>
        </w:rPr>
        <w:t>kwietnia</w:t>
      </w:r>
      <w:r>
        <w:rPr>
          <w:rFonts w:ascii="Arial" w:hAnsi="Arial" w:cs="Arial"/>
          <w:sz w:val="20"/>
          <w:szCs w:val="20"/>
        </w:rPr>
        <w:t xml:space="preserve"> 202</w:t>
      </w:r>
      <w:r w:rsidR="001E3D0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</w:t>
      </w:r>
      <w:r w:rsidR="001549A5">
        <w:rPr>
          <w:rFonts w:ascii="Arial" w:hAnsi="Arial" w:cs="Arial"/>
          <w:sz w:val="20"/>
          <w:szCs w:val="20"/>
        </w:rPr>
        <w:t xml:space="preserve"> </w:t>
      </w:r>
    </w:p>
    <w:p w14:paraId="597CD8B7" w14:textId="77777777" w:rsidR="006434DB" w:rsidRDefault="006434DB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2E2C3010" w14:textId="40936C25" w:rsidR="001E3D03" w:rsidRPr="006434DB" w:rsidRDefault="001E3D03" w:rsidP="001E3D03">
      <w:pPr>
        <w:pStyle w:val="Nagwek"/>
        <w:spacing w:after="120"/>
        <w:jc w:val="center"/>
        <w:rPr>
          <w:rFonts w:ascii="Arial" w:hAnsi="Arial" w:cs="Arial"/>
          <w:b/>
          <w:color w:val="1825AA"/>
          <w:sz w:val="24"/>
          <w:szCs w:val="24"/>
        </w:rPr>
      </w:pPr>
      <w:r>
        <w:rPr>
          <w:rFonts w:ascii="Arial" w:hAnsi="Arial" w:cs="Arial"/>
          <w:b/>
          <w:bCs/>
          <w:color w:val="1825AA"/>
          <w:sz w:val="24"/>
          <w:szCs w:val="24"/>
        </w:rPr>
        <w:t xml:space="preserve">Grupa Pracuj </w:t>
      </w:r>
      <w:r w:rsidR="008F5010">
        <w:rPr>
          <w:rFonts w:ascii="Arial" w:hAnsi="Arial" w:cs="Arial"/>
          <w:b/>
          <w:bCs/>
          <w:color w:val="1825AA"/>
          <w:sz w:val="24"/>
          <w:szCs w:val="24"/>
        </w:rPr>
        <w:t xml:space="preserve">podsumowuje 2025 rok: </w:t>
      </w:r>
      <w:r w:rsidR="008F5010" w:rsidDel="009945C0">
        <w:rPr>
          <w:rFonts w:ascii="Arial" w:hAnsi="Arial" w:cs="Arial"/>
          <w:b/>
          <w:bCs/>
          <w:color w:val="1825AA"/>
          <w:sz w:val="24"/>
          <w:szCs w:val="24"/>
        </w:rPr>
        <w:t xml:space="preserve">umocnienie pozycji </w:t>
      </w:r>
      <w:r w:rsidR="00B33BF4" w:rsidDel="009945C0">
        <w:br/>
      </w:r>
      <w:r w:rsidR="008F5010" w:rsidDel="009945C0">
        <w:rPr>
          <w:rFonts w:ascii="Arial" w:hAnsi="Arial" w:cs="Arial"/>
          <w:b/>
          <w:bCs/>
          <w:color w:val="1825AA"/>
          <w:sz w:val="24"/>
          <w:szCs w:val="24"/>
        </w:rPr>
        <w:t>oraz rosnące wyniki</w:t>
      </w:r>
      <w:r w:rsidR="008F5010" w:rsidDel="008C4B98">
        <w:rPr>
          <w:rFonts w:ascii="Arial" w:hAnsi="Arial" w:cs="Arial"/>
          <w:b/>
          <w:bCs/>
          <w:color w:val="1825AA"/>
          <w:sz w:val="24"/>
          <w:szCs w:val="24"/>
        </w:rPr>
        <w:t xml:space="preserve"> na</w:t>
      </w:r>
      <w:r w:rsidR="008F5010">
        <w:rPr>
          <w:rFonts w:ascii="Arial" w:hAnsi="Arial" w:cs="Arial"/>
          <w:b/>
          <w:bCs/>
          <w:color w:val="1825AA"/>
          <w:sz w:val="24"/>
          <w:szCs w:val="24"/>
        </w:rPr>
        <w:t xml:space="preserve"> wymagającym </w:t>
      </w:r>
      <w:r w:rsidR="008F5010" w:rsidDel="008C4B98">
        <w:rPr>
          <w:rFonts w:ascii="Arial" w:hAnsi="Arial" w:cs="Arial"/>
          <w:b/>
          <w:bCs/>
          <w:color w:val="1825AA"/>
          <w:sz w:val="24"/>
          <w:szCs w:val="24"/>
        </w:rPr>
        <w:t xml:space="preserve">rynku </w:t>
      </w:r>
    </w:p>
    <w:p w14:paraId="14E8A185" w14:textId="77777777" w:rsidR="001E3D03" w:rsidRDefault="001E3D03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1A65D5C5" w14:textId="1F595370" w:rsidR="001E3D03" w:rsidRDefault="003F7BE3" w:rsidP="00AA699F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18C369FB">
        <w:rPr>
          <w:rFonts w:ascii="Arial" w:hAnsi="Arial" w:cs="Arial"/>
          <w:b/>
          <w:bCs/>
          <w:sz w:val="20"/>
          <w:szCs w:val="20"/>
        </w:rPr>
        <w:t>W 2025 roku Grup</w:t>
      </w:r>
      <w:r w:rsidR="00634A12">
        <w:rPr>
          <w:rFonts w:ascii="Arial" w:hAnsi="Arial" w:cs="Arial"/>
          <w:b/>
          <w:bCs/>
          <w:sz w:val="20"/>
          <w:szCs w:val="20"/>
        </w:rPr>
        <w:t>a</w:t>
      </w:r>
      <w:r w:rsidRPr="18C369FB">
        <w:rPr>
          <w:rFonts w:ascii="Arial" w:hAnsi="Arial" w:cs="Arial"/>
          <w:b/>
          <w:bCs/>
          <w:sz w:val="20"/>
          <w:szCs w:val="20"/>
        </w:rPr>
        <w:t xml:space="preserve"> Pracuj </w:t>
      </w:r>
      <w:r w:rsidR="00634A12">
        <w:rPr>
          <w:rFonts w:ascii="Arial" w:hAnsi="Arial" w:cs="Arial"/>
          <w:b/>
          <w:bCs/>
          <w:sz w:val="20"/>
          <w:szCs w:val="20"/>
        </w:rPr>
        <w:t>kontynuowała wzrost</w:t>
      </w:r>
      <w:r w:rsidR="00632771">
        <w:rPr>
          <w:rFonts w:ascii="Arial" w:hAnsi="Arial" w:cs="Arial"/>
          <w:b/>
          <w:bCs/>
          <w:sz w:val="20"/>
          <w:szCs w:val="20"/>
        </w:rPr>
        <w:t xml:space="preserve">, osiągając </w:t>
      </w:r>
      <w:r w:rsidR="00AA699F">
        <w:rPr>
          <w:rFonts w:ascii="Arial" w:hAnsi="Arial" w:cs="Arial"/>
          <w:b/>
          <w:bCs/>
          <w:sz w:val="20"/>
          <w:szCs w:val="20"/>
        </w:rPr>
        <w:t>811</w:t>
      </w:r>
      <w:r w:rsidR="00F27322">
        <w:rPr>
          <w:rFonts w:ascii="Arial" w:hAnsi="Arial" w:cs="Arial"/>
          <w:b/>
          <w:bCs/>
          <w:sz w:val="20"/>
          <w:szCs w:val="20"/>
        </w:rPr>
        <w:t>,2</w:t>
      </w:r>
      <w:r w:rsidRPr="18C369FB">
        <w:rPr>
          <w:rFonts w:ascii="Arial" w:hAnsi="Arial" w:cs="Arial"/>
          <w:b/>
          <w:bCs/>
          <w:sz w:val="20"/>
          <w:szCs w:val="20"/>
        </w:rPr>
        <w:t xml:space="preserve"> mln zł </w:t>
      </w:r>
      <w:r w:rsidR="00632771">
        <w:rPr>
          <w:rFonts w:ascii="Arial" w:hAnsi="Arial" w:cs="Arial"/>
          <w:b/>
          <w:bCs/>
          <w:sz w:val="20"/>
          <w:szCs w:val="20"/>
        </w:rPr>
        <w:t>skonsolidowanych przychodów (+</w:t>
      </w:r>
      <w:r w:rsidR="00AA699F">
        <w:rPr>
          <w:rFonts w:ascii="Arial" w:hAnsi="Arial" w:cs="Arial"/>
          <w:b/>
          <w:bCs/>
          <w:sz w:val="20"/>
          <w:szCs w:val="20"/>
        </w:rPr>
        <w:t>5,4</w:t>
      </w:r>
      <w:r w:rsidRPr="18C369FB">
        <w:rPr>
          <w:rFonts w:ascii="Arial" w:hAnsi="Arial" w:cs="Arial"/>
          <w:b/>
          <w:bCs/>
          <w:sz w:val="20"/>
          <w:szCs w:val="20"/>
        </w:rPr>
        <w:t>%</w:t>
      </w:r>
      <w:r w:rsidR="00632771">
        <w:rPr>
          <w:rFonts w:ascii="Arial" w:hAnsi="Arial" w:cs="Arial"/>
          <w:b/>
          <w:bCs/>
          <w:sz w:val="20"/>
          <w:szCs w:val="20"/>
        </w:rPr>
        <w:t xml:space="preserve"> r/r)</w:t>
      </w:r>
      <w:r w:rsidR="006E5D52">
        <w:rPr>
          <w:rFonts w:ascii="Arial" w:hAnsi="Arial" w:cs="Arial"/>
          <w:b/>
          <w:bCs/>
          <w:sz w:val="20"/>
          <w:szCs w:val="20"/>
        </w:rPr>
        <w:t>.</w:t>
      </w:r>
      <w:r w:rsidRPr="18C369FB">
        <w:rPr>
          <w:rFonts w:ascii="Arial" w:hAnsi="Arial" w:cs="Arial"/>
          <w:b/>
          <w:bCs/>
          <w:sz w:val="20"/>
          <w:szCs w:val="20"/>
        </w:rPr>
        <w:t xml:space="preserve"> </w:t>
      </w:r>
      <w:r w:rsidR="00472226">
        <w:rPr>
          <w:rFonts w:ascii="Arial" w:hAnsi="Arial" w:cs="Arial"/>
          <w:b/>
          <w:bCs/>
          <w:sz w:val="20"/>
          <w:szCs w:val="20"/>
        </w:rPr>
        <w:t xml:space="preserve">To </w:t>
      </w:r>
      <w:r w:rsidR="00EB6B86">
        <w:rPr>
          <w:rFonts w:ascii="Arial" w:hAnsi="Arial" w:cs="Arial"/>
          <w:b/>
          <w:bCs/>
          <w:sz w:val="20"/>
          <w:szCs w:val="20"/>
        </w:rPr>
        <w:t>m.in.</w:t>
      </w:r>
      <w:r w:rsidR="00472226" w:rsidRPr="00472226">
        <w:rPr>
          <w:rFonts w:ascii="Arial" w:hAnsi="Arial" w:cs="Arial"/>
          <w:b/>
          <w:bCs/>
          <w:sz w:val="20"/>
          <w:szCs w:val="20"/>
        </w:rPr>
        <w:t xml:space="preserve"> </w:t>
      </w:r>
      <w:r w:rsidR="0E129B86" w:rsidRPr="129F0545">
        <w:rPr>
          <w:rFonts w:ascii="Arial" w:hAnsi="Arial" w:cs="Arial"/>
          <w:b/>
          <w:bCs/>
          <w:sz w:val="20"/>
          <w:szCs w:val="20"/>
        </w:rPr>
        <w:t xml:space="preserve">efekt </w:t>
      </w:r>
      <w:r w:rsidR="391E5FC6" w:rsidRPr="129F0545">
        <w:rPr>
          <w:rFonts w:ascii="Arial" w:hAnsi="Arial" w:cs="Arial"/>
          <w:b/>
          <w:bCs/>
          <w:sz w:val="20"/>
          <w:szCs w:val="20"/>
        </w:rPr>
        <w:t>większej liczby oraz</w:t>
      </w:r>
      <w:r w:rsidR="00472226" w:rsidRPr="00472226">
        <w:rPr>
          <w:rFonts w:ascii="Arial" w:hAnsi="Arial" w:cs="Arial"/>
          <w:b/>
          <w:bCs/>
          <w:sz w:val="20"/>
          <w:szCs w:val="20"/>
        </w:rPr>
        <w:t xml:space="preserve"> </w:t>
      </w:r>
      <w:r w:rsidR="00C86C9D">
        <w:rPr>
          <w:rFonts w:ascii="Arial" w:hAnsi="Arial" w:cs="Arial"/>
          <w:b/>
          <w:bCs/>
          <w:sz w:val="20"/>
          <w:szCs w:val="20"/>
        </w:rPr>
        <w:t>wyższej</w:t>
      </w:r>
      <w:r w:rsidR="00472226" w:rsidRPr="00472226">
        <w:rPr>
          <w:rFonts w:ascii="Arial" w:hAnsi="Arial" w:cs="Arial"/>
          <w:b/>
          <w:bCs/>
          <w:sz w:val="20"/>
          <w:szCs w:val="20"/>
        </w:rPr>
        <w:t xml:space="preserve"> średniej ceny projektów rekrutacyjnych w serwisach Pracuj.pl i Robota.ua</w:t>
      </w:r>
      <w:r w:rsidR="00472226">
        <w:rPr>
          <w:rFonts w:ascii="Arial" w:hAnsi="Arial" w:cs="Arial"/>
          <w:b/>
          <w:bCs/>
          <w:sz w:val="20"/>
          <w:szCs w:val="20"/>
        </w:rPr>
        <w:t>.</w:t>
      </w:r>
      <w:r w:rsidR="00472226" w:rsidRPr="00472226">
        <w:rPr>
          <w:rFonts w:ascii="Arial" w:hAnsi="Arial" w:cs="Arial"/>
          <w:b/>
          <w:bCs/>
          <w:sz w:val="20"/>
          <w:szCs w:val="20"/>
        </w:rPr>
        <w:t xml:space="preserve"> </w:t>
      </w:r>
      <w:r w:rsidR="00B36AD6" w:rsidRPr="00B36AD6">
        <w:rPr>
          <w:rFonts w:ascii="Arial" w:hAnsi="Arial" w:cs="Arial"/>
          <w:b/>
          <w:bCs/>
          <w:sz w:val="20"/>
          <w:szCs w:val="20"/>
        </w:rPr>
        <w:t xml:space="preserve">Równolegle Grupa rozwija </w:t>
      </w:r>
      <w:r w:rsidR="653698B1" w:rsidRPr="129F0545">
        <w:rPr>
          <w:rFonts w:ascii="Arial" w:hAnsi="Arial" w:cs="Arial"/>
          <w:b/>
          <w:bCs/>
          <w:sz w:val="20"/>
          <w:szCs w:val="20"/>
        </w:rPr>
        <w:t>obszar</w:t>
      </w:r>
      <w:r w:rsidR="00B36AD6" w:rsidRPr="00B36AD6">
        <w:rPr>
          <w:rFonts w:ascii="Arial" w:hAnsi="Arial" w:cs="Arial"/>
          <w:b/>
          <w:bCs/>
          <w:sz w:val="20"/>
          <w:szCs w:val="20"/>
        </w:rPr>
        <w:t xml:space="preserve"> HR Software w modelu SaaS, który charakteryzuje się wysoką retencją i przewidywalnoś</w:t>
      </w:r>
      <w:r w:rsidR="517A826E" w:rsidRPr="129F0545">
        <w:rPr>
          <w:rFonts w:ascii="Arial" w:hAnsi="Arial" w:cs="Arial"/>
          <w:b/>
          <w:bCs/>
          <w:sz w:val="20"/>
          <w:szCs w:val="20"/>
        </w:rPr>
        <w:t>cią</w:t>
      </w:r>
      <w:r w:rsidR="00B36AD6" w:rsidRPr="00B36AD6">
        <w:rPr>
          <w:rFonts w:ascii="Arial" w:hAnsi="Arial" w:cs="Arial"/>
          <w:b/>
          <w:bCs/>
          <w:sz w:val="20"/>
          <w:szCs w:val="20"/>
        </w:rPr>
        <w:t xml:space="preserve"> przychodów – rośnie liczba klientów korzystających z rozwiązań </w:t>
      </w:r>
      <w:proofErr w:type="spellStart"/>
      <w:r w:rsidR="00B36AD6" w:rsidRPr="00B36AD6">
        <w:rPr>
          <w:rFonts w:ascii="Arial" w:hAnsi="Arial" w:cs="Arial"/>
          <w:b/>
          <w:bCs/>
          <w:sz w:val="20"/>
          <w:szCs w:val="20"/>
        </w:rPr>
        <w:t>softgarden</w:t>
      </w:r>
      <w:proofErr w:type="spellEnd"/>
      <w:r w:rsidR="00B36AD6" w:rsidRPr="00B36AD6">
        <w:rPr>
          <w:rFonts w:ascii="Arial" w:hAnsi="Arial" w:cs="Arial"/>
          <w:b/>
          <w:bCs/>
          <w:sz w:val="20"/>
          <w:szCs w:val="20"/>
        </w:rPr>
        <w:t xml:space="preserve"> i eRecruiter</w:t>
      </w:r>
      <w:r w:rsidR="00472226" w:rsidRPr="00472226">
        <w:rPr>
          <w:rFonts w:ascii="Arial" w:hAnsi="Arial" w:cs="Arial"/>
          <w:b/>
          <w:bCs/>
          <w:sz w:val="20"/>
          <w:szCs w:val="20"/>
        </w:rPr>
        <w:t xml:space="preserve">. </w:t>
      </w:r>
      <w:r w:rsidR="00EE0870" w:rsidRPr="00EE0870">
        <w:rPr>
          <w:rFonts w:ascii="Arial" w:hAnsi="Arial" w:cs="Arial"/>
          <w:b/>
          <w:bCs/>
          <w:sz w:val="20"/>
          <w:szCs w:val="20"/>
        </w:rPr>
        <w:t xml:space="preserve">Dodatkowym czynnikiem wzrostu było przejęcie spółki </w:t>
      </w:r>
      <w:proofErr w:type="spellStart"/>
      <w:r w:rsidR="00EE0870" w:rsidRPr="00EE0870">
        <w:rPr>
          <w:rFonts w:ascii="Arial" w:hAnsi="Arial" w:cs="Arial"/>
          <w:b/>
          <w:bCs/>
          <w:sz w:val="20"/>
          <w:szCs w:val="20"/>
        </w:rPr>
        <w:t>Kadromierz</w:t>
      </w:r>
      <w:proofErr w:type="spellEnd"/>
      <w:r w:rsidR="00EE0870" w:rsidRPr="00EE0870">
        <w:rPr>
          <w:rFonts w:ascii="Arial" w:hAnsi="Arial" w:cs="Arial"/>
          <w:b/>
          <w:bCs/>
          <w:sz w:val="20"/>
          <w:szCs w:val="20"/>
        </w:rPr>
        <w:t xml:space="preserve"> w marcu 2025 roku, wpisujące się w strategię rozszerzania oferty w obszarze HR Software i post-</w:t>
      </w:r>
      <w:proofErr w:type="spellStart"/>
      <w:r w:rsidR="00EE0870" w:rsidRPr="00EE0870">
        <w:rPr>
          <w:rFonts w:ascii="Arial" w:hAnsi="Arial" w:cs="Arial"/>
          <w:b/>
          <w:bCs/>
          <w:sz w:val="20"/>
          <w:szCs w:val="20"/>
        </w:rPr>
        <w:t>hire</w:t>
      </w:r>
      <w:proofErr w:type="spellEnd"/>
      <w:r w:rsidR="00EE0870" w:rsidRPr="00EE0870">
        <w:rPr>
          <w:rFonts w:ascii="Arial" w:hAnsi="Arial" w:cs="Arial"/>
          <w:b/>
          <w:bCs/>
          <w:sz w:val="20"/>
          <w:szCs w:val="20"/>
        </w:rPr>
        <w:t>.</w:t>
      </w:r>
      <w:r w:rsidR="0047222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AF836D" w14:textId="59CE9E81" w:rsidR="00AA699F" w:rsidRDefault="21CDB1B2" w:rsidP="1249223E">
      <w:pPr>
        <w:pStyle w:val="BasicParagraph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Skorygowana EBITDA</w:t>
      </w:r>
      <w:r w:rsidR="00AA699F">
        <w:rPr>
          <w:rStyle w:val="Odwoanieprzypisudolnego"/>
          <w:rFonts w:ascii="Arial" w:hAnsi="Arial" w:cs="Arial"/>
          <w:b/>
          <w:bCs/>
          <w:sz w:val="20"/>
          <w:szCs w:val="20"/>
          <w:lang w:val="pl-PL"/>
        </w:rPr>
        <w:footnoteReference w:id="2"/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92C11F2">
        <w:rPr>
          <w:rFonts w:ascii="Arial" w:hAnsi="Arial" w:cs="Arial"/>
          <w:b/>
          <w:bCs/>
          <w:sz w:val="20"/>
          <w:szCs w:val="20"/>
          <w:lang w:val="pl-PL"/>
        </w:rPr>
        <w:t xml:space="preserve">Grupy Pracuj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w minionym roku </w:t>
      </w:r>
      <w:r w:rsidR="604F874B">
        <w:rPr>
          <w:rFonts w:ascii="Arial" w:hAnsi="Arial" w:cs="Arial"/>
          <w:b/>
          <w:bCs/>
          <w:sz w:val="20"/>
          <w:szCs w:val="20"/>
          <w:lang w:val="pl-PL"/>
        </w:rPr>
        <w:t>sięgnęła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604F874B">
        <w:rPr>
          <w:rFonts w:ascii="Arial" w:hAnsi="Arial" w:cs="Arial"/>
          <w:b/>
          <w:bCs/>
          <w:sz w:val="20"/>
          <w:szCs w:val="20"/>
          <w:lang w:val="pl-PL"/>
        </w:rPr>
        <w:t>366,6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mln zł</w:t>
      </w:r>
      <w:r w:rsidR="604F874B">
        <w:rPr>
          <w:rFonts w:ascii="Arial" w:hAnsi="Arial" w:cs="Arial"/>
          <w:b/>
          <w:bCs/>
          <w:sz w:val="20"/>
          <w:szCs w:val="20"/>
          <w:lang w:val="pl-PL"/>
        </w:rPr>
        <w:t xml:space="preserve"> (+5,7% r/r)</w:t>
      </w:r>
      <w:r w:rsidR="00B33BF4">
        <w:rPr>
          <w:rFonts w:ascii="Arial" w:hAnsi="Arial" w:cs="Arial"/>
          <w:b/>
          <w:bCs/>
          <w:sz w:val="20"/>
          <w:szCs w:val="20"/>
          <w:lang w:val="pl-PL"/>
        </w:rPr>
        <w:t>, natomiast w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ypracowany w </w:t>
      </w:r>
      <w:r w:rsidR="604F874B">
        <w:rPr>
          <w:rFonts w:ascii="Arial" w:hAnsi="Arial" w:cs="Arial"/>
          <w:b/>
          <w:bCs/>
          <w:sz w:val="20"/>
          <w:szCs w:val="20"/>
          <w:lang w:val="pl-PL"/>
        </w:rPr>
        <w:t>2025 roku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skonsolidowany zysk netto </w:t>
      </w:r>
      <w:r w:rsidR="42E3965B">
        <w:rPr>
          <w:rFonts w:ascii="Arial" w:hAnsi="Arial" w:cs="Arial"/>
          <w:b/>
          <w:bCs/>
          <w:sz w:val="20"/>
          <w:szCs w:val="20"/>
          <w:lang w:val="pl-PL"/>
        </w:rPr>
        <w:t xml:space="preserve">wzrósł do </w:t>
      </w:r>
      <w:r w:rsidR="4DA9931A">
        <w:rPr>
          <w:rFonts w:ascii="Arial" w:hAnsi="Arial" w:cs="Arial"/>
          <w:b/>
          <w:bCs/>
          <w:sz w:val="20"/>
          <w:szCs w:val="20"/>
          <w:lang w:val="pl-PL"/>
        </w:rPr>
        <w:t>24</w:t>
      </w:r>
      <w:r w:rsidR="51D5CA34">
        <w:rPr>
          <w:rFonts w:ascii="Arial" w:hAnsi="Arial" w:cs="Arial"/>
          <w:b/>
          <w:bCs/>
          <w:sz w:val="20"/>
          <w:szCs w:val="20"/>
          <w:lang w:val="pl-PL"/>
        </w:rPr>
        <w:t>2,9</w:t>
      </w:r>
      <w:r w:rsidR="604F874B">
        <w:rPr>
          <w:rFonts w:ascii="Arial" w:hAnsi="Arial" w:cs="Arial"/>
          <w:b/>
          <w:bCs/>
          <w:sz w:val="20"/>
          <w:szCs w:val="20"/>
          <w:lang w:val="pl-PL"/>
        </w:rPr>
        <w:t xml:space="preserve"> mln zł</w:t>
      </w:r>
      <w:r w:rsidR="00B33BF4">
        <w:rPr>
          <w:rFonts w:ascii="Arial" w:hAnsi="Arial" w:cs="Arial"/>
          <w:b/>
          <w:bCs/>
          <w:sz w:val="20"/>
          <w:szCs w:val="20"/>
          <w:lang w:val="pl-PL"/>
        </w:rPr>
        <w:t xml:space="preserve"> (+</w:t>
      </w:r>
      <w:r w:rsidR="325711A0">
        <w:rPr>
          <w:rFonts w:ascii="Arial" w:hAnsi="Arial" w:cs="Arial"/>
          <w:b/>
          <w:bCs/>
          <w:sz w:val="20"/>
          <w:szCs w:val="20"/>
          <w:lang w:val="pl-PL"/>
        </w:rPr>
        <w:t>16,3</w:t>
      </w:r>
      <w:r w:rsidR="604F874B">
        <w:rPr>
          <w:rFonts w:ascii="Arial" w:hAnsi="Arial" w:cs="Arial"/>
          <w:b/>
          <w:bCs/>
          <w:sz w:val="20"/>
          <w:szCs w:val="20"/>
          <w:lang w:val="pl-PL"/>
        </w:rPr>
        <w:t xml:space="preserve">% </w:t>
      </w:r>
      <w:r w:rsidR="00B33BF4">
        <w:rPr>
          <w:rFonts w:ascii="Arial" w:hAnsi="Arial" w:cs="Arial"/>
          <w:b/>
          <w:bCs/>
          <w:sz w:val="20"/>
          <w:szCs w:val="20"/>
          <w:lang w:val="pl-PL"/>
        </w:rPr>
        <w:t>r/r)</w:t>
      </w:r>
      <w:r w:rsidR="604F874B">
        <w:rPr>
          <w:rFonts w:ascii="Arial" w:hAnsi="Arial" w:cs="Arial"/>
          <w:b/>
          <w:bCs/>
          <w:sz w:val="20"/>
          <w:szCs w:val="20"/>
          <w:lang w:val="pl-PL"/>
        </w:rPr>
        <w:t xml:space="preserve">. </w:t>
      </w:r>
      <w:r w:rsidR="41E0FE34">
        <w:rPr>
          <w:rFonts w:ascii="Arial" w:hAnsi="Arial" w:cs="Arial"/>
          <w:b/>
          <w:bCs/>
          <w:sz w:val="20"/>
          <w:szCs w:val="20"/>
          <w:lang w:val="pl-PL"/>
        </w:rPr>
        <w:t xml:space="preserve">Wysoka </w:t>
      </w:r>
      <w:r w:rsidR="604F874B">
        <w:rPr>
          <w:rFonts w:ascii="Arial" w:hAnsi="Arial" w:cs="Arial"/>
          <w:b/>
          <w:bCs/>
          <w:sz w:val="20"/>
          <w:szCs w:val="20"/>
          <w:lang w:val="pl-PL"/>
        </w:rPr>
        <w:t xml:space="preserve">dynamika zysku netto </w:t>
      </w:r>
      <w:r w:rsidR="66A1639F">
        <w:rPr>
          <w:rFonts w:ascii="Arial" w:hAnsi="Arial" w:cs="Arial"/>
          <w:b/>
          <w:bCs/>
          <w:sz w:val="20"/>
          <w:szCs w:val="20"/>
          <w:lang w:val="pl-PL"/>
        </w:rPr>
        <w:t>była wspierana m.in. przez</w:t>
      </w:r>
      <w:r w:rsidR="70AA56A8">
        <w:rPr>
          <w:rFonts w:ascii="Arial" w:hAnsi="Arial" w:cs="Arial"/>
          <w:b/>
          <w:bCs/>
          <w:sz w:val="20"/>
          <w:szCs w:val="20"/>
          <w:lang w:val="pl-PL"/>
        </w:rPr>
        <w:t xml:space="preserve"> rosnąc</w:t>
      </w:r>
      <w:r w:rsidR="66A1639F">
        <w:rPr>
          <w:rFonts w:ascii="Arial" w:hAnsi="Arial" w:cs="Arial"/>
          <w:b/>
          <w:bCs/>
          <w:sz w:val="20"/>
          <w:szCs w:val="20"/>
          <w:lang w:val="pl-PL"/>
        </w:rPr>
        <w:t>e</w:t>
      </w:r>
      <w:r w:rsidR="70AA56A8">
        <w:rPr>
          <w:rFonts w:ascii="Arial" w:hAnsi="Arial" w:cs="Arial"/>
          <w:b/>
          <w:bCs/>
          <w:sz w:val="20"/>
          <w:szCs w:val="20"/>
          <w:lang w:val="pl-PL"/>
        </w:rPr>
        <w:t xml:space="preserve"> zysk</w:t>
      </w:r>
      <w:r w:rsidR="66A1639F">
        <w:rPr>
          <w:rFonts w:ascii="Arial" w:hAnsi="Arial" w:cs="Arial"/>
          <w:b/>
          <w:bCs/>
          <w:sz w:val="20"/>
          <w:szCs w:val="20"/>
          <w:lang w:val="pl-PL"/>
        </w:rPr>
        <w:t>i</w:t>
      </w:r>
      <w:r w:rsidR="70AA56A8">
        <w:rPr>
          <w:rFonts w:ascii="Arial" w:hAnsi="Arial" w:cs="Arial"/>
          <w:b/>
          <w:bCs/>
          <w:sz w:val="20"/>
          <w:szCs w:val="20"/>
          <w:lang w:val="pl-PL"/>
        </w:rPr>
        <w:t xml:space="preserve"> spółek prowadzących serwisy rekrutacyjne</w:t>
      </w:r>
      <w:r w:rsidR="628D5691">
        <w:rPr>
          <w:rFonts w:ascii="Arial" w:hAnsi="Arial" w:cs="Arial"/>
          <w:b/>
          <w:bCs/>
          <w:sz w:val="20"/>
          <w:szCs w:val="20"/>
          <w:lang w:val="pl-PL"/>
        </w:rPr>
        <w:t xml:space="preserve"> w Ukrainie</w:t>
      </w:r>
      <w:r w:rsidR="70AA56A8">
        <w:rPr>
          <w:rFonts w:ascii="Arial" w:hAnsi="Arial" w:cs="Arial"/>
          <w:b/>
          <w:bCs/>
          <w:sz w:val="20"/>
          <w:szCs w:val="20"/>
          <w:lang w:val="pl-PL"/>
        </w:rPr>
        <w:t>, w których Grupa Pracuj w ubiegłym roku zwiększyła swoje udziały.</w:t>
      </w:r>
      <w:r w:rsidR="604F874B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</w:p>
    <w:p w14:paraId="0233554B" w14:textId="0DB2D1A7" w:rsidR="00AA699F" w:rsidRDefault="56CA463F" w:rsidP="1249223E">
      <w:pPr>
        <w:spacing w:after="12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1085195C">
        <w:rPr>
          <w:rFonts w:ascii="Arial" w:eastAsia="Arial" w:hAnsi="Arial" w:cs="Arial"/>
          <w:b/>
          <w:bCs/>
          <w:sz w:val="20"/>
          <w:szCs w:val="20"/>
        </w:rPr>
        <w:t xml:space="preserve">Zarząd Grupy Pracuj zarekomendował również wypłatę dywidendy z zysku za 2025 r. w łącznej wysokości </w:t>
      </w:r>
      <w:r w:rsidR="440778C7" w:rsidRPr="1085195C">
        <w:rPr>
          <w:rFonts w:ascii="Arial" w:eastAsia="Arial" w:hAnsi="Arial" w:cs="Arial"/>
          <w:b/>
          <w:bCs/>
          <w:sz w:val="20"/>
          <w:szCs w:val="20"/>
        </w:rPr>
        <w:t>206,7</w:t>
      </w:r>
      <w:r w:rsidRPr="1085195C">
        <w:rPr>
          <w:rFonts w:ascii="Arial" w:eastAsia="Arial" w:hAnsi="Arial" w:cs="Arial"/>
          <w:b/>
          <w:bCs/>
          <w:sz w:val="20"/>
          <w:szCs w:val="20"/>
        </w:rPr>
        <w:t xml:space="preserve"> mln zł, co przekłada się na </w:t>
      </w:r>
      <w:r w:rsidR="3A61AFD8" w:rsidRPr="1085195C">
        <w:rPr>
          <w:rFonts w:ascii="Arial" w:eastAsia="Arial" w:hAnsi="Arial" w:cs="Arial"/>
          <w:b/>
          <w:bCs/>
          <w:sz w:val="20"/>
          <w:szCs w:val="20"/>
        </w:rPr>
        <w:t>3,00</w:t>
      </w:r>
      <w:r w:rsidR="531E5A72" w:rsidRPr="1085195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1085195C">
        <w:rPr>
          <w:rFonts w:ascii="Arial" w:eastAsia="Arial" w:hAnsi="Arial" w:cs="Arial"/>
          <w:b/>
          <w:bCs/>
          <w:sz w:val="20"/>
          <w:szCs w:val="20"/>
        </w:rPr>
        <w:t>zł na akcję</w:t>
      </w:r>
      <w:r w:rsidR="66C16953" w:rsidRPr="1085195C">
        <w:rPr>
          <w:rFonts w:ascii="Arial" w:eastAsia="Arial" w:hAnsi="Arial" w:cs="Arial"/>
          <w:b/>
          <w:bCs/>
          <w:sz w:val="20"/>
          <w:szCs w:val="20"/>
        </w:rPr>
        <w:t>,</w:t>
      </w:r>
      <w:r w:rsidRPr="1085195C">
        <w:rPr>
          <w:rFonts w:ascii="Arial" w:eastAsia="Arial" w:hAnsi="Arial" w:cs="Arial"/>
          <w:b/>
          <w:bCs/>
          <w:sz w:val="20"/>
          <w:szCs w:val="20"/>
        </w:rPr>
        <w:t xml:space="preserve"> o </w:t>
      </w:r>
      <w:r w:rsidR="2695B668" w:rsidRPr="1085195C">
        <w:rPr>
          <w:rFonts w:ascii="Arial" w:eastAsia="Arial" w:hAnsi="Arial" w:cs="Arial"/>
          <w:b/>
          <w:bCs/>
          <w:sz w:val="20"/>
          <w:szCs w:val="20"/>
        </w:rPr>
        <w:t>42,7%</w:t>
      </w:r>
      <w:r w:rsidRPr="1085195C">
        <w:rPr>
          <w:rFonts w:ascii="Arial" w:eastAsia="Arial" w:hAnsi="Arial" w:cs="Arial"/>
          <w:b/>
          <w:bCs/>
          <w:sz w:val="20"/>
          <w:szCs w:val="20"/>
        </w:rPr>
        <w:t xml:space="preserve"> więcej niż rok wcześniej. To rekordowa propozycja, będąca odzwierciedleniem bardzo dobrej sytuacji płynnościowej spółki</w:t>
      </w:r>
      <w:r w:rsidR="3BAB18F9" w:rsidRPr="1085195C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18358EF" w14:textId="7D31BCCE" w:rsidR="1249223E" w:rsidRPr="00FA7F81" w:rsidRDefault="1249223E" w:rsidP="1249223E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BE6CCE9" w14:textId="77777777" w:rsidR="001E3D03" w:rsidRDefault="001E3D03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70C73D19" w14:textId="7CCCCD10" w:rsidR="001549A5" w:rsidRDefault="00C86C9D" w:rsidP="001549A5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1549A5">
        <w:rPr>
          <w:rFonts w:ascii="Arial" w:hAnsi="Arial" w:cs="Arial"/>
          <w:i/>
          <w:iCs/>
          <w:sz w:val="20"/>
          <w:szCs w:val="20"/>
        </w:rPr>
        <w:t>–</w:t>
      </w:r>
      <w:r w:rsidR="007805DF">
        <w:rPr>
          <w:rFonts w:ascii="Arial" w:hAnsi="Arial" w:cs="Arial"/>
          <w:i/>
          <w:iCs/>
          <w:sz w:val="20"/>
          <w:szCs w:val="20"/>
        </w:rPr>
        <w:t xml:space="preserve"> W 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>2025 roku</w:t>
      </w:r>
      <w:r w:rsidR="007805DF">
        <w:rPr>
          <w:rFonts w:ascii="Arial" w:hAnsi="Arial" w:cs="Arial"/>
          <w:i/>
          <w:iCs/>
          <w:sz w:val="20"/>
          <w:szCs w:val="20"/>
        </w:rPr>
        <w:t xml:space="preserve"> </w:t>
      </w:r>
      <w:r w:rsidR="00322E6F">
        <w:rPr>
          <w:rFonts w:ascii="Arial" w:hAnsi="Arial" w:cs="Arial"/>
          <w:i/>
          <w:iCs/>
          <w:sz w:val="20"/>
          <w:szCs w:val="20"/>
        </w:rPr>
        <w:t>warunki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 </w:t>
      </w:r>
      <w:r w:rsidR="00322E6F">
        <w:rPr>
          <w:rFonts w:ascii="Arial" w:hAnsi="Arial" w:cs="Arial"/>
          <w:i/>
          <w:iCs/>
          <w:sz w:val="20"/>
          <w:szCs w:val="20"/>
        </w:rPr>
        <w:t>na naszych rynkach</w:t>
      </w:r>
      <w:r w:rsidR="00322E6F" w:rsidRPr="009F21EA">
        <w:rPr>
          <w:rFonts w:ascii="Arial" w:hAnsi="Arial" w:cs="Arial"/>
          <w:i/>
          <w:iCs/>
          <w:sz w:val="20"/>
          <w:szCs w:val="20"/>
        </w:rPr>
        <w:t xml:space="preserve"> 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>był</w:t>
      </w:r>
      <w:r w:rsidR="00322E6F">
        <w:rPr>
          <w:rFonts w:ascii="Arial" w:hAnsi="Arial" w:cs="Arial"/>
          <w:i/>
          <w:iCs/>
          <w:sz w:val="20"/>
          <w:szCs w:val="20"/>
        </w:rPr>
        <w:t>y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 wymagające i zróżnicowane. W</w:t>
      </w:r>
      <w:r w:rsidR="007E4BEE">
        <w:rPr>
          <w:rFonts w:ascii="Arial" w:hAnsi="Arial" w:cs="Arial"/>
          <w:i/>
          <w:iCs/>
          <w:sz w:val="20"/>
          <w:szCs w:val="20"/>
        </w:rPr>
        <w:t> 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Polsce, mimo wzrostu gospodarczego, </w:t>
      </w:r>
      <w:r w:rsidR="00ED7704">
        <w:rPr>
          <w:rFonts w:ascii="Arial" w:hAnsi="Arial" w:cs="Arial"/>
          <w:i/>
          <w:iCs/>
          <w:sz w:val="20"/>
          <w:szCs w:val="20"/>
        </w:rPr>
        <w:t>aktywność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 rekrutacyjn</w:t>
      </w:r>
      <w:r w:rsidR="00ED7704">
        <w:rPr>
          <w:rFonts w:ascii="Arial" w:hAnsi="Arial" w:cs="Arial"/>
          <w:i/>
          <w:iCs/>
          <w:sz w:val="20"/>
          <w:szCs w:val="20"/>
        </w:rPr>
        <w:t xml:space="preserve">a </w:t>
      </w:r>
      <w:r w:rsidR="00BC3DE9">
        <w:rPr>
          <w:rFonts w:ascii="Arial" w:hAnsi="Arial" w:cs="Arial"/>
          <w:i/>
          <w:iCs/>
          <w:sz w:val="20"/>
          <w:szCs w:val="20"/>
        </w:rPr>
        <w:t>pracodawców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 </w:t>
      </w:r>
      <w:r w:rsidR="00E74378">
        <w:rPr>
          <w:rFonts w:ascii="Arial" w:hAnsi="Arial" w:cs="Arial"/>
          <w:i/>
          <w:iCs/>
          <w:sz w:val="20"/>
          <w:szCs w:val="20"/>
        </w:rPr>
        <w:t>była</w:t>
      </w:r>
      <w:r w:rsidR="00E74378" w:rsidRPr="009F21EA">
        <w:rPr>
          <w:rFonts w:ascii="Arial" w:hAnsi="Arial" w:cs="Arial"/>
          <w:i/>
          <w:iCs/>
          <w:sz w:val="20"/>
          <w:szCs w:val="20"/>
        </w:rPr>
        <w:t xml:space="preserve"> 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>umiarkowan</w:t>
      </w:r>
      <w:r w:rsidR="00ED7704">
        <w:rPr>
          <w:rFonts w:ascii="Arial" w:hAnsi="Arial" w:cs="Arial"/>
          <w:i/>
          <w:iCs/>
          <w:sz w:val="20"/>
          <w:szCs w:val="20"/>
        </w:rPr>
        <w:t>a</w:t>
      </w:r>
      <w:r w:rsidR="00301095">
        <w:rPr>
          <w:rFonts w:ascii="Arial" w:hAnsi="Arial" w:cs="Arial"/>
          <w:i/>
          <w:iCs/>
          <w:sz w:val="20"/>
          <w:szCs w:val="20"/>
        </w:rPr>
        <w:t xml:space="preserve">, </w:t>
      </w:r>
      <w:r w:rsidR="00301095" w:rsidRPr="00301095">
        <w:rPr>
          <w:rFonts w:ascii="Arial" w:hAnsi="Arial" w:cs="Arial"/>
          <w:i/>
          <w:iCs/>
          <w:sz w:val="20"/>
          <w:szCs w:val="20"/>
        </w:rPr>
        <w:t xml:space="preserve">jednak skutecznie realizowaliśmy zwiększania </w:t>
      </w:r>
      <w:r w:rsidR="531035A2" w:rsidRPr="1C42BA7A">
        <w:rPr>
          <w:rFonts w:ascii="Arial" w:hAnsi="Arial" w:cs="Arial"/>
          <w:i/>
          <w:iCs/>
          <w:sz w:val="20"/>
          <w:szCs w:val="20"/>
        </w:rPr>
        <w:t>zasięgu</w:t>
      </w:r>
      <w:r w:rsidR="00301095" w:rsidRPr="1C42BA7A">
        <w:rPr>
          <w:rFonts w:ascii="Arial" w:hAnsi="Arial" w:cs="Arial"/>
          <w:i/>
          <w:iCs/>
          <w:sz w:val="20"/>
          <w:szCs w:val="20"/>
        </w:rPr>
        <w:t xml:space="preserve"> rynk</w:t>
      </w:r>
      <w:r w:rsidR="14B380DC" w:rsidRPr="1C42BA7A">
        <w:rPr>
          <w:rFonts w:ascii="Arial" w:hAnsi="Arial" w:cs="Arial"/>
          <w:i/>
          <w:iCs/>
          <w:sz w:val="20"/>
          <w:szCs w:val="20"/>
        </w:rPr>
        <w:t>owego</w:t>
      </w:r>
      <w:r w:rsidR="00301095" w:rsidRPr="1C42BA7A">
        <w:rPr>
          <w:rFonts w:ascii="Arial" w:hAnsi="Arial" w:cs="Arial"/>
          <w:i/>
          <w:iCs/>
          <w:sz w:val="20"/>
          <w:szCs w:val="20"/>
        </w:rPr>
        <w:t>.</w:t>
      </w:r>
      <w:r w:rsidR="00301095">
        <w:rPr>
          <w:rFonts w:ascii="Arial" w:hAnsi="Arial" w:cs="Arial"/>
          <w:i/>
          <w:iCs/>
          <w:sz w:val="20"/>
          <w:szCs w:val="20"/>
        </w:rPr>
        <w:t xml:space="preserve"> </w:t>
      </w:r>
      <w:r w:rsidR="00617599">
        <w:rPr>
          <w:rFonts w:ascii="Arial" w:hAnsi="Arial" w:cs="Arial"/>
          <w:i/>
          <w:iCs/>
          <w:sz w:val="20"/>
          <w:szCs w:val="20"/>
        </w:rPr>
        <w:t>P</w:t>
      </w:r>
      <w:r w:rsidR="00933B09">
        <w:rPr>
          <w:rFonts w:ascii="Arial" w:hAnsi="Arial" w:cs="Arial"/>
          <w:i/>
          <w:iCs/>
          <w:sz w:val="20"/>
          <w:szCs w:val="20"/>
        </w:rPr>
        <w:t xml:space="preserve">otwierdzeniem </w:t>
      </w:r>
      <w:r w:rsidR="00617599">
        <w:rPr>
          <w:rFonts w:ascii="Arial" w:hAnsi="Arial" w:cs="Arial"/>
          <w:i/>
          <w:iCs/>
          <w:sz w:val="20"/>
          <w:szCs w:val="20"/>
        </w:rPr>
        <w:t>jest</w:t>
      </w:r>
      <w:r w:rsidR="00933B09">
        <w:rPr>
          <w:rFonts w:ascii="Arial" w:hAnsi="Arial" w:cs="Arial"/>
          <w:i/>
          <w:iCs/>
          <w:sz w:val="20"/>
          <w:szCs w:val="20"/>
        </w:rPr>
        <w:t xml:space="preserve"> </w:t>
      </w:r>
      <w:r w:rsidR="009A1013">
        <w:rPr>
          <w:rFonts w:ascii="Arial" w:hAnsi="Arial" w:cs="Arial"/>
          <w:i/>
          <w:iCs/>
          <w:sz w:val="20"/>
          <w:szCs w:val="20"/>
        </w:rPr>
        <w:t>m.in.</w:t>
      </w:r>
      <w:r w:rsidR="009E7331">
        <w:rPr>
          <w:rFonts w:ascii="Arial" w:hAnsi="Arial" w:cs="Arial"/>
          <w:i/>
          <w:iCs/>
          <w:sz w:val="20"/>
          <w:szCs w:val="20"/>
        </w:rPr>
        <w:t xml:space="preserve"> </w:t>
      </w:r>
      <w:r w:rsidR="001316C1" w:rsidRPr="001316C1">
        <w:rPr>
          <w:rFonts w:ascii="Arial" w:hAnsi="Arial" w:cs="Arial"/>
          <w:i/>
          <w:iCs/>
          <w:sz w:val="20"/>
          <w:szCs w:val="20"/>
        </w:rPr>
        <w:t>rekordow</w:t>
      </w:r>
      <w:r w:rsidR="00933B09">
        <w:rPr>
          <w:rFonts w:ascii="Arial" w:hAnsi="Arial" w:cs="Arial"/>
          <w:i/>
          <w:iCs/>
          <w:sz w:val="20"/>
          <w:szCs w:val="20"/>
        </w:rPr>
        <w:t>a</w:t>
      </w:r>
      <w:r w:rsidR="001316C1" w:rsidRPr="001316C1">
        <w:rPr>
          <w:rFonts w:ascii="Arial" w:hAnsi="Arial" w:cs="Arial"/>
          <w:i/>
          <w:iCs/>
          <w:sz w:val="20"/>
          <w:szCs w:val="20"/>
        </w:rPr>
        <w:t xml:space="preserve"> liczb</w:t>
      </w:r>
      <w:r w:rsidR="00933B09">
        <w:rPr>
          <w:rFonts w:ascii="Arial" w:hAnsi="Arial" w:cs="Arial"/>
          <w:i/>
          <w:iCs/>
          <w:sz w:val="20"/>
          <w:szCs w:val="20"/>
        </w:rPr>
        <w:t>a</w:t>
      </w:r>
      <w:r w:rsidR="001316C1" w:rsidRPr="001316C1">
        <w:rPr>
          <w:rFonts w:ascii="Arial" w:hAnsi="Arial" w:cs="Arial"/>
          <w:i/>
          <w:iCs/>
          <w:sz w:val="20"/>
          <w:szCs w:val="20"/>
        </w:rPr>
        <w:t xml:space="preserve"> blisko 62 tysięcy aktywnych klientów Pracuj.pl</w:t>
      </w:r>
      <w:r w:rsidR="00617599">
        <w:rPr>
          <w:rFonts w:ascii="Arial" w:hAnsi="Arial" w:cs="Arial"/>
          <w:i/>
          <w:iCs/>
          <w:sz w:val="20"/>
          <w:szCs w:val="20"/>
        </w:rPr>
        <w:t xml:space="preserve">, </w:t>
      </w:r>
      <w:r w:rsidR="00FA6D77">
        <w:rPr>
          <w:rFonts w:ascii="Arial" w:hAnsi="Arial" w:cs="Arial"/>
          <w:i/>
          <w:iCs/>
          <w:sz w:val="20"/>
          <w:szCs w:val="20"/>
        </w:rPr>
        <w:t>osiągnięta</w:t>
      </w:r>
      <w:r w:rsidR="00617599" w:rsidDel="009E7331">
        <w:rPr>
          <w:rFonts w:ascii="Arial" w:hAnsi="Arial" w:cs="Arial"/>
          <w:i/>
          <w:iCs/>
          <w:sz w:val="20"/>
          <w:szCs w:val="20"/>
        </w:rPr>
        <w:t xml:space="preserve"> </w:t>
      </w:r>
      <w:r w:rsidR="001316C1" w:rsidRPr="001316C1">
        <w:rPr>
          <w:rFonts w:ascii="Arial" w:hAnsi="Arial" w:cs="Arial"/>
          <w:i/>
          <w:iCs/>
          <w:sz w:val="20"/>
          <w:szCs w:val="20"/>
        </w:rPr>
        <w:t xml:space="preserve">dzięki rozwojowi narzędzi </w:t>
      </w:r>
      <w:proofErr w:type="spellStart"/>
      <w:r w:rsidR="001316C1" w:rsidRPr="001316C1">
        <w:rPr>
          <w:rFonts w:ascii="Arial" w:hAnsi="Arial" w:cs="Arial"/>
          <w:i/>
          <w:iCs/>
          <w:sz w:val="20"/>
          <w:szCs w:val="20"/>
        </w:rPr>
        <w:t>eCommerce</w:t>
      </w:r>
      <w:proofErr w:type="spellEnd"/>
      <w:r w:rsidR="005D17B5">
        <w:rPr>
          <w:rFonts w:ascii="Arial" w:hAnsi="Arial" w:cs="Arial"/>
          <w:i/>
          <w:iCs/>
          <w:sz w:val="20"/>
          <w:szCs w:val="20"/>
        </w:rPr>
        <w:t>.</w:t>
      </w:r>
      <w:r w:rsidR="00EC78D5">
        <w:rPr>
          <w:rFonts w:ascii="Arial" w:hAnsi="Arial" w:cs="Arial"/>
          <w:i/>
          <w:iCs/>
          <w:sz w:val="20"/>
          <w:szCs w:val="20"/>
        </w:rPr>
        <w:t xml:space="preserve"> </w:t>
      </w:r>
      <w:r w:rsidR="00FA6D77" w:rsidRPr="00FA6D77">
        <w:rPr>
          <w:rFonts w:ascii="Arial" w:hAnsi="Arial" w:cs="Arial"/>
          <w:i/>
          <w:iCs/>
          <w:sz w:val="20"/>
          <w:szCs w:val="20"/>
        </w:rPr>
        <w:t xml:space="preserve">Konsekwentnie budujemy pozycję partnera pierwszego wyboru dla firm poszukujących pracowników, niezależnie od ich wielkości </w:t>
      </w:r>
      <w:r w:rsidR="412EE80D" w:rsidRPr="1C42BA7A">
        <w:rPr>
          <w:rFonts w:ascii="Arial" w:hAnsi="Arial" w:cs="Arial"/>
          <w:i/>
          <w:iCs/>
          <w:sz w:val="20"/>
          <w:szCs w:val="20"/>
        </w:rPr>
        <w:t>czy</w:t>
      </w:r>
      <w:r w:rsidR="00FA6D77" w:rsidRPr="00FA6D77">
        <w:rPr>
          <w:rFonts w:ascii="Arial" w:hAnsi="Arial" w:cs="Arial"/>
          <w:i/>
          <w:iCs/>
          <w:sz w:val="20"/>
          <w:szCs w:val="20"/>
        </w:rPr>
        <w:t xml:space="preserve"> branży</w:t>
      </w:r>
      <w:r w:rsidR="002E0A87">
        <w:rPr>
          <w:rFonts w:ascii="Arial" w:hAnsi="Arial" w:cs="Arial"/>
          <w:i/>
          <w:iCs/>
          <w:sz w:val="20"/>
          <w:szCs w:val="20"/>
        </w:rPr>
        <w:t>.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 </w:t>
      </w:r>
      <w:r w:rsidR="004F5BA4" w:rsidRPr="004F5BA4">
        <w:rPr>
          <w:rFonts w:ascii="Arial" w:hAnsi="Arial" w:cs="Arial"/>
          <w:i/>
          <w:iCs/>
          <w:sz w:val="20"/>
          <w:szCs w:val="20"/>
        </w:rPr>
        <w:t>Utrzymujemy pozycję lidera również w Ukrainie, gdzie zwiększyliśmy nasze zaangażowanie kapitałowe</w:t>
      </w:r>
      <w:r w:rsidR="4F1C9F41" w:rsidRPr="1C42BA7A">
        <w:rPr>
          <w:rFonts w:ascii="Arial" w:hAnsi="Arial" w:cs="Arial"/>
          <w:i/>
          <w:iCs/>
          <w:sz w:val="20"/>
          <w:szCs w:val="20"/>
        </w:rPr>
        <w:t xml:space="preserve"> w dwóch czołowych serwisach – Robota.ua i Work.ua</w:t>
      </w:r>
      <w:r w:rsidR="004F5BA4" w:rsidRPr="004F5BA4">
        <w:rPr>
          <w:rFonts w:ascii="Arial" w:hAnsi="Arial" w:cs="Arial"/>
          <w:i/>
          <w:iCs/>
          <w:sz w:val="20"/>
          <w:szCs w:val="20"/>
        </w:rPr>
        <w:t>, co przekłada się na wyższy udział w zyskach dynamicznie rosnącego rynku.</w:t>
      </w:r>
      <w:r w:rsidR="004F5BA4" w:rsidRPr="004F5BA4" w:rsidDel="004F5BA4">
        <w:rPr>
          <w:rFonts w:ascii="Arial" w:hAnsi="Arial" w:cs="Arial"/>
          <w:i/>
          <w:iCs/>
          <w:sz w:val="20"/>
          <w:szCs w:val="20"/>
        </w:rPr>
        <w:t xml:space="preserve"> </w:t>
      </w:r>
      <w:r w:rsidR="00F131CB" w:rsidRPr="00F131CB">
        <w:rPr>
          <w:rFonts w:ascii="Arial" w:hAnsi="Arial" w:cs="Arial"/>
          <w:i/>
          <w:iCs/>
          <w:sz w:val="20"/>
          <w:szCs w:val="20"/>
        </w:rPr>
        <w:t xml:space="preserve">Już dziś widzimy silne wyniki, a wiodąca pozycja rynkowa </w:t>
      </w:r>
      <w:r w:rsidR="7463FA6E" w:rsidRPr="1C42BA7A">
        <w:rPr>
          <w:rFonts w:ascii="Arial" w:hAnsi="Arial" w:cs="Arial"/>
          <w:i/>
          <w:iCs/>
          <w:sz w:val="20"/>
          <w:szCs w:val="20"/>
        </w:rPr>
        <w:t xml:space="preserve">tych </w:t>
      </w:r>
      <w:r w:rsidR="00F26E52">
        <w:rPr>
          <w:rFonts w:ascii="Arial" w:hAnsi="Arial" w:cs="Arial"/>
          <w:i/>
          <w:iCs/>
          <w:sz w:val="20"/>
          <w:szCs w:val="20"/>
        </w:rPr>
        <w:t xml:space="preserve">serwisów </w:t>
      </w:r>
      <w:r w:rsidR="00F131CB" w:rsidRPr="00F131CB">
        <w:rPr>
          <w:rFonts w:ascii="Arial" w:hAnsi="Arial" w:cs="Arial"/>
          <w:i/>
          <w:iCs/>
          <w:sz w:val="20"/>
          <w:szCs w:val="20"/>
        </w:rPr>
        <w:t xml:space="preserve">sprawia, że </w:t>
      </w:r>
      <w:r w:rsidR="000214C6">
        <w:rPr>
          <w:rFonts w:ascii="Arial" w:hAnsi="Arial" w:cs="Arial"/>
          <w:i/>
          <w:iCs/>
          <w:sz w:val="20"/>
          <w:szCs w:val="20"/>
        </w:rPr>
        <w:t xml:space="preserve">większość </w:t>
      </w:r>
      <w:r w:rsidR="00F131CB" w:rsidRPr="00F131CB">
        <w:rPr>
          <w:rFonts w:ascii="Arial" w:hAnsi="Arial" w:cs="Arial"/>
          <w:i/>
          <w:iCs/>
          <w:sz w:val="20"/>
          <w:szCs w:val="20"/>
        </w:rPr>
        <w:t xml:space="preserve">firm działających na rynku pracy </w:t>
      </w:r>
      <w:r w:rsidR="00087BC1" w:rsidRPr="00087BC1">
        <w:rPr>
          <w:rFonts w:ascii="Arial" w:hAnsi="Arial" w:cs="Arial"/>
          <w:i/>
          <w:iCs/>
          <w:sz w:val="20"/>
          <w:szCs w:val="20"/>
        </w:rPr>
        <w:t xml:space="preserve">korzysta lub będzie korzystać z </w:t>
      </w:r>
      <w:r w:rsidR="009504E5">
        <w:rPr>
          <w:rFonts w:ascii="Arial" w:hAnsi="Arial" w:cs="Arial"/>
          <w:i/>
          <w:iCs/>
          <w:sz w:val="20"/>
          <w:szCs w:val="20"/>
        </w:rPr>
        <w:t xml:space="preserve">ich </w:t>
      </w:r>
      <w:r w:rsidR="00087BC1" w:rsidRPr="00087BC1">
        <w:rPr>
          <w:rFonts w:ascii="Arial" w:hAnsi="Arial" w:cs="Arial"/>
          <w:i/>
          <w:iCs/>
          <w:sz w:val="20"/>
          <w:szCs w:val="20"/>
        </w:rPr>
        <w:t>rozwiązań</w:t>
      </w:r>
      <w:r w:rsidR="00FA7F81">
        <w:rPr>
          <w:rFonts w:ascii="Arial" w:hAnsi="Arial" w:cs="Arial"/>
          <w:i/>
          <w:iCs/>
          <w:sz w:val="20"/>
          <w:szCs w:val="20"/>
        </w:rPr>
        <w:t xml:space="preserve"> </w:t>
      </w:r>
      <w:r w:rsidR="00087BC1" w:rsidRPr="00087BC1">
        <w:rPr>
          <w:rFonts w:ascii="Arial" w:hAnsi="Arial" w:cs="Arial"/>
          <w:i/>
          <w:iCs/>
          <w:sz w:val="20"/>
          <w:szCs w:val="20"/>
        </w:rPr>
        <w:t>– zarówno obecnie, jak i w kontekście przyszłej odbudowy gospodarki</w:t>
      </w:r>
      <w:r w:rsidR="00087BC1">
        <w:rPr>
          <w:rFonts w:ascii="Arial" w:hAnsi="Arial" w:cs="Arial"/>
          <w:i/>
          <w:iCs/>
          <w:sz w:val="20"/>
          <w:szCs w:val="20"/>
        </w:rPr>
        <w:t xml:space="preserve"> </w:t>
      </w:r>
      <w:r w:rsidR="001549A5" w:rsidRPr="001549A5">
        <w:rPr>
          <w:rFonts w:ascii="Arial" w:hAnsi="Arial" w:cs="Arial"/>
          <w:i/>
          <w:iCs/>
          <w:sz w:val="20"/>
          <w:szCs w:val="20"/>
        </w:rPr>
        <w:t>–</w:t>
      </w:r>
      <w:r w:rsidR="001549A5" w:rsidRPr="79F804BD">
        <w:rPr>
          <w:rFonts w:ascii="Arial" w:hAnsi="Arial" w:cs="Arial"/>
          <w:sz w:val="20"/>
          <w:szCs w:val="20"/>
        </w:rPr>
        <w:t xml:space="preserve"> </w:t>
      </w:r>
      <w:r w:rsidR="001549A5">
        <w:rPr>
          <w:rFonts w:ascii="Arial" w:hAnsi="Arial" w:cs="Arial"/>
          <w:sz w:val="20"/>
          <w:szCs w:val="20"/>
        </w:rPr>
        <w:t>komentuje</w:t>
      </w:r>
      <w:r w:rsidR="001549A5" w:rsidRPr="79F804BD">
        <w:rPr>
          <w:rFonts w:ascii="Arial" w:hAnsi="Arial" w:cs="Arial"/>
          <w:sz w:val="20"/>
          <w:szCs w:val="20"/>
        </w:rPr>
        <w:t xml:space="preserve"> </w:t>
      </w:r>
      <w:r w:rsidR="001549A5" w:rsidRPr="79F804BD">
        <w:rPr>
          <w:rFonts w:ascii="Arial" w:hAnsi="Arial" w:cs="Arial"/>
          <w:b/>
          <w:bCs/>
          <w:sz w:val="20"/>
          <w:szCs w:val="20"/>
        </w:rPr>
        <w:t>Przemysław Gacek, prezes Grupy Pracuj.</w:t>
      </w:r>
      <w:r w:rsidR="009F21E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CDCB10" w14:textId="4019D1CF" w:rsidR="001E3D03" w:rsidRDefault="001549A5" w:rsidP="000301D9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0301D9">
        <w:rPr>
          <w:rFonts w:ascii="Arial" w:hAnsi="Arial" w:cs="Arial"/>
          <w:i/>
          <w:iCs/>
          <w:sz w:val="20"/>
          <w:szCs w:val="20"/>
        </w:rPr>
        <w:t xml:space="preserve">– </w:t>
      </w:r>
      <w:r w:rsidR="7628C6ED" w:rsidRPr="1C42BA7A">
        <w:rPr>
          <w:rFonts w:ascii="Arial" w:hAnsi="Arial" w:cs="Arial"/>
          <w:i/>
          <w:iCs/>
          <w:sz w:val="20"/>
          <w:szCs w:val="20"/>
        </w:rPr>
        <w:t>Obszar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 HR Software</w:t>
      </w:r>
      <w:r w:rsidR="009F21EA">
        <w:rPr>
          <w:rFonts w:ascii="Arial" w:hAnsi="Arial" w:cs="Arial"/>
          <w:i/>
          <w:iCs/>
          <w:sz w:val="20"/>
          <w:szCs w:val="20"/>
        </w:rPr>
        <w:t>, bardziej odporny na cykle koniunkturalne,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 </w:t>
      </w:r>
      <w:r w:rsidR="009E1389">
        <w:rPr>
          <w:rFonts w:ascii="Arial" w:hAnsi="Arial" w:cs="Arial"/>
          <w:i/>
          <w:iCs/>
          <w:sz w:val="20"/>
          <w:szCs w:val="20"/>
        </w:rPr>
        <w:t>odpowiadał za</w:t>
      </w:r>
      <w:r w:rsidR="009F21EA">
        <w:rPr>
          <w:rFonts w:ascii="Arial" w:hAnsi="Arial" w:cs="Arial"/>
          <w:i/>
          <w:iCs/>
          <w:sz w:val="20"/>
          <w:szCs w:val="20"/>
        </w:rPr>
        <w:t> </w:t>
      </w:r>
      <w:r w:rsidR="009E1389">
        <w:rPr>
          <w:rFonts w:ascii="Arial" w:hAnsi="Arial" w:cs="Arial"/>
          <w:i/>
          <w:iCs/>
          <w:sz w:val="20"/>
          <w:szCs w:val="20"/>
        </w:rPr>
        <w:t xml:space="preserve">27% 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>przychod</w:t>
      </w:r>
      <w:r w:rsidR="009E1389">
        <w:rPr>
          <w:rFonts w:ascii="Arial" w:hAnsi="Arial" w:cs="Arial"/>
          <w:i/>
          <w:iCs/>
          <w:sz w:val="20"/>
          <w:szCs w:val="20"/>
        </w:rPr>
        <w:t>ów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 Grupy Pracuj. eRecruiter umocnił pozycję lidera na polskim rynku systemów </w:t>
      </w:r>
      <w:r w:rsidR="00D66D37">
        <w:rPr>
          <w:rFonts w:ascii="Arial" w:hAnsi="Arial" w:cs="Arial"/>
          <w:i/>
          <w:iCs/>
          <w:sz w:val="20"/>
          <w:szCs w:val="20"/>
        </w:rPr>
        <w:t>wspierających rekrutację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, </w:t>
      </w:r>
      <w:r w:rsidR="004979F1">
        <w:br/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a </w:t>
      </w:r>
      <w:proofErr w:type="spellStart"/>
      <w:r w:rsidR="009F21EA" w:rsidRPr="009F21EA">
        <w:rPr>
          <w:rFonts w:ascii="Arial" w:hAnsi="Arial" w:cs="Arial"/>
          <w:i/>
          <w:iCs/>
          <w:sz w:val="20"/>
          <w:szCs w:val="20"/>
        </w:rPr>
        <w:t>softgarden</w:t>
      </w:r>
      <w:proofErr w:type="spellEnd"/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 </w:t>
      </w:r>
      <w:r w:rsidR="001D7204">
        <w:rPr>
          <w:rFonts w:ascii="Arial" w:hAnsi="Arial" w:cs="Arial"/>
          <w:i/>
          <w:iCs/>
          <w:sz w:val="20"/>
          <w:szCs w:val="20"/>
        </w:rPr>
        <w:t>kontynuował rozwój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 w regionie DACH</w:t>
      </w:r>
      <w:r w:rsidR="007A507A">
        <w:rPr>
          <w:rFonts w:ascii="Arial" w:hAnsi="Arial" w:cs="Arial"/>
          <w:i/>
          <w:iCs/>
          <w:sz w:val="20"/>
          <w:szCs w:val="20"/>
        </w:rPr>
        <w:t>,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 </w:t>
      </w:r>
      <w:r w:rsidR="00A511B4">
        <w:rPr>
          <w:rFonts w:ascii="Arial" w:hAnsi="Arial" w:cs="Arial"/>
          <w:i/>
          <w:iCs/>
          <w:sz w:val="20"/>
          <w:szCs w:val="20"/>
        </w:rPr>
        <w:t>po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mimo </w:t>
      </w:r>
      <w:r w:rsidR="007A507A">
        <w:rPr>
          <w:rFonts w:ascii="Arial" w:hAnsi="Arial" w:cs="Arial"/>
          <w:i/>
          <w:iCs/>
          <w:sz w:val="20"/>
          <w:szCs w:val="20"/>
        </w:rPr>
        <w:t>wyzwań z jakimi zmaga się niemiecka gospodarka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. W 2025 roku zainwestowaliśmy także w spółkę </w:t>
      </w:r>
      <w:proofErr w:type="spellStart"/>
      <w:r w:rsidR="009F21EA" w:rsidRPr="009F21EA">
        <w:rPr>
          <w:rFonts w:ascii="Arial" w:hAnsi="Arial" w:cs="Arial"/>
          <w:i/>
          <w:iCs/>
          <w:sz w:val="20"/>
          <w:szCs w:val="20"/>
        </w:rPr>
        <w:t>Kadromierz</w:t>
      </w:r>
      <w:proofErr w:type="spellEnd"/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, która </w:t>
      </w:r>
      <w:r w:rsidR="00543CD2">
        <w:rPr>
          <w:rFonts w:ascii="Arial" w:hAnsi="Arial" w:cs="Arial"/>
          <w:i/>
          <w:iCs/>
          <w:sz w:val="20"/>
          <w:szCs w:val="20"/>
        </w:rPr>
        <w:t xml:space="preserve">znajduje się w 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>dynamiczn</w:t>
      </w:r>
      <w:r w:rsidR="00543CD2">
        <w:rPr>
          <w:rFonts w:ascii="Arial" w:hAnsi="Arial" w:cs="Arial"/>
          <w:i/>
          <w:iCs/>
          <w:sz w:val="20"/>
          <w:szCs w:val="20"/>
        </w:rPr>
        <w:t>ej fazie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 xml:space="preserve"> </w:t>
      </w:r>
      <w:r w:rsidR="00543CD2">
        <w:rPr>
          <w:rFonts w:ascii="Arial" w:hAnsi="Arial" w:cs="Arial"/>
          <w:i/>
          <w:iCs/>
          <w:sz w:val="20"/>
          <w:szCs w:val="20"/>
        </w:rPr>
        <w:t>wzrostu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>. To ważny krok w kierunku rozszerzania naszej obecności w</w:t>
      </w:r>
      <w:r w:rsidR="00996F56">
        <w:rPr>
          <w:rFonts w:ascii="Arial" w:hAnsi="Arial" w:cs="Arial"/>
          <w:i/>
          <w:iCs/>
          <w:sz w:val="20"/>
          <w:szCs w:val="20"/>
        </w:rPr>
        <w:t xml:space="preserve"> </w:t>
      </w:r>
      <w:r w:rsidR="009F21EA" w:rsidRPr="009F21EA">
        <w:rPr>
          <w:rFonts w:ascii="Arial" w:hAnsi="Arial" w:cs="Arial"/>
          <w:i/>
          <w:iCs/>
          <w:sz w:val="20"/>
          <w:szCs w:val="20"/>
        </w:rPr>
        <w:t>obszarze post-</w:t>
      </w:r>
      <w:proofErr w:type="spellStart"/>
      <w:r w:rsidR="009F21EA" w:rsidRPr="009F21EA">
        <w:rPr>
          <w:rFonts w:ascii="Arial" w:hAnsi="Arial" w:cs="Arial"/>
          <w:i/>
          <w:iCs/>
          <w:sz w:val="20"/>
          <w:szCs w:val="20"/>
        </w:rPr>
        <w:t>hire</w:t>
      </w:r>
      <w:proofErr w:type="spellEnd"/>
      <w:r w:rsidR="009F21EA" w:rsidRPr="009F21EA">
        <w:rPr>
          <w:rFonts w:ascii="Arial" w:hAnsi="Arial" w:cs="Arial"/>
          <w:i/>
          <w:iCs/>
          <w:sz w:val="20"/>
          <w:szCs w:val="20"/>
        </w:rPr>
        <w:t>, czyli rozwiązań wspierających firmy po zakończeniu procesu rekrutacji</w:t>
      </w:r>
      <w:r w:rsidR="000301D9" w:rsidRPr="000301D9">
        <w:rPr>
          <w:rFonts w:ascii="Arial" w:hAnsi="Arial" w:cs="Arial"/>
          <w:i/>
          <w:iCs/>
          <w:sz w:val="20"/>
          <w:szCs w:val="20"/>
        </w:rPr>
        <w:t xml:space="preserve"> </w:t>
      </w:r>
      <w:r w:rsidR="00C86C9D" w:rsidRPr="000301D9">
        <w:rPr>
          <w:rFonts w:ascii="Arial" w:hAnsi="Arial" w:cs="Arial"/>
          <w:i/>
          <w:iCs/>
          <w:sz w:val="20"/>
          <w:szCs w:val="20"/>
        </w:rPr>
        <w:t>–</w:t>
      </w:r>
      <w:r w:rsidR="00C86C9D" w:rsidRPr="79F804BD">
        <w:rPr>
          <w:rFonts w:ascii="Arial" w:hAnsi="Arial" w:cs="Arial"/>
          <w:sz w:val="20"/>
          <w:szCs w:val="20"/>
        </w:rPr>
        <w:t xml:space="preserve"> </w:t>
      </w:r>
      <w:r w:rsidR="000301D9">
        <w:rPr>
          <w:rFonts w:ascii="Arial" w:hAnsi="Arial" w:cs="Arial"/>
          <w:sz w:val="20"/>
          <w:szCs w:val="20"/>
        </w:rPr>
        <w:t>dodaje</w:t>
      </w:r>
      <w:r w:rsidR="00C86C9D" w:rsidRPr="79F804BD">
        <w:rPr>
          <w:rFonts w:ascii="Arial" w:hAnsi="Arial" w:cs="Arial"/>
          <w:sz w:val="20"/>
          <w:szCs w:val="20"/>
        </w:rPr>
        <w:t xml:space="preserve"> </w:t>
      </w:r>
      <w:r w:rsidR="00C86C9D" w:rsidRPr="79F804BD">
        <w:rPr>
          <w:rFonts w:ascii="Arial" w:hAnsi="Arial" w:cs="Arial"/>
          <w:b/>
          <w:bCs/>
          <w:sz w:val="20"/>
          <w:szCs w:val="20"/>
        </w:rPr>
        <w:t>Przemysław Gacek.</w:t>
      </w:r>
      <w:r w:rsidR="00C86C9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6F5AD8D" w14:textId="24CD8D6A" w:rsidR="001E3D03" w:rsidRDefault="003B17B7" w:rsidP="003B17B7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3B17B7">
        <w:rPr>
          <w:rFonts w:ascii="Arial" w:hAnsi="Arial" w:cs="Arial"/>
          <w:i/>
          <w:iCs/>
          <w:sz w:val="20"/>
          <w:szCs w:val="20"/>
        </w:rPr>
        <w:t>–</w:t>
      </w:r>
      <w:r w:rsidR="7ACC6C2B" w:rsidRPr="1C42BA7A">
        <w:rPr>
          <w:rFonts w:ascii="Arial" w:hAnsi="Arial" w:cs="Arial"/>
          <w:i/>
          <w:iCs/>
          <w:sz w:val="20"/>
          <w:szCs w:val="20"/>
        </w:rPr>
        <w:t xml:space="preserve"> </w:t>
      </w:r>
      <w:r w:rsidR="000120BF">
        <w:rPr>
          <w:rFonts w:ascii="Arial" w:hAnsi="Arial" w:cs="Arial"/>
          <w:i/>
          <w:iCs/>
          <w:sz w:val="20"/>
          <w:szCs w:val="20"/>
        </w:rPr>
        <w:t xml:space="preserve">Miniony rok </w:t>
      </w:r>
      <w:r w:rsidR="00056D4D">
        <w:rPr>
          <w:rFonts w:ascii="Arial" w:hAnsi="Arial" w:cs="Arial"/>
          <w:i/>
          <w:iCs/>
          <w:sz w:val="20"/>
          <w:szCs w:val="20"/>
        </w:rPr>
        <w:t>przyniósł</w:t>
      </w:r>
      <w:r w:rsidR="00427491">
        <w:rPr>
          <w:rFonts w:ascii="Arial" w:hAnsi="Arial" w:cs="Arial"/>
          <w:i/>
          <w:iCs/>
          <w:sz w:val="20"/>
          <w:szCs w:val="20"/>
        </w:rPr>
        <w:t xml:space="preserve"> </w:t>
      </w:r>
      <w:r w:rsidR="00427491" w:rsidRPr="00427491">
        <w:rPr>
          <w:rFonts w:ascii="Arial" w:hAnsi="Arial" w:cs="Arial"/>
          <w:i/>
          <w:iCs/>
          <w:sz w:val="20"/>
          <w:szCs w:val="20"/>
        </w:rPr>
        <w:t xml:space="preserve">dynamiczny </w:t>
      </w:r>
      <w:r w:rsidR="005D2C1B">
        <w:rPr>
          <w:rFonts w:ascii="Arial" w:hAnsi="Arial" w:cs="Arial"/>
          <w:i/>
          <w:iCs/>
          <w:sz w:val="20"/>
          <w:szCs w:val="20"/>
        </w:rPr>
        <w:t>rozwój</w:t>
      </w:r>
      <w:r w:rsidR="007A507A">
        <w:rPr>
          <w:rFonts w:ascii="Arial" w:hAnsi="Arial" w:cs="Arial"/>
          <w:i/>
          <w:iCs/>
          <w:sz w:val="20"/>
          <w:szCs w:val="20"/>
        </w:rPr>
        <w:t xml:space="preserve"> </w:t>
      </w:r>
      <w:r w:rsidR="00427491" w:rsidRPr="00427491">
        <w:rPr>
          <w:rFonts w:ascii="Arial" w:hAnsi="Arial" w:cs="Arial"/>
          <w:i/>
          <w:iCs/>
          <w:sz w:val="20"/>
          <w:szCs w:val="20"/>
        </w:rPr>
        <w:t xml:space="preserve">sztucznej inteligencji. Choć w 2025 roku </w:t>
      </w:r>
      <w:r w:rsidR="00692DF9">
        <w:rPr>
          <w:rFonts w:ascii="Arial" w:hAnsi="Arial" w:cs="Arial"/>
          <w:i/>
          <w:iCs/>
          <w:sz w:val="20"/>
          <w:szCs w:val="20"/>
        </w:rPr>
        <w:t xml:space="preserve">jej </w:t>
      </w:r>
      <w:r w:rsidR="000431C1">
        <w:rPr>
          <w:rFonts w:ascii="Arial" w:hAnsi="Arial" w:cs="Arial"/>
          <w:i/>
          <w:iCs/>
          <w:sz w:val="20"/>
          <w:szCs w:val="20"/>
        </w:rPr>
        <w:t>wpły</w:t>
      </w:r>
      <w:r w:rsidR="00692DF9">
        <w:rPr>
          <w:rFonts w:ascii="Arial" w:hAnsi="Arial" w:cs="Arial"/>
          <w:i/>
          <w:iCs/>
          <w:sz w:val="20"/>
          <w:szCs w:val="20"/>
        </w:rPr>
        <w:t>w na branżę pozostawał ograniczony</w:t>
      </w:r>
      <w:r w:rsidR="00427491" w:rsidRPr="00427491">
        <w:rPr>
          <w:rFonts w:ascii="Arial" w:hAnsi="Arial" w:cs="Arial"/>
          <w:i/>
          <w:iCs/>
          <w:sz w:val="20"/>
          <w:szCs w:val="20"/>
        </w:rPr>
        <w:t xml:space="preserve">, </w:t>
      </w:r>
      <w:r w:rsidR="007A507A">
        <w:rPr>
          <w:rFonts w:ascii="Arial" w:hAnsi="Arial" w:cs="Arial"/>
          <w:i/>
          <w:iCs/>
          <w:sz w:val="20"/>
          <w:szCs w:val="20"/>
        </w:rPr>
        <w:t xml:space="preserve">to </w:t>
      </w:r>
      <w:r w:rsidR="00427491" w:rsidRPr="00427491">
        <w:rPr>
          <w:rFonts w:ascii="Arial" w:hAnsi="Arial" w:cs="Arial"/>
          <w:i/>
          <w:iCs/>
          <w:sz w:val="20"/>
          <w:szCs w:val="20"/>
        </w:rPr>
        <w:t xml:space="preserve">jesteśmy przekonani, że </w:t>
      </w:r>
      <w:r w:rsidR="007A507A">
        <w:rPr>
          <w:rFonts w:ascii="Arial" w:hAnsi="Arial" w:cs="Arial"/>
          <w:i/>
          <w:iCs/>
          <w:sz w:val="20"/>
          <w:szCs w:val="20"/>
        </w:rPr>
        <w:t>narzędzia oparte o AI będą</w:t>
      </w:r>
      <w:r w:rsidR="007A507A" w:rsidRPr="00427491">
        <w:rPr>
          <w:rFonts w:ascii="Arial" w:hAnsi="Arial" w:cs="Arial"/>
          <w:i/>
          <w:iCs/>
          <w:sz w:val="20"/>
          <w:szCs w:val="20"/>
        </w:rPr>
        <w:t xml:space="preserve"> </w:t>
      </w:r>
      <w:r w:rsidR="00427491" w:rsidRPr="00427491">
        <w:rPr>
          <w:rFonts w:ascii="Arial" w:hAnsi="Arial" w:cs="Arial"/>
          <w:i/>
          <w:iCs/>
          <w:sz w:val="20"/>
          <w:szCs w:val="20"/>
        </w:rPr>
        <w:t>coraz silniej wpływać na</w:t>
      </w:r>
      <w:r w:rsidR="007E4BEE">
        <w:rPr>
          <w:rFonts w:ascii="Arial" w:hAnsi="Arial" w:cs="Arial"/>
          <w:i/>
          <w:iCs/>
          <w:sz w:val="20"/>
          <w:szCs w:val="20"/>
        </w:rPr>
        <w:t> </w:t>
      </w:r>
      <w:r w:rsidR="00427491" w:rsidRPr="00427491">
        <w:rPr>
          <w:rFonts w:ascii="Arial" w:hAnsi="Arial" w:cs="Arial"/>
          <w:i/>
          <w:iCs/>
          <w:sz w:val="20"/>
          <w:szCs w:val="20"/>
        </w:rPr>
        <w:t xml:space="preserve">funkcjonowanie rynku pracy. </w:t>
      </w:r>
      <w:r w:rsidR="00715D69" w:rsidRPr="00715D69">
        <w:rPr>
          <w:rFonts w:ascii="Arial" w:hAnsi="Arial" w:cs="Arial"/>
          <w:i/>
          <w:iCs/>
          <w:sz w:val="20"/>
          <w:szCs w:val="20"/>
        </w:rPr>
        <w:t xml:space="preserve">W Grupie Pracuj konsekwentnie rozwijamy zastosowania AI w naszych serwisach rekrutacyjnych i rozwiązaniach software’owych, koncentrując się na zwiększaniu produktywności użytkowników oraz tworzeniu dodatkowych możliwości </w:t>
      </w:r>
      <w:proofErr w:type="spellStart"/>
      <w:r w:rsidR="00715D69" w:rsidRPr="00715D69">
        <w:rPr>
          <w:rFonts w:ascii="Arial" w:hAnsi="Arial" w:cs="Arial"/>
          <w:i/>
          <w:iCs/>
          <w:sz w:val="20"/>
          <w:szCs w:val="20"/>
        </w:rPr>
        <w:t>monetyzacji</w:t>
      </w:r>
      <w:proofErr w:type="spellEnd"/>
      <w:r w:rsidR="00427491" w:rsidRPr="00427491">
        <w:rPr>
          <w:rFonts w:ascii="Arial" w:hAnsi="Arial" w:cs="Arial"/>
          <w:i/>
          <w:iCs/>
          <w:sz w:val="20"/>
          <w:szCs w:val="20"/>
        </w:rPr>
        <w:t xml:space="preserve">. Jednocześnie </w:t>
      </w:r>
      <w:r w:rsidR="00FA1F28">
        <w:rPr>
          <w:rFonts w:ascii="Arial" w:hAnsi="Arial" w:cs="Arial"/>
          <w:i/>
          <w:iCs/>
          <w:sz w:val="20"/>
          <w:szCs w:val="20"/>
        </w:rPr>
        <w:t>wykorzystujemy AI</w:t>
      </w:r>
      <w:r w:rsidR="00427491" w:rsidRPr="00427491">
        <w:rPr>
          <w:rFonts w:ascii="Arial" w:hAnsi="Arial" w:cs="Arial"/>
          <w:i/>
          <w:iCs/>
          <w:sz w:val="20"/>
          <w:szCs w:val="20"/>
        </w:rPr>
        <w:t xml:space="preserve"> również wewnętrznie</w:t>
      </w:r>
      <w:r w:rsidR="00FA1F28">
        <w:rPr>
          <w:rFonts w:ascii="Arial" w:hAnsi="Arial" w:cs="Arial"/>
          <w:i/>
          <w:iCs/>
          <w:sz w:val="20"/>
          <w:szCs w:val="20"/>
        </w:rPr>
        <w:t>, podnosząc</w:t>
      </w:r>
      <w:r w:rsidR="00427491" w:rsidRPr="00427491">
        <w:rPr>
          <w:rFonts w:ascii="Arial" w:hAnsi="Arial" w:cs="Arial"/>
          <w:i/>
          <w:iCs/>
          <w:sz w:val="20"/>
          <w:szCs w:val="20"/>
        </w:rPr>
        <w:t xml:space="preserve"> efektywność </w:t>
      </w:r>
      <w:r w:rsidR="00FA1F28">
        <w:rPr>
          <w:rFonts w:ascii="Arial" w:hAnsi="Arial" w:cs="Arial"/>
          <w:i/>
          <w:iCs/>
          <w:sz w:val="20"/>
          <w:szCs w:val="20"/>
        </w:rPr>
        <w:t>operacyjną</w:t>
      </w:r>
      <w:r w:rsidR="00FA1F28" w:rsidRPr="00427491">
        <w:rPr>
          <w:rFonts w:ascii="Arial" w:hAnsi="Arial" w:cs="Arial"/>
          <w:i/>
          <w:iCs/>
          <w:sz w:val="20"/>
          <w:szCs w:val="20"/>
        </w:rPr>
        <w:t xml:space="preserve"> </w:t>
      </w:r>
      <w:r w:rsidR="00427491" w:rsidRPr="00427491">
        <w:rPr>
          <w:rFonts w:ascii="Arial" w:hAnsi="Arial" w:cs="Arial"/>
          <w:i/>
          <w:iCs/>
          <w:sz w:val="20"/>
          <w:szCs w:val="20"/>
        </w:rPr>
        <w:t>naszych zespołów</w:t>
      </w:r>
      <w:r w:rsidR="00427491">
        <w:rPr>
          <w:rFonts w:ascii="Arial" w:hAnsi="Arial" w:cs="Arial"/>
          <w:i/>
          <w:iCs/>
          <w:sz w:val="20"/>
          <w:szCs w:val="20"/>
        </w:rPr>
        <w:t xml:space="preserve"> </w:t>
      </w:r>
      <w:r w:rsidRPr="003B17B7">
        <w:rPr>
          <w:rFonts w:ascii="Arial" w:hAnsi="Arial" w:cs="Arial"/>
          <w:i/>
          <w:iCs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427491">
        <w:rPr>
          <w:rFonts w:ascii="Arial" w:hAnsi="Arial" w:cs="Arial"/>
          <w:sz w:val="20"/>
          <w:szCs w:val="20"/>
        </w:rPr>
        <w:t>wskazuje</w:t>
      </w:r>
      <w:r>
        <w:rPr>
          <w:rFonts w:ascii="Arial" w:hAnsi="Arial" w:cs="Arial"/>
          <w:sz w:val="20"/>
          <w:szCs w:val="20"/>
        </w:rPr>
        <w:t xml:space="preserve"> </w:t>
      </w:r>
      <w:r w:rsidRPr="003B17B7">
        <w:rPr>
          <w:rFonts w:ascii="Arial" w:hAnsi="Arial" w:cs="Arial"/>
          <w:b/>
          <w:bCs/>
          <w:sz w:val="20"/>
          <w:szCs w:val="20"/>
        </w:rPr>
        <w:t>prezes Grupy Pracuj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BA685EA" w14:textId="77777777" w:rsidR="003B17B7" w:rsidRDefault="003B17B7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11A5955F" w14:textId="3026670A" w:rsidR="001E3D03" w:rsidRPr="009F21EA" w:rsidRDefault="009F21EA" w:rsidP="00452A68">
      <w:pPr>
        <w:pStyle w:val="Nagwek"/>
        <w:spacing w:after="120"/>
        <w:rPr>
          <w:rFonts w:ascii="Arial" w:hAnsi="Arial" w:cs="Arial"/>
          <w:b/>
          <w:bCs/>
          <w:sz w:val="20"/>
          <w:szCs w:val="20"/>
        </w:rPr>
      </w:pPr>
      <w:r w:rsidRPr="009F21EA">
        <w:rPr>
          <w:rFonts w:ascii="Arial" w:hAnsi="Arial" w:cs="Arial"/>
          <w:b/>
          <w:bCs/>
          <w:sz w:val="20"/>
          <w:szCs w:val="20"/>
        </w:rPr>
        <w:lastRenderedPageBreak/>
        <w:t xml:space="preserve">Stabilny rozwój </w:t>
      </w:r>
      <w:r>
        <w:rPr>
          <w:rFonts w:ascii="Arial" w:hAnsi="Arial" w:cs="Arial"/>
          <w:b/>
          <w:bCs/>
          <w:sz w:val="20"/>
          <w:szCs w:val="20"/>
        </w:rPr>
        <w:t xml:space="preserve">biznesów Grupy Pracuj </w:t>
      </w:r>
      <w:r w:rsidRPr="009F21EA">
        <w:rPr>
          <w:rFonts w:ascii="Arial" w:hAnsi="Arial" w:cs="Arial"/>
          <w:b/>
          <w:bCs/>
          <w:sz w:val="20"/>
          <w:szCs w:val="20"/>
        </w:rPr>
        <w:t>na polskim</w:t>
      </w:r>
      <w:r w:rsidR="009114C8">
        <w:rPr>
          <w:rFonts w:ascii="Arial" w:hAnsi="Arial" w:cs="Arial"/>
          <w:b/>
          <w:bCs/>
          <w:sz w:val="20"/>
          <w:szCs w:val="20"/>
        </w:rPr>
        <w:t xml:space="preserve"> rynku</w:t>
      </w:r>
      <w:r w:rsidRPr="009F21E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994845C" w14:textId="3E3EC596" w:rsidR="005B63CB" w:rsidRDefault="00C86C9D" w:rsidP="00386603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ujęciu geograficznym, największy udział w przychodach </w:t>
      </w:r>
      <w:r w:rsidR="005B63CB">
        <w:rPr>
          <w:rFonts w:ascii="Arial" w:hAnsi="Arial" w:cs="Arial"/>
          <w:sz w:val="20"/>
          <w:szCs w:val="20"/>
        </w:rPr>
        <w:t xml:space="preserve">i zysku operacyjnym </w:t>
      </w:r>
      <w:r>
        <w:rPr>
          <w:rFonts w:ascii="Arial" w:hAnsi="Arial" w:cs="Arial"/>
          <w:sz w:val="20"/>
          <w:szCs w:val="20"/>
        </w:rPr>
        <w:t>Grupy Pracuj ma segment Polska</w:t>
      </w:r>
      <w:r w:rsidR="005B63C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obejmujący</w:t>
      </w:r>
      <w:r w:rsidR="0038660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Pracuj.pl</w:t>
      </w:r>
      <w:r w:rsidR="00386603">
        <w:rPr>
          <w:rFonts w:ascii="Arial" w:hAnsi="Arial" w:cs="Arial"/>
          <w:sz w:val="20"/>
          <w:szCs w:val="20"/>
        </w:rPr>
        <w:t xml:space="preserve"> – czołowy polski serwis rekrutacyjny</w:t>
      </w:r>
      <w:r>
        <w:rPr>
          <w:rFonts w:ascii="Arial" w:hAnsi="Arial" w:cs="Arial"/>
          <w:sz w:val="20"/>
          <w:szCs w:val="20"/>
        </w:rPr>
        <w:t xml:space="preserve">, </w:t>
      </w:r>
      <w:r w:rsidR="00386603">
        <w:rPr>
          <w:rFonts w:ascii="Arial" w:hAnsi="Arial" w:cs="Arial"/>
          <w:sz w:val="20"/>
          <w:szCs w:val="20"/>
        </w:rPr>
        <w:t xml:space="preserve">eRecruiter – </w:t>
      </w:r>
      <w:r w:rsidR="00386603" w:rsidRPr="79F804BD">
        <w:rPr>
          <w:rFonts w:ascii="Arial" w:hAnsi="Arial" w:cs="Arial"/>
          <w:sz w:val="20"/>
          <w:szCs w:val="20"/>
        </w:rPr>
        <w:t>najczęściej wybieran</w:t>
      </w:r>
      <w:r w:rsidR="00386603">
        <w:rPr>
          <w:rFonts w:ascii="Arial" w:hAnsi="Arial" w:cs="Arial"/>
          <w:sz w:val="20"/>
          <w:szCs w:val="20"/>
        </w:rPr>
        <w:t>y</w:t>
      </w:r>
      <w:r w:rsidR="00386603" w:rsidRPr="79F804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system do zarządzania rekrutacjami</w:t>
      </w:r>
      <w:r w:rsidR="00B42F96">
        <w:rPr>
          <w:rFonts w:ascii="Arial" w:hAnsi="Arial" w:cs="Arial"/>
          <w:sz w:val="20"/>
          <w:szCs w:val="20"/>
        </w:rPr>
        <w:t>, oferowany w modelu SaaS,</w:t>
      </w:r>
      <w:r>
        <w:rPr>
          <w:rFonts w:ascii="Arial" w:hAnsi="Arial" w:cs="Arial"/>
          <w:sz w:val="20"/>
          <w:szCs w:val="20"/>
        </w:rPr>
        <w:t xml:space="preserve"> oraz </w:t>
      </w:r>
      <w:proofErr w:type="spellStart"/>
      <w:r w:rsidR="00386603">
        <w:rPr>
          <w:rFonts w:ascii="Arial" w:hAnsi="Arial" w:cs="Arial"/>
          <w:sz w:val="20"/>
          <w:szCs w:val="20"/>
        </w:rPr>
        <w:t>Kadromierz</w:t>
      </w:r>
      <w:proofErr w:type="spellEnd"/>
      <w:r w:rsidR="00386603">
        <w:rPr>
          <w:rFonts w:ascii="Arial" w:hAnsi="Arial" w:cs="Arial"/>
          <w:sz w:val="20"/>
          <w:szCs w:val="20"/>
        </w:rPr>
        <w:t xml:space="preserve"> – nowoczesne narzędzie</w:t>
      </w:r>
      <w:r w:rsidR="00386603" w:rsidRPr="00386603">
        <w:rPr>
          <w:rFonts w:ascii="Arial" w:hAnsi="Arial" w:cs="Arial"/>
          <w:sz w:val="20"/>
          <w:szCs w:val="20"/>
        </w:rPr>
        <w:t xml:space="preserve"> do planowania i</w:t>
      </w:r>
      <w:r w:rsidR="005B63CB">
        <w:rPr>
          <w:rFonts w:ascii="Arial" w:hAnsi="Arial" w:cs="Arial"/>
          <w:sz w:val="20"/>
          <w:szCs w:val="20"/>
        </w:rPr>
        <w:t xml:space="preserve"> </w:t>
      </w:r>
      <w:r w:rsidR="00386603" w:rsidRPr="00386603">
        <w:rPr>
          <w:rFonts w:ascii="Arial" w:hAnsi="Arial" w:cs="Arial"/>
          <w:sz w:val="20"/>
          <w:szCs w:val="20"/>
        </w:rPr>
        <w:t>zarządzania czasem pracy</w:t>
      </w:r>
      <w:r w:rsidR="00B42F96">
        <w:rPr>
          <w:rFonts w:ascii="Arial" w:hAnsi="Arial" w:cs="Arial"/>
          <w:sz w:val="20"/>
          <w:szCs w:val="20"/>
        </w:rPr>
        <w:t>, także dostępne w modelu subskrypcyjnym</w:t>
      </w:r>
      <w:r w:rsidR="00386603">
        <w:rPr>
          <w:rFonts w:ascii="Arial" w:hAnsi="Arial" w:cs="Arial"/>
          <w:sz w:val="20"/>
          <w:szCs w:val="20"/>
        </w:rPr>
        <w:t xml:space="preserve">. </w:t>
      </w:r>
    </w:p>
    <w:p w14:paraId="2F803B4C" w14:textId="66B0A6F5" w:rsidR="00C86C9D" w:rsidRDefault="00C86C9D" w:rsidP="00386603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42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2025 roku </w:t>
      </w:r>
      <w:r w:rsidR="00386603">
        <w:rPr>
          <w:rFonts w:ascii="Arial" w:hAnsi="Arial" w:cs="Arial"/>
          <w:sz w:val="20"/>
          <w:szCs w:val="20"/>
        </w:rPr>
        <w:t xml:space="preserve">przychody z rynku polskiego wyniosły 570,9 mln zł i były o 5,6% wyższe niż rok wcześniej. </w:t>
      </w:r>
      <w:r w:rsidR="005B63CB">
        <w:rPr>
          <w:rFonts w:ascii="Arial" w:hAnsi="Arial" w:cs="Arial"/>
          <w:sz w:val="20"/>
          <w:szCs w:val="20"/>
        </w:rPr>
        <w:t xml:space="preserve">Zysk operacyjny segmentu Polska wzrósł natomiast o 2,9% do 270,1 mln zł. </w:t>
      </w:r>
    </w:p>
    <w:p w14:paraId="655790E0" w14:textId="77777777" w:rsidR="00C86C9D" w:rsidRDefault="00C86C9D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6F9675C9" w14:textId="33BFD632" w:rsidR="00386603" w:rsidRPr="00C26E63" w:rsidRDefault="00386603" w:rsidP="00386603">
      <w:pPr>
        <w:pStyle w:val="Nagwek"/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Ponad pół miliona projektów rekrutacyjnych </w:t>
      </w:r>
      <w:r w:rsidR="00115F60">
        <w:rPr>
          <w:rFonts w:ascii="Arial" w:hAnsi="Arial" w:cs="Arial"/>
          <w:b/>
          <w:bCs/>
          <w:sz w:val="20"/>
          <w:szCs w:val="20"/>
        </w:rPr>
        <w:t>w serwisie</w:t>
      </w:r>
      <w:r>
        <w:rPr>
          <w:rFonts w:ascii="Arial" w:hAnsi="Arial" w:cs="Arial"/>
          <w:b/>
          <w:bCs/>
          <w:sz w:val="20"/>
          <w:szCs w:val="20"/>
        </w:rPr>
        <w:t xml:space="preserve"> Pracuj.pl </w:t>
      </w:r>
    </w:p>
    <w:p w14:paraId="546CD400" w14:textId="40A8202F" w:rsidR="00334E69" w:rsidRDefault="00334E69" w:rsidP="00334E69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40C8A4D0">
        <w:rPr>
          <w:rFonts w:ascii="Arial" w:hAnsi="Arial" w:cs="Arial"/>
          <w:sz w:val="20"/>
          <w:szCs w:val="20"/>
          <w:lang w:val="pl-PL"/>
        </w:rPr>
        <w:t xml:space="preserve">Większość przychodów Grupy </w:t>
      </w:r>
      <w:r>
        <w:rPr>
          <w:rFonts w:ascii="Arial" w:hAnsi="Arial" w:cs="Arial"/>
          <w:sz w:val="20"/>
          <w:szCs w:val="20"/>
          <w:lang w:val="pl-PL"/>
        </w:rPr>
        <w:t>Pracuj w Polsce</w:t>
      </w:r>
      <w:r w:rsidRPr="40C8A4D0">
        <w:rPr>
          <w:rFonts w:ascii="Arial" w:hAnsi="Arial" w:cs="Arial"/>
          <w:sz w:val="20"/>
          <w:szCs w:val="20"/>
          <w:lang w:val="pl-PL"/>
        </w:rPr>
        <w:t xml:space="preserve"> generowana jest przez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40C8A4D0">
        <w:rPr>
          <w:rFonts w:ascii="Arial" w:hAnsi="Arial" w:cs="Arial"/>
          <w:sz w:val="20"/>
          <w:szCs w:val="20"/>
          <w:lang w:val="pl-PL"/>
        </w:rPr>
        <w:t xml:space="preserve">Pracuj.pl. </w:t>
      </w:r>
      <w:r>
        <w:rPr>
          <w:rFonts w:ascii="Arial" w:hAnsi="Arial" w:cs="Arial"/>
          <w:sz w:val="20"/>
          <w:szCs w:val="20"/>
          <w:lang w:val="pl-PL"/>
        </w:rPr>
        <w:t>L</w:t>
      </w:r>
      <w:r w:rsidRPr="40C8A4D0">
        <w:rPr>
          <w:rFonts w:ascii="Arial" w:hAnsi="Arial" w:cs="Arial"/>
          <w:sz w:val="20"/>
          <w:szCs w:val="20"/>
          <w:lang w:val="pl-PL"/>
        </w:rPr>
        <w:t>iczba projektów rekrutacyjnych opublikowanych w tym serwisie w 202</w:t>
      </w:r>
      <w:r>
        <w:rPr>
          <w:rFonts w:ascii="Arial" w:hAnsi="Arial" w:cs="Arial"/>
          <w:sz w:val="20"/>
          <w:szCs w:val="20"/>
          <w:lang w:val="pl-PL"/>
        </w:rPr>
        <w:t>5</w:t>
      </w:r>
      <w:r w:rsidRPr="40C8A4D0">
        <w:rPr>
          <w:rFonts w:ascii="Arial" w:hAnsi="Arial" w:cs="Arial"/>
          <w:sz w:val="20"/>
          <w:szCs w:val="20"/>
          <w:lang w:val="pl-PL"/>
        </w:rPr>
        <w:t xml:space="preserve"> roku </w:t>
      </w:r>
      <w:r>
        <w:rPr>
          <w:rFonts w:ascii="Arial" w:hAnsi="Arial" w:cs="Arial"/>
          <w:sz w:val="20"/>
          <w:szCs w:val="20"/>
          <w:lang w:val="pl-PL"/>
        </w:rPr>
        <w:t>zwiększyła się o 1,</w:t>
      </w:r>
      <w:r w:rsidR="00881283">
        <w:rPr>
          <w:rFonts w:ascii="Arial" w:hAnsi="Arial" w:cs="Arial"/>
          <w:sz w:val="20"/>
          <w:szCs w:val="20"/>
          <w:lang w:val="pl-PL"/>
        </w:rPr>
        <w:t>4</w:t>
      </w:r>
      <w:r>
        <w:rPr>
          <w:rFonts w:ascii="Arial" w:hAnsi="Arial" w:cs="Arial"/>
          <w:sz w:val="20"/>
          <w:szCs w:val="20"/>
          <w:lang w:val="pl-PL"/>
        </w:rPr>
        <w:t>% r/r do</w:t>
      </w:r>
      <w:r w:rsidRPr="40C8A4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500,</w:t>
      </w:r>
      <w:r w:rsidR="009F6532">
        <w:rPr>
          <w:rFonts w:ascii="Arial" w:hAnsi="Arial" w:cs="Arial"/>
          <w:sz w:val="20"/>
          <w:szCs w:val="20"/>
          <w:lang w:val="pl-PL"/>
        </w:rPr>
        <w:t xml:space="preserve">8 </w:t>
      </w:r>
      <w:r>
        <w:rPr>
          <w:rFonts w:ascii="Arial" w:hAnsi="Arial" w:cs="Arial"/>
          <w:sz w:val="20"/>
          <w:szCs w:val="20"/>
          <w:lang w:val="pl-PL"/>
        </w:rPr>
        <w:t xml:space="preserve">tys., przy wzroście średniej ceny projektów rekrutacyjnych o 1,7% r/r. Liczba pracodawców aktywnie korzystających z serwisu Pracuj.pl </w:t>
      </w:r>
      <w:r w:rsidR="00B33BF4">
        <w:rPr>
          <w:rFonts w:ascii="Arial" w:hAnsi="Arial" w:cs="Arial"/>
          <w:sz w:val="20"/>
          <w:szCs w:val="20"/>
          <w:lang w:val="pl-PL"/>
        </w:rPr>
        <w:t>w</w:t>
      </w:r>
      <w:r>
        <w:rPr>
          <w:rFonts w:ascii="Arial" w:hAnsi="Arial" w:cs="Arial"/>
          <w:sz w:val="20"/>
          <w:szCs w:val="20"/>
          <w:lang w:val="pl-PL"/>
        </w:rPr>
        <w:t xml:space="preserve"> 2025 roku sięgnęła rekordowego poziomu 61,8 tys. (+5% r/</w:t>
      </w:r>
      <w:r w:rsidRPr="009114C8">
        <w:rPr>
          <w:rFonts w:ascii="Arial" w:hAnsi="Arial" w:cs="Arial"/>
          <w:sz w:val="20"/>
          <w:szCs w:val="20"/>
          <w:lang w:val="pl-PL"/>
        </w:rPr>
        <w:t>r)</w:t>
      </w:r>
      <w:r w:rsidR="0080110A">
        <w:rPr>
          <w:rFonts w:ascii="Arial" w:hAnsi="Arial" w:cs="Arial"/>
          <w:sz w:val="20"/>
          <w:szCs w:val="20"/>
          <w:lang w:val="pl-PL"/>
        </w:rPr>
        <w:t>, potwierdzając rosnąc</w:t>
      </w:r>
      <w:r w:rsidR="007F7FE0">
        <w:rPr>
          <w:rFonts w:ascii="Arial" w:hAnsi="Arial" w:cs="Arial"/>
          <w:sz w:val="20"/>
          <w:szCs w:val="20"/>
          <w:lang w:val="pl-PL"/>
        </w:rPr>
        <w:t>e</w:t>
      </w:r>
      <w:r w:rsidR="0080110A">
        <w:rPr>
          <w:rFonts w:ascii="Arial" w:hAnsi="Arial" w:cs="Arial"/>
          <w:sz w:val="20"/>
          <w:szCs w:val="20"/>
          <w:lang w:val="pl-PL"/>
        </w:rPr>
        <w:t xml:space="preserve"> </w:t>
      </w:r>
      <w:r w:rsidR="2F8F19D8" w:rsidRPr="1C42BA7A">
        <w:rPr>
          <w:rFonts w:ascii="Arial" w:hAnsi="Arial" w:cs="Arial"/>
          <w:sz w:val="20"/>
          <w:szCs w:val="20"/>
          <w:lang w:val="pl-PL"/>
        </w:rPr>
        <w:t>pokrycie</w:t>
      </w:r>
      <w:r w:rsidR="0080110A">
        <w:rPr>
          <w:rFonts w:ascii="Arial" w:hAnsi="Arial" w:cs="Arial"/>
          <w:sz w:val="20"/>
          <w:szCs w:val="20"/>
          <w:lang w:val="pl-PL"/>
        </w:rPr>
        <w:t xml:space="preserve"> rynku</w:t>
      </w:r>
      <w:r w:rsidRPr="009114C8">
        <w:rPr>
          <w:rFonts w:ascii="Arial" w:hAnsi="Arial" w:cs="Arial"/>
          <w:sz w:val="20"/>
          <w:szCs w:val="20"/>
          <w:lang w:val="pl-PL"/>
        </w:rPr>
        <w:t>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487F7D6E" w14:textId="0AD12DFC" w:rsidR="00386603" w:rsidRPr="00620028" w:rsidRDefault="00620028" w:rsidP="00620028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620028">
        <w:rPr>
          <w:rFonts w:ascii="Arial" w:hAnsi="Arial" w:cs="Arial"/>
          <w:i/>
          <w:iCs/>
          <w:sz w:val="20"/>
          <w:szCs w:val="20"/>
        </w:rPr>
        <w:t xml:space="preserve">– Wzrosty notowane przez Pracuj.pl w okresie ograniczonej aktywności rekrutacyjnej </w:t>
      </w:r>
      <w:r w:rsidR="000E04BD" w:rsidRPr="000E04BD">
        <w:rPr>
          <w:rFonts w:ascii="Arial" w:hAnsi="Arial" w:cs="Arial"/>
          <w:i/>
          <w:iCs/>
          <w:sz w:val="20"/>
          <w:szCs w:val="20"/>
        </w:rPr>
        <w:t>potwierdzają odporność naszego modelu oraz umacnianie pozycji rynkowej</w:t>
      </w:r>
      <w:r w:rsidRPr="00620028">
        <w:rPr>
          <w:rFonts w:ascii="Arial" w:hAnsi="Arial" w:cs="Arial"/>
          <w:i/>
          <w:iCs/>
          <w:sz w:val="20"/>
          <w:szCs w:val="20"/>
        </w:rPr>
        <w:t xml:space="preserve">. Było to możliwe m.in. dzięki zwiększeniu liczby ogłoszeń w segmencie Blue </w:t>
      </w:r>
      <w:r w:rsidR="00150DD7">
        <w:rPr>
          <w:rFonts w:ascii="Arial" w:hAnsi="Arial" w:cs="Arial"/>
          <w:i/>
          <w:iCs/>
          <w:sz w:val="20"/>
          <w:szCs w:val="20"/>
        </w:rPr>
        <w:t xml:space="preserve">i </w:t>
      </w:r>
      <w:proofErr w:type="spellStart"/>
      <w:r w:rsidR="00150DD7">
        <w:rPr>
          <w:rFonts w:ascii="Arial" w:hAnsi="Arial" w:cs="Arial"/>
          <w:i/>
          <w:iCs/>
          <w:sz w:val="20"/>
          <w:szCs w:val="20"/>
        </w:rPr>
        <w:t>Pink</w:t>
      </w:r>
      <w:proofErr w:type="spellEnd"/>
      <w:r w:rsidR="00150DD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20028">
        <w:rPr>
          <w:rFonts w:ascii="Arial" w:hAnsi="Arial" w:cs="Arial"/>
          <w:i/>
          <w:iCs/>
          <w:sz w:val="20"/>
          <w:szCs w:val="20"/>
        </w:rPr>
        <w:t>Collars</w:t>
      </w:r>
      <w:proofErr w:type="spellEnd"/>
      <w:r w:rsidRPr="00620028">
        <w:rPr>
          <w:rFonts w:ascii="Arial" w:hAnsi="Arial" w:cs="Arial"/>
          <w:i/>
          <w:iCs/>
          <w:sz w:val="20"/>
          <w:szCs w:val="20"/>
        </w:rPr>
        <w:t xml:space="preserve"> oraz skutecznemu docieraniu do rosnącej bazy klientów przy wykorzystaniu narzędzi </w:t>
      </w:r>
      <w:proofErr w:type="spellStart"/>
      <w:r w:rsidRPr="00620028">
        <w:rPr>
          <w:rFonts w:ascii="Arial" w:hAnsi="Arial" w:cs="Arial"/>
          <w:i/>
          <w:iCs/>
          <w:sz w:val="20"/>
          <w:szCs w:val="20"/>
        </w:rPr>
        <w:t>e</w:t>
      </w:r>
      <w:r w:rsidR="4676D9E3" w:rsidRPr="1C42BA7A">
        <w:rPr>
          <w:rFonts w:ascii="Arial" w:hAnsi="Arial" w:cs="Arial"/>
          <w:i/>
          <w:iCs/>
          <w:sz w:val="20"/>
          <w:szCs w:val="20"/>
        </w:rPr>
        <w:t>C</w:t>
      </w:r>
      <w:r w:rsidRPr="1C42BA7A">
        <w:rPr>
          <w:rFonts w:ascii="Arial" w:hAnsi="Arial" w:cs="Arial"/>
          <w:i/>
          <w:iCs/>
          <w:sz w:val="20"/>
          <w:szCs w:val="20"/>
        </w:rPr>
        <w:t>ommerce</w:t>
      </w:r>
      <w:proofErr w:type="spellEnd"/>
      <w:r w:rsidRPr="1C42BA7A">
        <w:rPr>
          <w:rFonts w:ascii="Arial" w:hAnsi="Arial" w:cs="Arial"/>
          <w:i/>
          <w:iCs/>
          <w:sz w:val="20"/>
          <w:szCs w:val="20"/>
        </w:rPr>
        <w:t>.</w:t>
      </w:r>
      <w:r w:rsidRPr="00620028">
        <w:rPr>
          <w:rFonts w:ascii="Arial" w:hAnsi="Arial" w:cs="Arial"/>
          <w:i/>
          <w:iCs/>
          <w:sz w:val="20"/>
          <w:szCs w:val="20"/>
        </w:rPr>
        <w:t xml:space="preserve"> Jednocześnie rozwijamy rozwiązania oparte na AI, które pomagają pracodawcom prowadzić rekrutacje sprawniej i bardziej efektywnie, co wspiera rozwój naszego kluczowego segmentu White </w:t>
      </w:r>
      <w:proofErr w:type="spellStart"/>
      <w:r w:rsidRPr="00620028">
        <w:rPr>
          <w:rFonts w:ascii="Arial" w:hAnsi="Arial" w:cs="Arial"/>
          <w:i/>
          <w:iCs/>
          <w:sz w:val="20"/>
          <w:szCs w:val="20"/>
        </w:rPr>
        <w:t>Collars</w:t>
      </w:r>
      <w:proofErr w:type="spellEnd"/>
      <w:r w:rsidRPr="00620028">
        <w:rPr>
          <w:rFonts w:ascii="Arial" w:hAnsi="Arial" w:cs="Arial"/>
          <w:i/>
          <w:iCs/>
          <w:sz w:val="20"/>
          <w:szCs w:val="20"/>
        </w:rPr>
        <w:t>. Z kolei większe zróżnicowanie publikowanych ogłoszeń oraz wprowadzenie zaawansowanych narzędzi elastycznego ustalania cen – uwzględniających m.in. lokalizację i poziom stanowiska – pozw</w:t>
      </w:r>
      <w:r w:rsidR="00F065A8">
        <w:rPr>
          <w:rFonts w:ascii="Arial" w:hAnsi="Arial" w:cs="Arial"/>
          <w:i/>
          <w:iCs/>
          <w:sz w:val="20"/>
          <w:szCs w:val="20"/>
        </w:rPr>
        <w:t>alają</w:t>
      </w:r>
      <w:r w:rsidRPr="00620028">
        <w:rPr>
          <w:rFonts w:ascii="Arial" w:hAnsi="Arial" w:cs="Arial"/>
          <w:i/>
          <w:iCs/>
          <w:sz w:val="20"/>
          <w:szCs w:val="20"/>
        </w:rPr>
        <w:t xml:space="preserve"> nam lepiej dopasow</w:t>
      </w:r>
      <w:r w:rsidR="00F065A8">
        <w:rPr>
          <w:rFonts w:ascii="Arial" w:hAnsi="Arial" w:cs="Arial"/>
          <w:i/>
          <w:iCs/>
          <w:sz w:val="20"/>
          <w:szCs w:val="20"/>
        </w:rPr>
        <w:t>yw</w:t>
      </w:r>
      <w:r w:rsidRPr="00620028">
        <w:rPr>
          <w:rFonts w:ascii="Arial" w:hAnsi="Arial" w:cs="Arial"/>
          <w:i/>
          <w:iCs/>
          <w:sz w:val="20"/>
          <w:szCs w:val="20"/>
        </w:rPr>
        <w:t>ać ofertę do potrzeb rynku</w:t>
      </w:r>
      <w:r w:rsidR="001056CC">
        <w:rPr>
          <w:rFonts w:ascii="Arial" w:hAnsi="Arial" w:cs="Arial"/>
          <w:i/>
          <w:iCs/>
          <w:sz w:val="20"/>
          <w:szCs w:val="20"/>
        </w:rPr>
        <w:t xml:space="preserve"> i zwiększać jej wartość</w:t>
      </w:r>
      <w:r w:rsidRPr="00620028">
        <w:rPr>
          <w:rFonts w:ascii="Arial" w:hAnsi="Arial" w:cs="Arial"/>
          <w:i/>
          <w:iCs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komentuje </w:t>
      </w:r>
      <w:r w:rsidRPr="00620028">
        <w:rPr>
          <w:rFonts w:ascii="Arial" w:hAnsi="Arial" w:cs="Arial"/>
          <w:b/>
          <w:bCs/>
          <w:sz w:val="20"/>
          <w:szCs w:val="20"/>
        </w:rPr>
        <w:t>Rafał Nachyna członek zarządu i dyrektor operacyjny Grupy Pracuj.</w:t>
      </w:r>
      <w:r w:rsidRPr="00620028">
        <w:rPr>
          <w:rFonts w:ascii="Arial" w:hAnsi="Arial" w:cs="Arial"/>
          <w:sz w:val="20"/>
          <w:szCs w:val="20"/>
        </w:rPr>
        <w:t xml:space="preserve"> </w:t>
      </w:r>
    </w:p>
    <w:p w14:paraId="22A43657" w14:textId="77777777" w:rsidR="00B42F96" w:rsidRDefault="00B42F96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2805D9D1" w14:textId="6955A9A7" w:rsidR="00620028" w:rsidRPr="008A2E22" w:rsidRDefault="008A2E22" w:rsidP="00452A68">
      <w:pPr>
        <w:pStyle w:val="Nagwek"/>
        <w:spacing w:after="120"/>
        <w:rPr>
          <w:rFonts w:ascii="Arial" w:hAnsi="Arial" w:cs="Arial"/>
          <w:b/>
          <w:bCs/>
          <w:sz w:val="20"/>
          <w:szCs w:val="20"/>
        </w:rPr>
      </w:pPr>
      <w:r w:rsidRPr="009114C8">
        <w:rPr>
          <w:rFonts w:ascii="Arial" w:hAnsi="Arial" w:cs="Arial"/>
          <w:b/>
          <w:bCs/>
          <w:sz w:val="20"/>
          <w:szCs w:val="20"/>
        </w:rPr>
        <w:t xml:space="preserve">eRecruiter </w:t>
      </w:r>
      <w:r w:rsidR="009114C8" w:rsidRPr="009114C8">
        <w:rPr>
          <w:rFonts w:ascii="Arial" w:hAnsi="Arial" w:cs="Arial"/>
          <w:b/>
          <w:bCs/>
          <w:sz w:val="20"/>
          <w:szCs w:val="20"/>
        </w:rPr>
        <w:t xml:space="preserve">umacnia </w:t>
      </w:r>
      <w:r w:rsidR="462342C7" w:rsidRPr="1F0184BB">
        <w:rPr>
          <w:rFonts w:ascii="Arial" w:hAnsi="Arial" w:cs="Arial"/>
          <w:b/>
          <w:bCs/>
          <w:sz w:val="20"/>
          <w:szCs w:val="20"/>
        </w:rPr>
        <w:t>pozycję</w:t>
      </w:r>
      <w:r w:rsidR="00F43544" w:rsidRPr="1F0184BB">
        <w:rPr>
          <w:rFonts w:ascii="Arial" w:hAnsi="Arial" w:cs="Arial"/>
          <w:b/>
          <w:sz w:val="20"/>
          <w:szCs w:val="20"/>
        </w:rPr>
        <w:t xml:space="preserve"> lidera</w:t>
      </w:r>
      <w:r w:rsidR="009114C8" w:rsidRPr="009114C8">
        <w:rPr>
          <w:rFonts w:ascii="Arial" w:hAnsi="Arial" w:cs="Arial"/>
          <w:b/>
          <w:bCs/>
          <w:sz w:val="20"/>
          <w:szCs w:val="20"/>
        </w:rPr>
        <w:t xml:space="preserve"> w Polsce</w:t>
      </w:r>
      <w:r w:rsidR="009114C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26ABDDD" w14:textId="24557F98" w:rsidR="00150DD7" w:rsidRDefault="43347757" w:rsidP="00870C6D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1249223E">
        <w:rPr>
          <w:rFonts w:ascii="Arial" w:hAnsi="Arial" w:cs="Arial"/>
          <w:sz w:val="20"/>
          <w:szCs w:val="20"/>
        </w:rPr>
        <w:t xml:space="preserve">Należący do Grupy Pracuj </w:t>
      </w:r>
      <w:r w:rsidR="2BC1F0E8" w:rsidRPr="1249223E">
        <w:rPr>
          <w:rFonts w:ascii="Arial" w:hAnsi="Arial" w:cs="Arial"/>
          <w:sz w:val="20"/>
          <w:szCs w:val="20"/>
        </w:rPr>
        <w:t xml:space="preserve">eRecruiter umocnił </w:t>
      </w:r>
      <w:r w:rsidR="7239E0D7" w:rsidRPr="1249223E">
        <w:rPr>
          <w:rFonts w:ascii="Arial" w:hAnsi="Arial" w:cs="Arial"/>
          <w:sz w:val="20"/>
          <w:szCs w:val="20"/>
        </w:rPr>
        <w:t>swoją</w:t>
      </w:r>
      <w:r w:rsidR="2BC1F0E8" w:rsidRPr="1249223E">
        <w:rPr>
          <w:rFonts w:ascii="Arial" w:hAnsi="Arial" w:cs="Arial"/>
          <w:sz w:val="20"/>
          <w:szCs w:val="20"/>
        </w:rPr>
        <w:t xml:space="preserve"> pozycję lidera wśród systemów do zarządzania rekrutacjami w Polsce. Na koniec 2025 roku aktywnie korzystało z niego 2 </w:t>
      </w:r>
      <w:r w:rsidR="35A9C1B3" w:rsidRPr="1249223E">
        <w:rPr>
          <w:rFonts w:ascii="Arial" w:hAnsi="Arial" w:cs="Arial"/>
          <w:sz w:val="20"/>
          <w:szCs w:val="20"/>
        </w:rPr>
        <w:t xml:space="preserve">332 </w:t>
      </w:r>
      <w:r w:rsidR="2BC1F0E8" w:rsidRPr="1249223E">
        <w:rPr>
          <w:rFonts w:ascii="Arial" w:hAnsi="Arial" w:cs="Arial"/>
          <w:sz w:val="20"/>
          <w:szCs w:val="20"/>
        </w:rPr>
        <w:t>klientów</w:t>
      </w:r>
      <w:r w:rsidR="547B7215" w:rsidRPr="1249223E">
        <w:rPr>
          <w:rFonts w:ascii="Arial" w:hAnsi="Arial" w:cs="Arial"/>
          <w:sz w:val="20"/>
          <w:szCs w:val="20"/>
        </w:rPr>
        <w:t xml:space="preserve"> z kilkudziesięciu branż</w:t>
      </w:r>
      <w:r w:rsidR="7239E0D7" w:rsidRPr="1249223E">
        <w:rPr>
          <w:rFonts w:ascii="Arial" w:hAnsi="Arial" w:cs="Arial"/>
          <w:sz w:val="20"/>
          <w:szCs w:val="20"/>
        </w:rPr>
        <w:t xml:space="preserve"> – </w:t>
      </w:r>
      <w:r w:rsidR="2BC1F0E8" w:rsidRPr="1249223E">
        <w:rPr>
          <w:rFonts w:ascii="Arial" w:hAnsi="Arial" w:cs="Arial"/>
          <w:sz w:val="20"/>
          <w:szCs w:val="20"/>
        </w:rPr>
        <w:t>o</w:t>
      </w:r>
      <w:r w:rsidR="7239E0D7" w:rsidRPr="1249223E">
        <w:rPr>
          <w:rFonts w:ascii="Arial" w:hAnsi="Arial" w:cs="Arial"/>
          <w:sz w:val="20"/>
          <w:szCs w:val="20"/>
        </w:rPr>
        <w:t xml:space="preserve"> </w:t>
      </w:r>
      <w:r w:rsidR="2BC1F0E8" w:rsidRPr="1249223E">
        <w:rPr>
          <w:rFonts w:ascii="Arial" w:hAnsi="Arial" w:cs="Arial"/>
          <w:sz w:val="20"/>
          <w:szCs w:val="20"/>
        </w:rPr>
        <w:t xml:space="preserve">11,4% </w:t>
      </w:r>
      <w:r w:rsidR="7239E0D7" w:rsidRPr="1249223E">
        <w:rPr>
          <w:rFonts w:ascii="Arial" w:hAnsi="Arial" w:cs="Arial"/>
          <w:sz w:val="20"/>
          <w:szCs w:val="20"/>
        </w:rPr>
        <w:t>więcej niż rok wcześniej</w:t>
      </w:r>
      <w:r w:rsidR="6E222A41" w:rsidRPr="1249223E">
        <w:rPr>
          <w:rFonts w:ascii="Arial" w:hAnsi="Arial" w:cs="Arial"/>
          <w:sz w:val="20"/>
          <w:szCs w:val="20"/>
        </w:rPr>
        <w:t>.</w:t>
      </w:r>
      <w:r w:rsidR="6E222A41">
        <w:t xml:space="preserve"> </w:t>
      </w:r>
      <w:r w:rsidR="6E222A41" w:rsidRPr="1249223E">
        <w:rPr>
          <w:rFonts w:ascii="Arial" w:hAnsi="Arial" w:cs="Arial"/>
          <w:sz w:val="20"/>
          <w:szCs w:val="20"/>
        </w:rPr>
        <w:t xml:space="preserve">W warunkach niższej aktywności rekrutacyjnej na rynku liczba subskrybentów </w:t>
      </w:r>
      <w:proofErr w:type="spellStart"/>
      <w:r w:rsidR="6E222A41" w:rsidRPr="1249223E">
        <w:rPr>
          <w:rFonts w:ascii="Arial" w:hAnsi="Arial" w:cs="Arial"/>
          <w:sz w:val="20"/>
          <w:szCs w:val="20"/>
        </w:rPr>
        <w:t>eRecruitera</w:t>
      </w:r>
      <w:proofErr w:type="spellEnd"/>
      <w:r w:rsidR="6E222A41" w:rsidRPr="1249223E">
        <w:rPr>
          <w:rFonts w:ascii="Arial" w:hAnsi="Arial" w:cs="Arial"/>
          <w:sz w:val="20"/>
          <w:szCs w:val="20"/>
        </w:rPr>
        <w:t xml:space="preserve"> rosła stabilnie, m.in. dzięki udanej migracji klientów z systemu </w:t>
      </w:r>
      <w:proofErr w:type="spellStart"/>
      <w:r w:rsidR="6E222A41" w:rsidRPr="1249223E">
        <w:rPr>
          <w:rFonts w:ascii="Arial" w:hAnsi="Arial" w:cs="Arial"/>
          <w:sz w:val="20"/>
          <w:szCs w:val="20"/>
        </w:rPr>
        <w:t>HRlink</w:t>
      </w:r>
      <w:proofErr w:type="spellEnd"/>
      <w:r w:rsidR="6E222A41" w:rsidRPr="1249223E">
        <w:rPr>
          <w:rFonts w:ascii="Arial" w:hAnsi="Arial" w:cs="Arial"/>
          <w:sz w:val="20"/>
          <w:szCs w:val="20"/>
        </w:rPr>
        <w:t xml:space="preserve">. Była ona efektem uproszczenia oferty Grupy Pracuj oraz decyzji o utrzymywaniu na polskim rynku jednego systemu </w:t>
      </w:r>
      <w:r w:rsidR="707F3696" w:rsidRPr="1249223E">
        <w:rPr>
          <w:rFonts w:ascii="Arial" w:hAnsi="Arial" w:cs="Arial"/>
          <w:sz w:val="20"/>
          <w:szCs w:val="20"/>
        </w:rPr>
        <w:t>ATS</w:t>
      </w:r>
      <w:r w:rsidR="6E222A41" w:rsidRPr="1249223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5BE31CE1" w:rsidRPr="1249223E">
        <w:rPr>
          <w:rFonts w:ascii="Arial" w:hAnsi="Arial" w:cs="Arial"/>
          <w:sz w:val="20"/>
          <w:szCs w:val="20"/>
        </w:rPr>
        <w:t>Applicant</w:t>
      </w:r>
      <w:proofErr w:type="spellEnd"/>
      <w:r w:rsidR="5BE31CE1" w:rsidRPr="1249223E">
        <w:rPr>
          <w:rFonts w:ascii="Arial" w:hAnsi="Arial" w:cs="Arial"/>
          <w:sz w:val="20"/>
          <w:szCs w:val="20"/>
        </w:rPr>
        <w:t xml:space="preserve"> </w:t>
      </w:r>
      <w:proofErr w:type="spellStart"/>
      <w:r w:rsidR="5BE31CE1" w:rsidRPr="1249223E">
        <w:rPr>
          <w:rFonts w:ascii="Arial" w:hAnsi="Arial" w:cs="Arial"/>
          <w:sz w:val="20"/>
          <w:szCs w:val="20"/>
        </w:rPr>
        <w:t>Tracking</w:t>
      </w:r>
      <w:proofErr w:type="spellEnd"/>
      <w:r w:rsidR="5BE31CE1" w:rsidRPr="1249223E">
        <w:rPr>
          <w:rFonts w:ascii="Arial" w:hAnsi="Arial" w:cs="Arial"/>
          <w:sz w:val="20"/>
          <w:szCs w:val="20"/>
        </w:rPr>
        <w:t xml:space="preserve"> System</w:t>
      </w:r>
      <w:r w:rsidR="6E222A41" w:rsidRPr="1249223E">
        <w:rPr>
          <w:rFonts w:ascii="Arial" w:hAnsi="Arial" w:cs="Arial"/>
          <w:sz w:val="20"/>
          <w:szCs w:val="20"/>
        </w:rPr>
        <w:t>).</w:t>
      </w:r>
      <w:r w:rsidR="2BC1F0E8" w:rsidRPr="1249223E">
        <w:rPr>
          <w:rFonts w:ascii="Arial" w:hAnsi="Arial" w:cs="Arial"/>
          <w:sz w:val="20"/>
          <w:szCs w:val="20"/>
        </w:rPr>
        <w:t xml:space="preserve"> </w:t>
      </w:r>
    </w:p>
    <w:p w14:paraId="7D396536" w14:textId="0DED2653" w:rsidR="008A2E22" w:rsidRPr="00620028" w:rsidRDefault="008A2E22" w:rsidP="00870C6D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8A2E22">
        <w:rPr>
          <w:rFonts w:ascii="Arial" w:hAnsi="Arial" w:cs="Arial"/>
          <w:sz w:val="20"/>
          <w:szCs w:val="20"/>
        </w:rPr>
        <w:t xml:space="preserve">iesięczne </w:t>
      </w:r>
      <w:r>
        <w:rPr>
          <w:rFonts w:ascii="Arial" w:hAnsi="Arial" w:cs="Arial"/>
          <w:sz w:val="20"/>
          <w:szCs w:val="20"/>
        </w:rPr>
        <w:t xml:space="preserve">powtarzalne </w:t>
      </w:r>
      <w:r w:rsidRPr="008A2E22">
        <w:rPr>
          <w:rFonts w:ascii="Arial" w:hAnsi="Arial" w:cs="Arial"/>
          <w:sz w:val="20"/>
          <w:szCs w:val="20"/>
        </w:rPr>
        <w:t xml:space="preserve">przychody (MRR) </w:t>
      </w:r>
      <w:proofErr w:type="spellStart"/>
      <w:r w:rsidR="00870C6D">
        <w:rPr>
          <w:rFonts w:ascii="Arial" w:hAnsi="Arial" w:cs="Arial"/>
          <w:sz w:val="20"/>
          <w:szCs w:val="20"/>
        </w:rPr>
        <w:t>eRecruiter</w:t>
      </w:r>
      <w:r w:rsidR="00855217">
        <w:rPr>
          <w:rFonts w:ascii="Arial" w:hAnsi="Arial" w:cs="Arial"/>
          <w:sz w:val="20"/>
          <w:szCs w:val="20"/>
        </w:rPr>
        <w:t>a</w:t>
      </w:r>
      <w:proofErr w:type="spellEnd"/>
      <w:r w:rsidR="00870C6D">
        <w:rPr>
          <w:rFonts w:ascii="Arial" w:hAnsi="Arial" w:cs="Arial"/>
          <w:sz w:val="20"/>
          <w:szCs w:val="20"/>
        </w:rPr>
        <w:t xml:space="preserve"> </w:t>
      </w:r>
      <w:r w:rsidRPr="008A2E22">
        <w:rPr>
          <w:rFonts w:ascii="Arial" w:hAnsi="Arial" w:cs="Arial"/>
          <w:sz w:val="20"/>
          <w:szCs w:val="20"/>
        </w:rPr>
        <w:t>wzrosły o 9%</w:t>
      </w:r>
      <w:r>
        <w:rPr>
          <w:rFonts w:ascii="Arial" w:hAnsi="Arial" w:cs="Arial"/>
          <w:sz w:val="20"/>
          <w:szCs w:val="20"/>
        </w:rPr>
        <w:t xml:space="preserve"> r/r</w:t>
      </w:r>
      <w:r w:rsidR="008460C8">
        <w:rPr>
          <w:rFonts w:ascii="Arial" w:hAnsi="Arial" w:cs="Arial"/>
          <w:sz w:val="20"/>
          <w:szCs w:val="20"/>
        </w:rPr>
        <w:t>,</w:t>
      </w:r>
      <w:r w:rsidR="00855217">
        <w:rPr>
          <w:rFonts w:ascii="Arial" w:hAnsi="Arial" w:cs="Arial"/>
          <w:sz w:val="20"/>
          <w:szCs w:val="20"/>
        </w:rPr>
        <w:t xml:space="preserve"> osiąg</w:t>
      </w:r>
      <w:r w:rsidR="008460C8">
        <w:rPr>
          <w:rFonts w:ascii="Arial" w:hAnsi="Arial" w:cs="Arial"/>
          <w:sz w:val="20"/>
          <w:szCs w:val="20"/>
        </w:rPr>
        <w:t>ając w grudniu 2025 roku</w:t>
      </w:r>
      <w:r w:rsidR="00855217">
        <w:rPr>
          <w:rFonts w:ascii="Arial" w:hAnsi="Arial" w:cs="Arial"/>
          <w:sz w:val="20"/>
          <w:szCs w:val="20"/>
        </w:rPr>
        <w:t xml:space="preserve"> poziom</w:t>
      </w:r>
      <w:r w:rsidR="00870C6D">
        <w:rPr>
          <w:rFonts w:ascii="Arial" w:hAnsi="Arial" w:cs="Arial"/>
          <w:sz w:val="20"/>
          <w:szCs w:val="20"/>
        </w:rPr>
        <w:t xml:space="preserve"> 4,35 mln zł</w:t>
      </w:r>
      <w:r w:rsidRPr="008A2E22">
        <w:rPr>
          <w:rFonts w:ascii="Arial" w:hAnsi="Arial" w:cs="Arial"/>
          <w:sz w:val="20"/>
          <w:szCs w:val="20"/>
        </w:rPr>
        <w:t xml:space="preserve">. </w:t>
      </w:r>
      <w:r w:rsidR="00870C6D">
        <w:rPr>
          <w:rFonts w:ascii="Arial" w:hAnsi="Arial" w:cs="Arial"/>
          <w:sz w:val="20"/>
          <w:szCs w:val="20"/>
        </w:rPr>
        <w:t xml:space="preserve">Nieco </w:t>
      </w:r>
      <w:r w:rsidR="008460C8">
        <w:rPr>
          <w:rFonts w:ascii="Arial" w:hAnsi="Arial" w:cs="Arial"/>
          <w:sz w:val="20"/>
          <w:szCs w:val="20"/>
        </w:rPr>
        <w:t>wolniejsza</w:t>
      </w:r>
      <w:r w:rsidRPr="008A2E22">
        <w:rPr>
          <w:rFonts w:ascii="Arial" w:hAnsi="Arial" w:cs="Arial"/>
          <w:sz w:val="20"/>
          <w:szCs w:val="20"/>
        </w:rPr>
        <w:t xml:space="preserve"> dynamika MRR w</w:t>
      </w:r>
      <w:r w:rsidR="00150DD7">
        <w:rPr>
          <w:rFonts w:ascii="Arial" w:hAnsi="Arial" w:cs="Arial"/>
          <w:sz w:val="20"/>
          <w:szCs w:val="20"/>
        </w:rPr>
        <w:t xml:space="preserve"> </w:t>
      </w:r>
      <w:r w:rsidRPr="008A2E22">
        <w:rPr>
          <w:rFonts w:ascii="Arial" w:hAnsi="Arial" w:cs="Arial"/>
          <w:sz w:val="20"/>
          <w:szCs w:val="20"/>
        </w:rPr>
        <w:t xml:space="preserve">porównaniu ze wzrostem liczby klientów wynikała m.in. z poszerzania zasięgu rynkowego o mniejsze </w:t>
      </w:r>
      <w:r w:rsidR="00855217">
        <w:rPr>
          <w:rFonts w:ascii="Arial" w:hAnsi="Arial" w:cs="Arial"/>
          <w:sz w:val="20"/>
          <w:szCs w:val="20"/>
        </w:rPr>
        <w:t>firmy</w:t>
      </w:r>
      <w:r w:rsidRPr="008A2E22">
        <w:rPr>
          <w:rFonts w:ascii="Arial" w:hAnsi="Arial" w:cs="Arial"/>
          <w:sz w:val="20"/>
          <w:szCs w:val="20"/>
        </w:rPr>
        <w:t xml:space="preserve">, korzystające z abonamentów o niższej cenie. Jednocześnie </w:t>
      </w:r>
      <w:r w:rsidR="00150DD7">
        <w:rPr>
          <w:rFonts w:ascii="Arial" w:hAnsi="Arial" w:cs="Arial"/>
          <w:sz w:val="20"/>
          <w:szCs w:val="20"/>
        </w:rPr>
        <w:t>eRecruiter</w:t>
      </w:r>
      <w:r w:rsidRPr="008A2E22">
        <w:rPr>
          <w:rFonts w:ascii="Arial" w:hAnsi="Arial" w:cs="Arial"/>
          <w:sz w:val="20"/>
          <w:szCs w:val="20"/>
        </w:rPr>
        <w:t xml:space="preserve"> posiada </w:t>
      </w:r>
      <w:r w:rsidR="008460C8">
        <w:rPr>
          <w:rFonts w:ascii="Arial" w:hAnsi="Arial" w:cs="Arial"/>
          <w:sz w:val="20"/>
          <w:szCs w:val="20"/>
        </w:rPr>
        <w:t>znaczący</w:t>
      </w:r>
      <w:r w:rsidRPr="008A2E22">
        <w:rPr>
          <w:rFonts w:ascii="Arial" w:hAnsi="Arial" w:cs="Arial"/>
          <w:sz w:val="20"/>
          <w:szCs w:val="20"/>
        </w:rPr>
        <w:t xml:space="preserve"> potencjał w obszarze tzw. </w:t>
      </w:r>
      <w:proofErr w:type="spellStart"/>
      <w:r w:rsidRPr="008A2E22">
        <w:rPr>
          <w:rFonts w:ascii="Arial" w:hAnsi="Arial" w:cs="Arial"/>
          <w:sz w:val="20"/>
          <w:szCs w:val="20"/>
        </w:rPr>
        <w:t>upsellingu</w:t>
      </w:r>
      <w:proofErr w:type="spellEnd"/>
      <w:r w:rsidRPr="008A2E22">
        <w:rPr>
          <w:rFonts w:ascii="Arial" w:hAnsi="Arial" w:cs="Arial"/>
          <w:sz w:val="20"/>
          <w:szCs w:val="20"/>
        </w:rPr>
        <w:t xml:space="preserve">, czyli stopniowego zwiększania </w:t>
      </w:r>
      <w:r w:rsidR="00150DD7">
        <w:rPr>
          <w:rFonts w:ascii="Arial" w:hAnsi="Arial" w:cs="Arial"/>
          <w:sz w:val="20"/>
          <w:szCs w:val="20"/>
        </w:rPr>
        <w:t xml:space="preserve">liczby modułów i funkcjonalności, z których korzystają </w:t>
      </w:r>
      <w:r w:rsidRPr="008A2E22">
        <w:rPr>
          <w:rFonts w:ascii="Arial" w:hAnsi="Arial" w:cs="Arial"/>
          <w:sz w:val="20"/>
          <w:szCs w:val="20"/>
        </w:rPr>
        <w:t>klien</w:t>
      </w:r>
      <w:r w:rsidR="00150DD7">
        <w:rPr>
          <w:rFonts w:ascii="Arial" w:hAnsi="Arial" w:cs="Arial"/>
          <w:sz w:val="20"/>
          <w:szCs w:val="20"/>
        </w:rPr>
        <w:t xml:space="preserve">ci </w:t>
      </w:r>
      <w:r w:rsidR="00855217">
        <w:rPr>
          <w:rFonts w:ascii="Arial" w:hAnsi="Arial" w:cs="Arial"/>
          <w:sz w:val="20"/>
          <w:szCs w:val="20"/>
        </w:rPr>
        <w:t>w trakcie</w:t>
      </w:r>
      <w:r w:rsidR="00150DD7">
        <w:rPr>
          <w:rFonts w:ascii="Arial" w:hAnsi="Arial" w:cs="Arial"/>
          <w:sz w:val="20"/>
          <w:szCs w:val="20"/>
        </w:rPr>
        <w:t xml:space="preserve"> współpracy</w:t>
      </w:r>
      <w:r w:rsidR="00870C6D">
        <w:rPr>
          <w:rFonts w:ascii="Arial" w:hAnsi="Arial" w:cs="Arial"/>
          <w:sz w:val="20"/>
          <w:szCs w:val="20"/>
        </w:rPr>
        <w:t xml:space="preserve">. </w:t>
      </w:r>
    </w:p>
    <w:p w14:paraId="346D6227" w14:textId="2911C325" w:rsidR="00C63EBA" w:rsidRDefault="00C63EBA" w:rsidP="00C63EBA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C63EBA">
        <w:rPr>
          <w:rFonts w:ascii="Arial" w:hAnsi="Arial" w:cs="Arial"/>
          <w:i/>
          <w:iCs/>
          <w:sz w:val="20"/>
          <w:szCs w:val="20"/>
        </w:rPr>
        <w:t xml:space="preserve">– </w:t>
      </w:r>
      <w:r w:rsidR="00855217" w:rsidRPr="00855217">
        <w:rPr>
          <w:rFonts w:ascii="Arial" w:hAnsi="Arial" w:cs="Arial"/>
          <w:i/>
          <w:iCs/>
          <w:sz w:val="20"/>
          <w:szCs w:val="20"/>
        </w:rPr>
        <w:t xml:space="preserve">W 2025 roku </w:t>
      </w:r>
      <w:r w:rsidR="008460C8">
        <w:rPr>
          <w:rFonts w:ascii="Arial" w:hAnsi="Arial" w:cs="Arial"/>
          <w:i/>
          <w:iCs/>
          <w:sz w:val="20"/>
          <w:szCs w:val="20"/>
        </w:rPr>
        <w:t>konsekwentnie</w:t>
      </w:r>
      <w:r w:rsidR="00855217" w:rsidRPr="00855217">
        <w:rPr>
          <w:rFonts w:ascii="Arial" w:hAnsi="Arial" w:cs="Arial"/>
          <w:i/>
          <w:iCs/>
          <w:sz w:val="20"/>
          <w:szCs w:val="20"/>
        </w:rPr>
        <w:t xml:space="preserve"> rozw</w:t>
      </w:r>
      <w:r w:rsidR="008460C8">
        <w:rPr>
          <w:rFonts w:ascii="Arial" w:hAnsi="Arial" w:cs="Arial"/>
          <w:i/>
          <w:iCs/>
          <w:sz w:val="20"/>
          <w:szCs w:val="20"/>
        </w:rPr>
        <w:t>ijaliśmy</w:t>
      </w:r>
      <w:r w:rsidR="00855217" w:rsidRPr="00855217">
        <w:rPr>
          <w:rFonts w:ascii="Arial" w:hAnsi="Arial" w:cs="Arial"/>
          <w:i/>
          <w:iCs/>
          <w:sz w:val="20"/>
          <w:szCs w:val="20"/>
        </w:rPr>
        <w:t xml:space="preserve"> funkcjonalności systemu eRecruiter. Wdrożyliśmy m.in. Asystenta AI, który wspiera użytkowników w analizie aplikacji kandydatów, przygotowywaniu podsumowań oraz automatyzacji komunikacji rekrutacyjnej. Rozwijaliśmy także HR Marketplace – ekosystem narzędzi wspierających wszystkie etapy cyklu życia pracownika, pozwalający organizacjom elastycznie dobierać rozwiązania do swoich potrzeb. System wzbogaciliśmy również o nowe funkcje automatyzujące procesy HR, takie jak moduł wakatu, automatyczne </w:t>
      </w:r>
      <w:proofErr w:type="spellStart"/>
      <w:r w:rsidR="00855217" w:rsidRPr="00855217">
        <w:rPr>
          <w:rFonts w:ascii="Arial" w:hAnsi="Arial" w:cs="Arial"/>
          <w:i/>
          <w:iCs/>
          <w:sz w:val="20"/>
          <w:szCs w:val="20"/>
        </w:rPr>
        <w:t>tagowanie</w:t>
      </w:r>
      <w:proofErr w:type="spellEnd"/>
      <w:r w:rsidR="00855217" w:rsidRPr="00855217">
        <w:rPr>
          <w:rFonts w:ascii="Arial" w:hAnsi="Arial" w:cs="Arial"/>
          <w:i/>
          <w:iCs/>
          <w:sz w:val="20"/>
          <w:szCs w:val="20"/>
        </w:rPr>
        <w:t xml:space="preserve"> CV, generowanie pytań rekrutacyjnych czy rozbudowane raportowanie. Rozwiązania te zwiększają efektywność procesów, </w:t>
      </w:r>
      <w:r w:rsidR="001B0B6D" w:rsidRPr="00855217">
        <w:rPr>
          <w:rFonts w:ascii="Arial" w:hAnsi="Arial" w:cs="Arial"/>
          <w:i/>
          <w:iCs/>
          <w:sz w:val="20"/>
          <w:szCs w:val="20"/>
        </w:rPr>
        <w:t>poprawiają doświadczenia kandydatów</w:t>
      </w:r>
      <w:r w:rsidR="00EC3870">
        <w:rPr>
          <w:rFonts w:ascii="Arial" w:hAnsi="Arial" w:cs="Arial"/>
          <w:i/>
          <w:iCs/>
          <w:sz w:val="20"/>
          <w:szCs w:val="20"/>
        </w:rPr>
        <w:t>, a także</w:t>
      </w:r>
      <w:r w:rsidR="001B0B6D" w:rsidRPr="00C63EBA">
        <w:rPr>
          <w:rFonts w:ascii="Arial" w:hAnsi="Arial" w:cs="Arial"/>
          <w:i/>
          <w:iCs/>
          <w:sz w:val="20"/>
          <w:szCs w:val="20"/>
        </w:rPr>
        <w:t xml:space="preserve"> </w:t>
      </w:r>
      <w:r w:rsidR="00855217" w:rsidRPr="00855217">
        <w:rPr>
          <w:rFonts w:ascii="Arial" w:hAnsi="Arial" w:cs="Arial"/>
          <w:i/>
          <w:iCs/>
          <w:sz w:val="20"/>
          <w:szCs w:val="20"/>
        </w:rPr>
        <w:t>wspierają zgodność z</w:t>
      </w:r>
      <w:r w:rsidR="008460C8">
        <w:rPr>
          <w:rFonts w:ascii="Arial" w:hAnsi="Arial" w:cs="Arial"/>
          <w:i/>
          <w:iCs/>
          <w:sz w:val="20"/>
          <w:szCs w:val="20"/>
        </w:rPr>
        <w:t> </w:t>
      </w:r>
      <w:r w:rsidR="00855217" w:rsidRPr="00855217">
        <w:rPr>
          <w:rFonts w:ascii="Arial" w:hAnsi="Arial" w:cs="Arial"/>
          <w:i/>
          <w:iCs/>
          <w:sz w:val="20"/>
          <w:szCs w:val="20"/>
        </w:rPr>
        <w:t>RODO</w:t>
      </w:r>
      <w:r w:rsidR="00855217" w:rsidRPr="00855217" w:rsidDel="00EC3870">
        <w:rPr>
          <w:rFonts w:ascii="Arial" w:hAnsi="Arial" w:cs="Arial"/>
          <w:i/>
          <w:iCs/>
          <w:sz w:val="20"/>
          <w:szCs w:val="20"/>
        </w:rPr>
        <w:t xml:space="preserve"> </w:t>
      </w:r>
      <w:r w:rsidRPr="00C63EBA">
        <w:rPr>
          <w:rFonts w:ascii="Arial" w:hAnsi="Arial" w:cs="Arial"/>
          <w:i/>
          <w:iCs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wylicza </w:t>
      </w:r>
      <w:r w:rsidRPr="00C63EBA">
        <w:rPr>
          <w:rFonts w:ascii="Arial" w:hAnsi="Arial" w:cs="Arial"/>
          <w:b/>
          <w:bCs/>
          <w:sz w:val="20"/>
          <w:szCs w:val="20"/>
        </w:rPr>
        <w:t>Rafał Nachyna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85246B1" w14:textId="77777777" w:rsidR="00C63EBA" w:rsidRDefault="00C63EBA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7710F6F2" w14:textId="3720F22B" w:rsidR="008460C8" w:rsidRPr="008460C8" w:rsidRDefault="008460C8" w:rsidP="00452A68">
      <w:pPr>
        <w:pStyle w:val="Nagwek"/>
        <w:spacing w:after="120"/>
        <w:rPr>
          <w:rFonts w:ascii="Arial" w:hAnsi="Arial" w:cs="Arial"/>
          <w:b/>
          <w:bCs/>
          <w:sz w:val="20"/>
          <w:szCs w:val="20"/>
        </w:rPr>
      </w:pPr>
      <w:r w:rsidRPr="008460C8">
        <w:rPr>
          <w:rFonts w:ascii="Arial" w:hAnsi="Arial" w:cs="Arial"/>
          <w:b/>
          <w:bCs/>
          <w:sz w:val="20"/>
          <w:szCs w:val="20"/>
        </w:rPr>
        <w:t xml:space="preserve">Stabilne wyniki </w:t>
      </w:r>
      <w:proofErr w:type="spellStart"/>
      <w:r w:rsidRPr="008460C8">
        <w:rPr>
          <w:rFonts w:ascii="Arial" w:hAnsi="Arial" w:cs="Arial"/>
          <w:b/>
          <w:bCs/>
          <w:sz w:val="20"/>
          <w:szCs w:val="20"/>
        </w:rPr>
        <w:t>softgarden</w:t>
      </w:r>
      <w:proofErr w:type="spellEnd"/>
      <w:r w:rsidRPr="008460C8">
        <w:rPr>
          <w:rFonts w:ascii="Arial" w:hAnsi="Arial" w:cs="Arial"/>
          <w:b/>
          <w:bCs/>
          <w:sz w:val="20"/>
          <w:szCs w:val="20"/>
        </w:rPr>
        <w:t xml:space="preserve"> na trudnym rynku </w:t>
      </w:r>
    </w:p>
    <w:p w14:paraId="2D4D2C04" w14:textId="6B88A225" w:rsidR="00217DC2" w:rsidRDefault="009114C8" w:rsidP="1C42BA7A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9114C8">
        <w:rPr>
          <w:rFonts w:ascii="Arial" w:hAnsi="Arial" w:cs="Arial"/>
          <w:sz w:val="20"/>
          <w:szCs w:val="20"/>
        </w:rPr>
        <w:t xml:space="preserve">Łączne przychody Grupy Pracuj z regionu DACH (w sprawozdaniu prezentowane jako segment Niemcy), obejmujące działalność spółki </w:t>
      </w:r>
      <w:proofErr w:type="spellStart"/>
      <w:r w:rsidRPr="009114C8">
        <w:rPr>
          <w:rFonts w:ascii="Arial" w:hAnsi="Arial" w:cs="Arial"/>
          <w:sz w:val="20"/>
          <w:szCs w:val="20"/>
        </w:rPr>
        <w:t>softgarden</w:t>
      </w:r>
      <w:proofErr w:type="spellEnd"/>
      <w:r w:rsidRPr="009114C8">
        <w:rPr>
          <w:rFonts w:ascii="Arial" w:hAnsi="Arial" w:cs="Arial"/>
          <w:sz w:val="20"/>
          <w:szCs w:val="20"/>
        </w:rPr>
        <w:t xml:space="preserve">, w 2025 roku </w:t>
      </w:r>
      <w:r w:rsidR="00D66D37" w:rsidRPr="009114C8">
        <w:rPr>
          <w:rFonts w:ascii="Arial" w:hAnsi="Arial" w:cs="Arial"/>
          <w:sz w:val="20"/>
          <w:szCs w:val="20"/>
        </w:rPr>
        <w:t xml:space="preserve">wyniosły </w:t>
      </w:r>
      <w:r w:rsidRPr="009114C8">
        <w:rPr>
          <w:rFonts w:ascii="Arial" w:hAnsi="Arial" w:cs="Arial"/>
          <w:sz w:val="20"/>
          <w:szCs w:val="20"/>
        </w:rPr>
        <w:t xml:space="preserve">176,5 mln zł i były zbliżone do poziomu osiągniętego rok wcześniej (-0,4% r/r). </w:t>
      </w:r>
      <w:r w:rsidR="141FC3CB" w:rsidRPr="1C42BA7A">
        <w:rPr>
          <w:rFonts w:ascii="Arial" w:hAnsi="Arial" w:cs="Arial"/>
          <w:sz w:val="20"/>
          <w:szCs w:val="20"/>
        </w:rPr>
        <w:t xml:space="preserve">Zysk operacyjny </w:t>
      </w:r>
      <w:r w:rsidR="7B5A0953" w:rsidRPr="1C42BA7A">
        <w:rPr>
          <w:rFonts w:ascii="Arial" w:hAnsi="Arial" w:cs="Arial"/>
          <w:sz w:val="20"/>
          <w:szCs w:val="20"/>
        </w:rPr>
        <w:t xml:space="preserve">tego </w:t>
      </w:r>
      <w:r w:rsidR="141FC3CB" w:rsidRPr="1C42BA7A">
        <w:rPr>
          <w:rFonts w:ascii="Arial" w:hAnsi="Arial" w:cs="Arial"/>
          <w:sz w:val="20"/>
          <w:szCs w:val="20"/>
        </w:rPr>
        <w:t>segmentu wzrósł natomiast o 9,9% r/r, do 23,7 mln zł.</w:t>
      </w:r>
    </w:p>
    <w:p w14:paraId="4C5AD3DA" w14:textId="43D9BAB5" w:rsidR="00217DC2" w:rsidRDefault="000A2CD4" w:rsidP="00E07AEA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s</w:t>
      </w:r>
      <w:r w:rsidR="009114C8" w:rsidRPr="009114C8">
        <w:rPr>
          <w:rFonts w:ascii="Arial" w:hAnsi="Arial" w:cs="Arial"/>
          <w:sz w:val="20"/>
          <w:szCs w:val="20"/>
        </w:rPr>
        <w:t>oftgarden</w:t>
      </w:r>
      <w:proofErr w:type="spellEnd"/>
      <w:r w:rsidR="009114C8" w:rsidRPr="009114C8">
        <w:rPr>
          <w:rFonts w:ascii="Arial" w:hAnsi="Arial" w:cs="Arial"/>
          <w:sz w:val="20"/>
          <w:szCs w:val="20"/>
        </w:rPr>
        <w:t xml:space="preserve"> oferuje system do zarządzania rekrutacjami (TAS) w</w:t>
      </w:r>
      <w:r w:rsidR="009114C8">
        <w:rPr>
          <w:rFonts w:ascii="Arial" w:hAnsi="Arial" w:cs="Arial"/>
          <w:sz w:val="20"/>
          <w:szCs w:val="20"/>
        </w:rPr>
        <w:t> </w:t>
      </w:r>
      <w:r w:rsidR="009114C8" w:rsidRPr="009114C8">
        <w:rPr>
          <w:rFonts w:ascii="Arial" w:hAnsi="Arial" w:cs="Arial"/>
          <w:sz w:val="20"/>
          <w:szCs w:val="20"/>
        </w:rPr>
        <w:t xml:space="preserve">modelu SaaS oraz usługę </w:t>
      </w:r>
      <w:proofErr w:type="spellStart"/>
      <w:r w:rsidR="009114C8" w:rsidRPr="009114C8">
        <w:rPr>
          <w:rFonts w:ascii="Arial" w:hAnsi="Arial" w:cs="Arial"/>
          <w:sz w:val="20"/>
          <w:szCs w:val="20"/>
        </w:rPr>
        <w:t>multipostingu</w:t>
      </w:r>
      <w:proofErr w:type="spellEnd"/>
      <w:r w:rsidR="009114C8" w:rsidRPr="009114C8">
        <w:rPr>
          <w:rFonts w:ascii="Arial" w:hAnsi="Arial" w:cs="Arial"/>
          <w:sz w:val="20"/>
          <w:szCs w:val="20"/>
        </w:rPr>
        <w:t>, umożliwiającą zautomatyzowaną publikację ofert pracy w wielu serwisach rekrutacyjnych</w:t>
      </w:r>
      <w:r w:rsidR="00DD1F9A">
        <w:rPr>
          <w:rFonts w:ascii="Arial" w:hAnsi="Arial" w:cs="Arial"/>
          <w:sz w:val="20"/>
          <w:szCs w:val="20"/>
        </w:rPr>
        <w:t xml:space="preserve">, </w:t>
      </w:r>
      <w:r w:rsidR="002E0805">
        <w:rPr>
          <w:rFonts w:ascii="Arial" w:hAnsi="Arial" w:cs="Arial"/>
          <w:sz w:val="20"/>
          <w:szCs w:val="20"/>
        </w:rPr>
        <w:t>szczególnie istotną</w:t>
      </w:r>
      <w:r w:rsidR="001A3B8E">
        <w:rPr>
          <w:rFonts w:ascii="Arial" w:hAnsi="Arial" w:cs="Arial"/>
          <w:sz w:val="20"/>
          <w:szCs w:val="20"/>
        </w:rPr>
        <w:t xml:space="preserve"> na silnie rozdrobnionym rynku niemieckim.</w:t>
      </w:r>
    </w:p>
    <w:p w14:paraId="77583B9F" w14:textId="6AD0027E" w:rsidR="009114C8" w:rsidRPr="009114C8" w:rsidRDefault="009114C8" w:rsidP="009114C8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9114C8">
        <w:rPr>
          <w:rFonts w:ascii="Arial" w:hAnsi="Arial" w:cs="Arial"/>
          <w:sz w:val="20"/>
          <w:szCs w:val="20"/>
        </w:rPr>
        <w:t xml:space="preserve">Otoczenie makroekonomiczne w Niemczech – głównym rynku działalności </w:t>
      </w:r>
      <w:proofErr w:type="spellStart"/>
      <w:r w:rsidRPr="009114C8">
        <w:rPr>
          <w:rFonts w:ascii="Arial" w:hAnsi="Arial" w:cs="Arial"/>
          <w:sz w:val="20"/>
          <w:szCs w:val="20"/>
        </w:rPr>
        <w:t>softgarden</w:t>
      </w:r>
      <w:proofErr w:type="spellEnd"/>
      <w:r w:rsidRPr="009114C8">
        <w:rPr>
          <w:rFonts w:ascii="Arial" w:hAnsi="Arial" w:cs="Arial"/>
          <w:sz w:val="20"/>
          <w:szCs w:val="20"/>
        </w:rPr>
        <w:t xml:space="preserve"> – pozostawało wymagające. Gospodarka wychodziła z technicznej recesji, a </w:t>
      </w:r>
      <w:r w:rsidR="00D66D37">
        <w:rPr>
          <w:rFonts w:ascii="Arial" w:hAnsi="Arial" w:cs="Arial"/>
          <w:sz w:val="20"/>
          <w:szCs w:val="20"/>
        </w:rPr>
        <w:t>wzrost</w:t>
      </w:r>
      <w:r w:rsidRPr="009114C8">
        <w:rPr>
          <w:rFonts w:ascii="Arial" w:hAnsi="Arial" w:cs="Arial"/>
          <w:sz w:val="20"/>
          <w:szCs w:val="20"/>
        </w:rPr>
        <w:t xml:space="preserve"> PKB był</w:t>
      </w:r>
      <w:r w:rsidR="00D66D37">
        <w:rPr>
          <w:rFonts w:ascii="Arial" w:hAnsi="Arial" w:cs="Arial"/>
          <w:sz w:val="20"/>
          <w:szCs w:val="20"/>
        </w:rPr>
        <w:t xml:space="preserve"> bardzo</w:t>
      </w:r>
      <w:r w:rsidRPr="009114C8">
        <w:rPr>
          <w:rFonts w:ascii="Arial" w:hAnsi="Arial" w:cs="Arial"/>
          <w:sz w:val="20"/>
          <w:szCs w:val="20"/>
        </w:rPr>
        <w:t xml:space="preserve"> nisk</w:t>
      </w:r>
      <w:r w:rsidR="00D66D37">
        <w:rPr>
          <w:rFonts w:ascii="Arial" w:hAnsi="Arial" w:cs="Arial"/>
          <w:sz w:val="20"/>
          <w:szCs w:val="20"/>
        </w:rPr>
        <w:t>i</w:t>
      </w:r>
      <w:r w:rsidRPr="009114C8">
        <w:rPr>
          <w:rFonts w:ascii="Arial" w:hAnsi="Arial" w:cs="Arial"/>
          <w:sz w:val="20"/>
          <w:szCs w:val="20"/>
        </w:rPr>
        <w:t>, co przekładało się na większą ostrożność przedsiębiorstw w uruchamianiu nowych projektów rekrutacyjnych i</w:t>
      </w:r>
      <w:r w:rsidR="00D66D37">
        <w:rPr>
          <w:rFonts w:ascii="Arial" w:hAnsi="Arial" w:cs="Arial"/>
          <w:sz w:val="20"/>
          <w:szCs w:val="20"/>
        </w:rPr>
        <w:t> </w:t>
      </w:r>
      <w:r w:rsidRPr="009114C8">
        <w:rPr>
          <w:rFonts w:ascii="Arial" w:hAnsi="Arial" w:cs="Arial"/>
          <w:sz w:val="20"/>
          <w:szCs w:val="20"/>
        </w:rPr>
        <w:t>w</w:t>
      </w:r>
      <w:r w:rsidR="00D66D37">
        <w:rPr>
          <w:rFonts w:ascii="Arial" w:hAnsi="Arial" w:cs="Arial"/>
          <w:sz w:val="20"/>
          <w:szCs w:val="20"/>
        </w:rPr>
        <w:t> </w:t>
      </w:r>
      <w:r w:rsidRPr="009114C8">
        <w:rPr>
          <w:rFonts w:ascii="Arial" w:hAnsi="Arial" w:cs="Arial"/>
          <w:sz w:val="20"/>
          <w:szCs w:val="20"/>
        </w:rPr>
        <w:t xml:space="preserve">konsekwencji na spadek przychodów z usługi </w:t>
      </w:r>
      <w:proofErr w:type="spellStart"/>
      <w:r w:rsidRPr="009114C8">
        <w:rPr>
          <w:rFonts w:ascii="Arial" w:hAnsi="Arial" w:cs="Arial"/>
          <w:sz w:val="20"/>
          <w:szCs w:val="20"/>
        </w:rPr>
        <w:t>multipostingu</w:t>
      </w:r>
      <w:proofErr w:type="spellEnd"/>
      <w:r w:rsidRPr="009114C8">
        <w:rPr>
          <w:rFonts w:ascii="Arial" w:hAnsi="Arial" w:cs="Arial"/>
          <w:sz w:val="20"/>
          <w:szCs w:val="20"/>
        </w:rPr>
        <w:t>.</w:t>
      </w:r>
    </w:p>
    <w:p w14:paraId="4600FF84" w14:textId="7C1106E9" w:rsidR="00A02108" w:rsidRDefault="009114C8" w:rsidP="009114C8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9114C8">
        <w:rPr>
          <w:rFonts w:ascii="Arial" w:hAnsi="Arial" w:cs="Arial"/>
          <w:sz w:val="20"/>
          <w:szCs w:val="20"/>
        </w:rPr>
        <w:t xml:space="preserve">Jednocześnie </w:t>
      </w:r>
      <w:proofErr w:type="spellStart"/>
      <w:r w:rsidRPr="009114C8">
        <w:rPr>
          <w:rFonts w:ascii="Arial" w:hAnsi="Arial" w:cs="Arial"/>
          <w:sz w:val="20"/>
          <w:szCs w:val="20"/>
        </w:rPr>
        <w:t>softgarden</w:t>
      </w:r>
      <w:proofErr w:type="spellEnd"/>
      <w:r w:rsidRPr="009114C8">
        <w:rPr>
          <w:rFonts w:ascii="Arial" w:hAnsi="Arial" w:cs="Arial"/>
          <w:sz w:val="20"/>
          <w:szCs w:val="20"/>
        </w:rPr>
        <w:t xml:space="preserve"> odnotował wzrost przychodów z usług oferowanych w modelu SaaS. Na koniec 2025 roku aktywnie korzystało z nich 1</w:t>
      </w:r>
      <w:r>
        <w:rPr>
          <w:rFonts w:ascii="Arial" w:hAnsi="Arial" w:cs="Arial"/>
          <w:sz w:val="20"/>
          <w:szCs w:val="20"/>
        </w:rPr>
        <w:t> </w:t>
      </w:r>
      <w:r w:rsidRPr="009114C8">
        <w:rPr>
          <w:rFonts w:ascii="Arial" w:hAnsi="Arial" w:cs="Arial"/>
          <w:sz w:val="20"/>
          <w:szCs w:val="20"/>
        </w:rPr>
        <w:t>889</w:t>
      </w:r>
      <w:r>
        <w:rPr>
          <w:rFonts w:ascii="Arial" w:hAnsi="Arial" w:cs="Arial"/>
          <w:sz w:val="20"/>
          <w:szCs w:val="20"/>
        </w:rPr>
        <w:t xml:space="preserve"> </w:t>
      </w:r>
      <w:r w:rsidRPr="009114C8">
        <w:rPr>
          <w:rFonts w:ascii="Arial" w:hAnsi="Arial" w:cs="Arial"/>
          <w:sz w:val="20"/>
          <w:szCs w:val="20"/>
        </w:rPr>
        <w:t xml:space="preserve">pracodawców, co oznacza wzrost o 4% r/r. Miesięczne powtarzalne przychody (MRR) w euro – walucie funkcjonalnej spółki – rosły w tempie zbliżonym do wzrostu liczby klientów. Po przeliczeniu na złote MRR </w:t>
      </w:r>
      <w:r w:rsidR="00593902">
        <w:rPr>
          <w:rFonts w:ascii="Arial" w:hAnsi="Arial" w:cs="Arial"/>
          <w:sz w:val="20"/>
          <w:szCs w:val="20"/>
        </w:rPr>
        <w:t>wzrosły o</w:t>
      </w:r>
      <w:r w:rsidRPr="009114C8">
        <w:rPr>
          <w:rFonts w:ascii="Arial" w:hAnsi="Arial" w:cs="Arial"/>
          <w:sz w:val="20"/>
          <w:szCs w:val="20"/>
        </w:rPr>
        <w:t xml:space="preserve"> 2,6%</w:t>
      </w:r>
      <w:r w:rsidR="00D66D37">
        <w:rPr>
          <w:rFonts w:ascii="Arial" w:hAnsi="Arial" w:cs="Arial"/>
          <w:sz w:val="20"/>
          <w:szCs w:val="20"/>
        </w:rPr>
        <w:t xml:space="preserve"> r/r</w:t>
      </w:r>
      <w:r w:rsidRPr="009114C8">
        <w:rPr>
          <w:rFonts w:ascii="Arial" w:hAnsi="Arial" w:cs="Arial"/>
          <w:sz w:val="20"/>
          <w:szCs w:val="20"/>
        </w:rPr>
        <w:t>, do 8,03 mln zł</w:t>
      </w:r>
      <w:r w:rsidR="00D66D37">
        <w:rPr>
          <w:rFonts w:ascii="Arial" w:hAnsi="Arial" w:cs="Arial"/>
          <w:sz w:val="20"/>
          <w:szCs w:val="20"/>
        </w:rPr>
        <w:t xml:space="preserve"> w grudniu 2025 roku</w:t>
      </w:r>
      <w:r w:rsidRPr="009114C8">
        <w:rPr>
          <w:rFonts w:ascii="Arial" w:hAnsi="Arial" w:cs="Arial"/>
          <w:sz w:val="20"/>
          <w:szCs w:val="20"/>
        </w:rPr>
        <w:t>, na co wpłynęło umocnienie się polskiej waluty.</w:t>
      </w:r>
      <w:r w:rsidR="00291BF1">
        <w:rPr>
          <w:rFonts w:ascii="Arial" w:hAnsi="Arial" w:cs="Arial"/>
          <w:sz w:val="20"/>
          <w:szCs w:val="20"/>
        </w:rPr>
        <w:t xml:space="preserve"> </w:t>
      </w:r>
    </w:p>
    <w:p w14:paraId="448EF38B" w14:textId="1CF48EA8" w:rsidR="00A02108" w:rsidRDefault="00E56590" w:rsidP="00A02108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9114C8">
        <w:rPr>
          <w:rFonts w:ascii="Arial" w:hAnsi="Arial" w:cs="Arial"/>
          <w:i/>
          <w:iCs/>
          <w:sz w:val="20"/>
          <w:szCs w:val="20"/>
        </w:rPr>
        <w:t xml:space="preserve">– </w:t>
      </w:r>
      <w:r w:rsidR="009114C8" w:rsidRPr="009114C8">
        <w:rPr>
          <w:rFonts w:ascii="Arial" w:hAnsi="Arial" w:cs="Arial"/>
          <w:i/>
          <w:iCs/>
          <w:sz w:val="20"/>
          <w:szCs w:val="20"/>
        </w:rPr>
        <w:t xml:space="preserve">W minionym roku </w:t>
      </w:r>
      <w:proofErr w:type="spellStart"/>
      <w:r w:rsidR="009114C8" w:rsidRPr="009114C8">
        <w:rPr>
          <w:rFonts w:ascii="Arial" w:hAnsi="Arial" w:cs="Arial"/>
          <w:i/>
          <w:iCs/>
          <w:sz w:val="20"/>
          <w:szCs w:val="20"/>
        </w:rPr>
        <w:t>softgarden</w:t>
      </w:r>
      <w:proofErr w:type="spellEnd"/>
      <w:r w:rsidR="009114C8" w:rsidRPr="009114C8">
        <w:rPr>
          <w:rFonts w:ascii="Arial" w:hAnsi="Arial" w:cs="Arial"/>
          <w:i/>
          <w:iCs/>
          <w:sz w:val="20"/>
          <w:szCs w:val="20"/>
        </w:rPr>
        <w:t xml:space="preserve"> </w:t>
      </w:r>
      <w:r w:rsidR="75484EA3" w:rsidRPr="129F0545">
        <w:rPr>
          <w:rFonts w:ascii="Arial" w:hAnsi="Arial" w:cs="Arial"/>
          <w:i/>
          <w:iCs/>
          <w:sz w:val="20"/>
          <w:szCs w:val="20"/>
        </w:rPr>
        <w:t>rozszerzył ofertę produktową</w:t>
      </w:r>
      <w:r w:rsidR="2310DE4F" w:rsidRPr="129F0545">
        <w:rPr>
          <w:rFonts w:ascii="Arial" w:hAnsi="Arial" w:cs="Arial"/>
          <w:i/>
          <w:iCs/>
          <w:sz w:val="20"/>
          <w:szCs w:val="20"/>
        </w:rPr>
        <w:t xml:space="preserve"> o nowe rozwiązania, takie jak </w:t>
      </w:r>
      <w:r w:rsidR="582A963A" w:rsidRPr="129F0545">
        <w:rPr>
          <w:rFonts w:ascii="Arial" w:hAnsi="Arial" w:cs="Arial"/>
          <w:i/>
          <w:iCs/>
          <w:sz w:val="20"/>
          <w:szCs w:val="20"/>
        </w:rPr>
        <w:t>inteligentne dopasowanie kandydatów</w:t>
      </w:r>
      <w:r w:rsidR="77E36612" w:rsidRPr="129F0545">
        <w:rPr>
          <w:rFonts w:ascii="Arial" w:hAnsi="Arial" w:cs="Arial"/>
          <w:i/>
          <w:iCs/>
          <w:sz w:val="20"/>
          <w:szCs w:val="20"/>
        </w:rPr>
        <w:t xml:space="preserve"> </w:t>
      </w:r>
      <w:r w:rsidR="582A963A" w:rsidRPr="129F0545">
        <w:rPr>
          <w:rFonts w:ascii="Arial" w:hAnsi="Arial" w:cs="Arial"/>
          <w:i/>
          <w:iCs/>
          <w:sz w:val="20"/>
          <w:szCs w:val="20"/>
        </w:rPr>
        <w:t>czy moduł</w:t>
      </w:r>
      <w:r w:rsidR="2310DE4F" w:rsidRPr="129F05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2310DE4F" w:rsidRPr="129F0545">
        <w:rPr>
          <w:rFonts w:ascii="Arial" w:hAnsi="Arial" w:cs="Arial"/>
          <w:i/>
          <w:iCs/>
          <w:sz w:val="20"/>
          <w:szCs w:val="20"/>
        </w:rPr>
        <w:t>onboardin</w:t>
      </w:r>
      <w:r w:rsidR="38E3F440" w:rsidRPr="129F0545">
        <w:rPr>
          <w:rFonts w:ascii="Arial" w:hAnsi="Arial" w:cs="Arial"/>
          <w:i/>
          <w:iCs/>
          <w:sz w:val="20"/>
          <w:szCs w:val="20"/>
        </w:rPr>
        <w:t>g</w:t>
      </w:r>
      <w:r w:rsidR="2C487DC8" w:rsidRPr="129F0545">
        <w:rPr>
          <w:rFonts w:ascii="Arial" w:hAnsi="Arial" w:cs="Arial"/>
          <w:i/>
          <w:iCs/>
          <w:sz w:val="20"/>
          <w:szCs w:val="20"/>
        </w:rPr>
        <w:t>u</w:t>
      </w:r>
      <w:proofErr w:type="spellEnd"/>
      <w:r w:rsidR="2C487DC8" w:rsidRPr="129F0545">
        <w:rPr>
          <w:rFonts w:ascii="Arial" w:hAnsi="Arial" w:cs="Arial"/>
          <w:i/>
          <w:iCs/>
          <w:sz w:val="20"/>
          <w:szCs w:val="20"/>
        </w:rPr>
        <w:t>.</w:t>
      </w:r>
      <w:r w:rsidR="2310DE4F" w:rsidRPr="129F0545">
        <w:rPr>
          <w:rFonts w:ascii="Arial" w:hAnsi="Arial" w:cs="Arial"/>
          <w:i/>
          <w:iCs/>
          <w:sz w:val="20"/>
          <w:szCs w:val="20"/>
        </w:rPr>
        <w:t xml:space="preserve"> </w:t>
      </w:r>
      <w:r w:rsidR="195C2B3E" w:rsidRPr="129F0545">
        <w:rPr>
          <w:rFonts w:ascii="Arial" w:hAnsi="Arial" w:cs="Arial"/>
          <w:i/>
          <w:iCs/>
          <w:sz w:val="20"/>
          <w:szCs w:val="20"/>
        </w:rPr>
        <w:t>U</w:t>
      </w:r>
      <w:r w:rsidR="2310DE4F" w:rsidRPr="129F0545">
        <w:rPr>
          <w:rFonts w:ascii="Arial" w:hAnsi="Arial" w:cs="Arial"/>
          <w:i/>
          <w:iCs/>
          <w:sz w:val="20"/>
          <w:szCs w:val="20"/>
        </w:rPr>
        <w:t>rucho</w:t>
      </w:r>
      <w:r w:rsidR="164DEF1C" w:rsidRPr="129F0545">
        <w:rPr>
          <w:rFonts w:ascii="Arial" w:hAnsi="Arial" w:cs="Arial"/>
          <w:i/>
          <w:iCs/>
          <w:sz w:val="20"/>
          <w:szCs w:val="20"/>
        </w:rPr>
        <w:t xml:space="preserve">mił </w:t>
      </w:r>
      <w:r w:rsidR="706CE8C2" w:rsidRPr="129F0545">
        <w:rPr>
          <w:rFonts w:ascii="Arial" w:hAnsi="Arial" w:cs="Arial"/>
          <w:i/>
          <w:iCs/>
          <w:sz w:val="20"/>
          <w:szCs w:val="20"/>
        </w:rPr>
        <w:t xml:space="preserve">także </w:t>
      </w:r>
      <w:r w:rsidR="7B9BADF1" w:rsidRPr="129F0545">
        <w:rPr>
          <w:rFonts w:ascii="Arial" w:hAnsi="Arial" w:cs="Arial"/>
          <w:i/>
          <w:iCs/>
          <w:sz w:val="20"/>
          <w:szCs w:val="20"/>
        </w:rPr>
        <w:t xml:space="preserve">kanał </w:t>
      </w:r>
      <w:r w:rsidR="00AC2B8A">
        <w:rPr>
          <w:rFonts w:ascii="Arial" w:hAnsi="Arial" w:cs="Arial"/>
          <w:i/>
          <w:iCs/>
          <w:sz w:val="20"/>
          <w:szCs w:val="20"/>
        </w:rPr>
        <w:t>akwizycji klientów</w:t>
      </w:r>
      <w:r w:rsidR="00AC2B8A" w:rsidRPr="009114C8">
        <w:rPr>
          <w:rFonts w:ascii="Arial" w:hAnsi="Arial" w:cs="Arial"/>
          <w:i/>
          <w:iCs/>
          <w:sz w:val="20"/>
          <w:szCs w:val="20"/>
        </w:rPr>
        <w:t xml:space="preserve"> </w:t>
      </w:r>
      <w:r w:rsidR="009114C8" w:rsidRPr="009114C8">
        <w:rPr>
          <w:rFonts w:ascii="Arial" w:hAnsi="Arial" w:cs="Arial"/>
          <w:i/>
          <w:iCs/>
          <w:sz w:val="20"/>
          <w:szCs w:val="20"/>
        </w:rPr>
        <w:t xml:space="preserve">skierowany </w:t>
      </w:r>
      <w:r w:rsidR="009114C8">
        <w:rPr>
          <w:rFonts w:ascii="Arial" w:hAnsi="Arial" w:cs="Arial"/>
          <w:i/>
          <w:iCs/>
          <w:sz w:val="20"/>
          <w:szCs w:val="20"/>
        </w:rPr>
        <w:t xml:space="preserve">głównie </w:t>
      </w:r>
      <w:r w:rsidR="009114C8" w:rsidRPr="009114C8">
        <w:rPr>
          <w:rFonts w:ascii="Arial" w:hAnsi="Arial" w:cs="Arial"/>
          <w:i/>
          <w:iCs/>
          <w:sz w:val="20"/>
          <w:szCs w:val="20"/>
        </w:rPr>
        <w:t xml:space="preserve">do sektora MŚP. </w:t>
      </w:r>
      <w:r w:rsidR="2F48349C" w:rsidRPr="129F0545">
        <w:rPr>
          <w:rFonts w:ascii="Arial" w:hAnsi="Arial" w:cs="Arial"/>
          <w:i/>
          <w:iCs/>
          <w:sz w:val="20"/>
          <w:szCs w:val="20"/>
        </w:rPr>
        <w:t>O</w:t>
      </w:r>
      <w:r w:rsidR="240E319A" w:rsidRPr="129F0545">
        <w:rPr>
          <w:rFonts w:ascii="Arial" w:hAnsi="Arial" w:cs="Arial"/>
          <w:i/>
          <w:iCs/>
          <w:sz w:val="20"/>
          <w:szCs w:val="20"/>
        </w:rPr>
        <w:t>party</w:t>
      </w:r>
      <w:r w:rsidR="1C0294D4" w:rsidRPr="129F0545">
        <w:rPr>
          <w:rFonts w:ascii="Arial" w:hAnsi="Arial" w:cs="Arial"/>
          <w:i/>
          <w:iCs/>
          <w:sz w:val="20"/>
          <w:szCs w:val="20"/>
        </w:rPr>
        <w:t xml:space="preserve"> </w:t>
      </w:r>
      <w:r w:rsidR="60258BAB" w:rsidRPr="129F0545">
        <w:rPr>
          <w:rFonts w:ascii="Arial" w:hAnsi="Arial" w:cs="Arial"/>
          <w:i/>
          <w:iCs/>
          <w:sz w:val="20"/>
          <w:szCs w:val="20"/>
        </w:rPr>
        <w:t xml:space="preserve">jest </w:t>
      </w:r>
      <w:r w:rsidR="2DF08A15" w:rsidRPr="129F0545">
        <w:rPr>
          <w:rFonts w:ascii="Arial" w:hAnsi="Arial" w:cs="Arial"/>
          <w:i/>
          <w:iCs/>
          <w:sz w:val="20"/>
          <w:szCs w:val="20"/>
        </w:rPr>
        <w:t>on</w:t>
      </w:r>
      <w:r w:rsidR="009114C8" w:rsidRPr="009114C8">
        <w:rPr>
          <w:rFonts w:ascii="Arial" w:hAnsi="Arial" w:cs="Arial"/>
          <w:i/>
          <w:iCs/>
          <w:sz w:val="20"/>
          <w:szCs w:val="20"/>
        </w:rPr>
        <w:t xml:space="preserve"> na prostych pakietach cenowych, bezpłatnym okresie próbnym oraz wysokim poziomie automatyzacji procesu zakupowego, w tym obsłudze klienta przez </w:t>
      </w:r>
      <w:proofErr w:type="spellStart"/>
      <w:r w:rsidR="009114C8" w:rsidRPr="009114C8">
        <w:rPr>
          <w:rFonts w:ascii="Arial" w:hAnsi="Arial" w:cs="Arial"/>
          <w:i/>
          <w:iCs/>
          <w:sz w:val="20"/>
          <w:szCs w:val="20"/>
        </w:rPr>
        <w:t>chatbota</w:t>
      </w:r>
      <w:proofErr w:type="spellEnd"/>
      <w:r w:rsidR="009114C8" w:rsidRPr="009114C8">
        <w:rPr>
          <w:rFonts w:ascii="Arial" w:hAnsi="Arial" w:cs="Arial"/>
          <w:i/>
          <w:iCs/>
          <w:sz w:val="20"/>
          <w:szCs w:val="20"/>
        </w:rPr>
        <w:t xml:space="preserve"> AI</w:t>
      </w:r>
      <w:r w:rsidR="5648B04A" w:rsidRPr="129F0545">
        <w:rPr>
          <w:rFonts w:ascii="Arial" w:hAnsi="Arial" w:cs="Arial"/>
          <w:i/>
          <w:iCs/>
          <w:sz w:val="20"/>
          <w:szCs w:val="20"/>
        </w:rPr>
        <w:t>, który obsłużył ponad 55% zapytań</w:t>
      </w:r>
      <w:r w:rsidR="009114C8" w:rsidRPr="009114C8">
        <w:rPr>
          <w:rFonts w:ascii="Arial" w:hAnsi="Arial" w:cs="Arial"/>
          <w:i/>
          <w:iCs/>
          <w:sz w:val="20"/>
          <w:szCs w:val="20"/>
        </w:rPr>
        <w:t xml:space="preserve"> </w:t>
      </w:r>
      <w:r w:rsidR="009114C8" w:rsidRPr="00166D85">
        <w:rPr>
          <w:rFonts w:ascii="Arial" w:hAnsi="Arial" w:cs="Arial"/>
          <w:sz w:val="20"/>
          <w:szCs w:val="20"/>
        </w:rPr>
        <w:t>–</w:t>
      </w:r>
      <w:r w:rsidR="009114C8">
        <w:rPr>
          <w:rFonts w:ascii="Arial" w:hAnsi="Arial" w:cs="Arial"/>
          <w:sz w:val="20"/>
          <w:szCs w:val="20"/>
        </w:rPr>
        <w:t xml:space="preserve"> </w:t>
      </w:r>
      <w:r w:rsidR="0EE39651" w:rsidRPr="00166D85">
        <w:rPr>
          <w:rFonts w:ascii="Arial" w:hAnsi="Arial" w:cs="Arial"/>
          <w:sz w:val="20"/>
          <w:szCs w:val="20"/>
        </w:rPr>
        <w:t>informuje</w:t>
      </w:r>
      <w:r w:rsidR="009114C8">
        <w:rPr>
          <w:rFonts w:ascii="Arial" w:hAnsi="Arial" w:cs="Arial"/>
          <w:sz w:val="20"/>
          <w:szCs w:val="20"/>
        </w:rPr>
        <w:t xml:space="preserve"> </w:t>
      </w:r>
      <w:r w:rsidR="009114C8" w:rsidRPr="009114C8">
        <w:rPr>
          <w:rFonts w:ascii="Arial" w:hAnsi="Arial" w:cs="Arial"/>
          <w:b/>
          <w:bCs/>
          <w:sz w:val="20"/>
          <w:szCs w:val="20"/>
        </w:rPr>
        <w:t>Rafał Nachyna</w:t>
      </w:r>
      <w:r w:rsidR="009114C8">
        <w:rPr>
          <w:rFonts w:ascii="Arial" w:hAnsi="Arial" w:cs="Arial"/>
          <w:sz w:val="20"/>
          <w:szCs w:val="20"/>
        </w:rPr>
        <w:t xml:space="preserve">. </w:t>
      </w:r>
    </w:p>
    <w:p w14:paraId="0C616560" w14:textId="68A6D0C8" w:rsidR="00A02108" w:rsidRDefault="00593902" w:rsidP="00E07AEA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Rosnący udział usług oferowanych w modelu SaaS w przychodach </w:t>
      </w:r>
      <w:proofErr w:type="spellStart"/>
      <w:r>
        <w:rPr>
          <w:rFonts w:ascii="Arial" w:hAnsi="Arial" w:cs="Arial"/>
          <w:sz w:val="20"/>
          <w:szCs w:val="20"/>
        </w:rPr>
        <w:t>softgarden</w:t>
      </w:r>
      <w:proofErr w:type="spellEnd"/>
      <w:r>
        <w:rPr>
          <w:rFonts w:ascii="Arial" w:hAnsi="Arial" w:cs="Arial"/>
          <w:sz w:val="20"/>
          <w:szCs w:val="20"/>
        </w:rPr>
        <w:t xml:space="preserve"> (w </w:t>
      </w:r>
      <w:r w:rsidR="7AD3EEBB" w:rsidRPr="129F0545">
        <w:rPr>
          <w:rFonts w:ascii="Arial" w:hAnsi="Arial" w:cs="Arial"/>
          <w:sz w:val="20"/>
          <w:szCs w:val="20"/>
        </w:rPr>
        <w:t>ujęciu netto</w:t>
      </w:r>
      <w:r w:rsidRPr="129F0545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7AD3EEBB" w:rsidRPr="129F0545">
        <w:rPr>
          <w:rFonts w:ascii="Arial" w:hAnsi="Arial" w:cs="Arial"/>
          <w:sz w:val="20"/>
          <w:szCs w:val="20"/>
        </w:rPr>
        <w:t xml:space="preserve">, </w:t>
      </w:r>
      <w:r w:rsidR="6AE0B67C" w:rsidRPr="129F0545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2025 roku wzrósł do 71% z 66% rok wcześniej) ma pozytywny wpływ na rentowność tej spółki.  </w:t>
      </w:r>
    </w:p>
    <w:p w14:paraId="561E8A62" w14:textId="77777777" w:rsidR="008F5010" w:rsidRDefault="008F5010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4FDAEC4C" w14:textId="51B3BB12" w:rsidR="00FD04BE" w:rsidRPr="00FD04BE" w:rsidRDefault="00FD04BE" w:rsidP="00452A68">
      <w:pPr>
        <w:pStyle w:val="Nagwek"/>
        <w:spacing w:after="120"/>
        <w:rPr>
          <w:rFonts w:ascii="Arial" w:hAnsi="Arial" w:cs="Arial"/>
          <w:b/>
          <w:bCs/>
          <w:sz w:val="20"/>
          <w:szCs w:val="20"/>
        </w:rPr>
      </w:pPr>
      <w:r w:rsidRPr="00FD04BE">
        <w:rPr>
          <w:rFonts w:ascii="Arial" w:hAnsi="Arial" w:cs="Arial"/>
          <w:b/>
          <w:bCs/>
          <w:sz w:val="20"/>
          <w:szCs w:val="20"/>
        </w:rPr>
        <w:t xml:space="preserve">Robota.ua </w:t>
      </w:r>
      <w:r w:rsidR="006D0220" w:rsidRPr="006D0220">
        <w:rPr>
          <w:rFonts w:ascii="Arial" w:hAnsi="Arial" w:cs="Arial"/>
          <w:b/>
          <w:bCs/>
          <w:sz w:val="20"/>
          <w:szCs w:val="20"/>
        </w:rPr>
        <w:t xml:space="preserve">napędza wzrost dzięki </w:t>
      </w:r>
      <w:r w:rsidR="0009673C">
        <w:rPr>
          <w:rFonts w:ascii="Arial" w:hAnsi="Arial" w:cs="Arial"/>
          <w:b/>
          <w:bCs/>
          <w:sz w:val="20"/>
          <w:szCs w:val="20"/>
        </w:rPr>
        <w:t>efektywnej</w:t>
      </w:r>
      <w:r w:rsidR="006D0220" w:rsidRPr="006D02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D0220" w:rsidRPr="006D0220">
        <w:rPr>
          <w:rFonts w:ascii="Arial" w:hAnsi="Arial" w:cs="Arial"/>
          <w:b/>
          <w:bCs/>
          <w:sz w:val="20"/>
          <w:szCs w:val="20"/>
        </w:rPr>
        <w:t>monetyzacji</w:t>
      </w:r>
      <w:proofErr w:type="spellEnd"/>
    </w:p>
    <w:p w14:paraId="5AC94763" w14:textId="65171F84" w:rsidR="00593902" w:rsidRDefault="00593902" w:rsidP="00FD04BE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Przychody Grupy Pracuj z rynku ukraińskiego w 2025 roku wyniosły 63,9 mln zł (+21,8% r/r), a zysk operacyjny segmentu Ukraina wzrósł </w:t>
      </w:r>
      <w:r w:rsidR="00FD04BE">
        <w:rPr>
          <w:rFonts w:ascii="Arial" w:hAnsi="Arial" w:cs="Arial"/>
          <w:sz w:val="20"/>
          <w:szCs w:val="20"/>
        </w:rPr>
        <w:t>do 15,4 mln zł (+19% r/r)</w:t>
      </w:r>
      <w:r w:rsidR="005C1FDB">
        <w:rPr>
          <w:rFonts w:ascii="Arial" w:hAnsi="Arial" w:cs="Arial"/>
          <w:sz w:val="20"/>
          <w:szCs w:val="20"/>
        </w:rPr>
        <w:t xml:space="preserve">, </w:t>
      </w:r>
      <w:r w:rsidR="005C1FDB" w:rsidRPr="005C1FDB">
        <w:rPr>
          <w:rFonts w:ascii="Arial" w:hAnsi="Arial" w:cs="Arial"/>
          <w:sz w:val="20"/>
          <w:szCs w:val="20"/>
        </w:rPr>
        <w:t>głównie dzięki efektywnej polityce cenowej</w:t>
      </w:r>
      <w:r>
        <w:rPr>
          <w:rFonts w:ascii="Arial" w:hAnsi="Arial" w:cs="Arial"/>
          <w:sz w:val="20"/>
          <w:szCs w:val="20"/>
        </w:rPr>
        <w:t xml:space="preserve">. </w:t>
      </w:r>
      <w:r w:rsidRPr="00566E8D">
        <w:rPr>
          <w:rFonts w:ascii="Arial" w:hAnsi="Arial" w:cs="Arial"/>
          <w:sz w:val="20"/>
          <w:szCs w:val="20"/>
        </w:rPr>
        <w:t xml:space="preserve">Serwis </w:t>
      </w:r>
      <w:r>
        <w:rPr>
          <w:rFonts w:ascii="Arial" w:hAnsi="Arial" w:cs="Arial"/>
          <w:sz w:val="20"/>
          <w:szCs w:val="20"/>
        </w:rPr>
        <w:t>R</w:t>
      </w:r>
      <w:r w:rsidRPr="00566E8D">
        <w:rPr>
          <w:rFonts w:ascii="Arial" w:hAnsi="Arial" w:cs="Arial"/>
          <w:sz w:val="20"/>
          <w:szCs w:val="20"/>
        </w:rPr>
        <w:t>obota.ua utrzymał pozycję lidera rynku ukraińskiego pod względem liczby ogłoszeń i</w:t>
      </w:r>
      <w:r>
        <w:rPr>
          <w:rFonts w:ascii="Arial" w:hAnsi="Arial" w:cs="Arial"/>
          <w:sz w:val="20"/>
          <w:szCs w:val="20"/>
        </w:rPr>
        <w:t xml:space="preserve"> </w:t>
      </w:r>
      <w:r w:rsidRPr="00566E8D">
        <w:rPr>
          <w:rFonts w:ascii="Arial" w:hAnsi="Arial" w:cs="Arial"/>
          <w:sz w:val="20"/>
          <w:szCs w:val="20"/>
        </w:rPr>
        <w:t>wielkości aktywnej bazy CV</w:t>
      </w:r>
      <w:r w:rsidR="005C1FDB">
        <w:rPr>
          <w:rFonts w:ascii="Arial" w:hAnsi="Arial" w:cs="Arial"/>
          <w:sz w:val="20"/>
          <w:szCs w:val="20"/>
        </w:rPr>
        <w:t xml:space="preserve">. </w:t>
      </w:r>
    </w:p>
    <w:p w14:paraId="6A757EBB" w14:textId="50CEDBAA" w:rsidR="005C1FDB" w:rsidRDefault="005C1FDB" w:rsidP="00BA7257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5C1FDB">
        <w:rPr>
          <w:rFonts w:ascii="Arial" w:hAnsi="Arial" w:cs="Arial"/>
          <w:sz w:val="20"/>
          <w:szCs w:val="20"/>
        </w:rPr>
        <w:t xml:space="preserve">Całkowita liczba projektów rekrutacyjnych w serwisie Robota.ua w 2025 roku </w:t>
      </w:r>
      <w:r>
        <w:rPr>
          <w:rFonts w:ascii="Arial" w:hAnsi="Arial" w:cs="Arial"/>
          <w:sz w:val="20"/>
          <w:szCs w:val="20"/>
        </w:rPr>
        <w:t>przekroczyła</w:t>
      </w:r>
      <w:r w:rsidRPr="005C1FDB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,4 mln</w:t>
      </w:r>
      <w:r w:rsidR="325B8253">
        <w:rPr>
          <w:rFonts w:ascii="Arial" w:hAnsi="Arial" w:cs="Arial"/>
          <w:sz w:val="20"/>
          <w:szCs w:val="20"/>
        </w:rPr>
        <w:t>, po wzroście</w:t>
      </w:r>
      <w:r>
        <w:rPr>
          <w:rFonts w:ascii="Arial" w:hAnsi="Arial" w:cs="Arial"/>
          <w:sz w:val="20"/>
          <w:szCs w:val="20"/>
        </w:rPr>
        <w:t xml:space="preserve"> </w:t>
      </w:r>
      <w:r w:rsidR="728B8E41" w:rsidRPr="129F0545">
        <w:rPr>
          <w:rFonts w:ascii="Arial" w:hAnsi="Arial" w:cs="Arial"/>
          <w:sz w:val="20"/>
          <w:szCs w:val="20"/>
        </w:rPr>
        <w:t xml:space="preserve">o </w:t>
      </w:r>
      <w:r w:rsidR="009810B3">
        <w:rPr>
          <w:rFonts w:ascii="Arial" w:hAnsi="Arial" w:cs="Arial"/>
          <w:sz w:val="20"/>
          <w:szCs w:val="20"/>
        </w:rPr>
        <w:t>5% r/r</w:t>
      </w:r>
      <w:r w:rsidR="4152B079" w:rsidRPr="129F0545">
        <w:rPr>
          <w:rFonts w:ascii="Arial" w:hAnsi="Arial" w:cs="Arial"/>
          <w:sz w:val="20"/>
          <w:szCs w:val="20"/>
        </w:rPr>
        <w:t>,</w:t>
      </w:r>
      <w:r w:rsidR="00914EB6">
        <w:rPr>
          <w:rFonts w:ascii="Arial" w:hAnsi="Arial" w:cs="Arial"/>
          <w:sz w:val="20"/>
          <w:szCs w:val="20"/>
        </w:rPr>
        <w:t xml:space="preserve"> przy jednoczesnym spadku</w:t>
      </w:r>
      <w:r w:rsidR="4F5B831D" w:rsidRPr="129F0545">
        <w:rPr>
          <w:rFonts w:ascii="Arial" w:hAnsi="Arial" w:cs="Arial"/>
          <w:sz w:val="20"/>
          <w:szCs w:val="20"/>
        </w:rPr>
        <w:t xml:space="preserve"> </w:t>
      </w:r>
      <w:r w:rsidR="462DB7BB" w:rsidRPr="129F0545">
        <w:rPr>
          <w:rFonts w:ascii="Arial" w:hAnsi="Arial" w:cs="Arial"/>
          <w:sz w:val="20"/>
          <w:szCs w:val="20"/>
        </w:rPr>
        <w:t>liczby</w:t>
      </w:r>
      <w:r w:rsidR="00914EB6">
        <w:rPr>
          <w:rFonts w:ascii="Arial" w:hAnsi="Arial" w:cs="Arial"/>
          <w:sz w:val="20"/>
          <w:szCs w:val="20"/>
        </w:rPr>
        <w:t xml:space="preserve"> </w:t>
      </w:r>
      <w:r w:rsidR="00BA7257">
        <w:rPr>
          <w:rFonts w:ascii="Arial" w:hAnsi="Arial" w:cs="Arial"/>
          <w:sz w:val="20"/>
          <w:szCs w:val="20"/>
        </w:rPr>
        <w:t>płatnych projektów rekrutacyjnych do 556 tys.</w:t>
      </w:r>
      <w:r w:rsidR="00914EB6">
        <w:rPr>
          <w:rFonts w:ascii="Arial" w:hAnsi="Arial" w:cs="Arial"/>
          <w:sz w:val="20"/>
          <w:szCs w:val="20"/>
        </w:rPr>
        <w:t xml:space="preserve"> (-3,9% r</w:t>
      </w:r>
      <w:r w:rsidR="00D31C14">
        <w:rPr>
          <w:rFonts w:ascii="Arial" w:hAnsi="Arial" w:cs="Arial"/>
          <w:sz w:val="20"/>
          <w:szCs w:val="20"/>
        </w:rPr>
        <w:t>/r)</w:t>
      </w:r>
      <w:r w:rsidR="00BA7257">
        <w:rPr>
          <w:rFonts w:ascii="Arial" w:hAnsi="Arial" w:cs="Arial"/>
          <w:sz w:val="20"/>
          <w:szCs w:val="20"/>
        </w:rPr>
        <w:t xml:space="preserve">, </w:t>
      </w:r>
      <w:r w:rsidR="00D31C14">
        <w:rPr>
          <w:rFonts w:ascii="Arial" w:hAnsi="Arial" w:cs="Arial"/>
          <w:sz w:val="20"/>
          <w:szCs w:val="20"/>
        </w:rPr>
        <w:t>co</w:t>
      </w:r>
      <w:r w:rsidR="00577D7D">
        <w:rPr>
          <w:rFonts w:ascii="Arial" w:hAnsi="Arial" w:cs="Arial"/>
          <w:sz w:val="20"/>
          <w:szCs w:val="20"/>
        </w:rPr>
        <w:t xml:space="preserve"> </w:t>
      </w:r>
      <w:r w:rsidR="00BA7257">
        <w:rPr>
          <w:rFonts w:ascii="Arial" w:hAnsi="Arial" w:cs="Arial"/>
          <w:sz w:val="20"/>
          <w:szCs w:val="20"/>
        </w:rPr>
        <w:t xml:space="preserve">było następstwem </w:t>
      </w:r>
      <w:r w:rsidR="00C53C4F">
        <w:rPr>
          <w:rFonts w:ascii="Arial" w:hAnsi="Arial" w:cs="Arial"/>
          <w:sz w:val="20"/>
          <w:szCs w:val="20"/>
        </w:rPr>
        <w:t>dynamicznego wzrostu cen -</w:t>
      </w:r>
      <w:r w:rsidR="00BA7257">
        <w:rPr>
          <w:rFonts w:ascii="Arial" w:hAnsi="Arial" w:cs="Arial"/>
          <w:sz w:val="20"/>
          <w:szCs w:val="20"/>
        </w:rPr>
        <w:t xml:space="preserve"> średnia cena płatnych projektów rekrutacyjnych</w:t>
      </w:r>
      <w:r w:rsidR="0059452F">
        <w:rPr>
          <w:rFonts w:ascii="Arial" w:hAnsi="Arial" w:cs="Arial"/>
          <w:sz w:val="20"/>
          <w:szCs w:val="20"/>
        </w:rPr>
        <w:t xml:space="preserve"> </w:t>
      </w:r>
      <w:r w:rsidR="00B73E8F">
        <w:rPr>
          <w:rFonts w:ascii="Arial" w:hAnsi="Arial" w:cs="Arial"/>
          <w:sz w:val="20"/>
          <w:szCs w:val="20"/>
        </w:rPr>
        <w:t xml:space="preserve">wzrosła </w:t>
      </w:r>
      <w:r w:rsidR="0078181B">
        <w:rPr>
          <w:rFonts w:ascii="Arial" w:hAnsi="Arial" w:cs="Arial"/>
          <w:sz w:val="20"/>
          <w:szCs w:val="20"/>
        </w:rPr>
        <w:t xml:space="preserve">o 56,5% r/r, a </w:t>
      </w:r>
      <w:r w:rsidR="0059452F">
        <w:rPr>
          <w:rFonts w:ascii="Arial" w:hAnsi="Arial" w:cs="Arial"/>
          <w:sz w:val="20"/>
          <w:szCs w:val="20"/>
        </w:rPr>
        <w:t>po przeliczeniu na złote</w:t>
      </w:r>
      <w:r w:rsidR="00BA7257">
        <w:rPr>
          <w:rFonts w:ascii="Arial" w:hAnsi="Arial" w:cs="Arial"/>
          <w:sz w:val="20"/>
          <w:szCs w:val="20"/>
        </w:rPr>
        <w:t xml:space="preserve"> o 42,</w:t>
      </w:r>
      <w:r w:rsidR="00B76BEF">
        <w:rPr>
          <w:rFonts w:ascii="Arial" w:hAnsi="Arial" w:cs="Arial"/>
          <w:sz w:val="20"/>
          <w:szCs w:val="20"/>
        </w:rPr>
        <w:t>1</w:t>
      </w:r>
      <w:r w:rsidR="00BA7257">
        <w:rPr>
          <w:rFonts w:ascii="Arial" w:hAnsi="Arial" w:cs="Arial"/>
          <w:sz w:val="20"/>
          <w:szCs w:val="20"/>
        </w:rPr>
        <w:t>% r/</w:t>
      </w:r>
      <w:r w:rsidR="0078181B">
        <w:rPr>
          <w:rFonts w:ascii="Arial" w:hAnsi="Arial" w:cs="Arial"/>
          <w:sz w:val="20"/>
          <w:szCs w:val="20"/>
        </w:rPr>
        <w:t>r</w:t>
      </w:r>
      <w:r w:rsidR="00BA7257">
        <w:rPr>
          <w:rFonts w:ascii="Arial" w:hAnsi="Arial" w:cs="Arial"/>
          <w:sz w:val="20"/>
          <w:szCs w:val="20"/>
        </w:rPr>
        <w:t xml:space="preserve">. </w:t>
      </w:r>
      <w:r w:rsidR="00BA7257" w:rsidRPr="00BA7257">
        <w:rPr>
          <w:rFonts w:ascii="Arial" w:hAnsi="Arial" w:cs="Arial"/>
          <w:sz w:val="20"/>
          <w:szCs w:val="20"/>
        </w:rPr>
        <w:t xml:space="preserve">Jednocześnie serwis Robota.ua oferował ogłoszenia w modelu </w:t>
      </w:r>
      <w:proofErr w:type="spellStart"/>
      <w:r w:rsidR="00BA7257" w:rsidRPr="004817AD">
        <w:rPr>
          <w:rFonts w:ascii="Arial" w:hAnsi="Arial" w:cs="Arial"/>
          <w:i/>
          <w:iCs/>
          <w:sz w:val="20"/>
          <w:szCs w:val="20"/>
        </w:rPr>
        <w:t>freemium</w:t>
      </w:r>
      <w:proofErr w:type="spellEnd"/>
      <w:r w:rsidR="004817AD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BA7257" w:rsidRPr="00BA7257">
        <w:rPr>
          <w:rFonts w:ascii="Arial" w:hAnsi="Arial" w:cs="Arial"/>
          <w:sz w:val="20"/>
          <w:szCs w:val="20"/>
        </w:rPr>
        <w:t xml:space="preserve">, wspierając lokalnych pracodawców i państwo w czasie </w:t>
      </w:r>
      <w:r w:rsidR="004817AD">
        <w:rPr>
          <w:rFonts w:ascii="Arial" w:hAnsi="Arial" w:cs="Arial"/>
          <w:sz w:val="20"/>
          <w:szCs w:val="20"/>
        </w:rPr>
        <w:t xml:space="preserve">trwającej </w:t>
      </w:r>
      <w:r w:rsidR="00BA7257" w:rsidRPr="00BA7257">
        <w:rPr>
          <w:rFonts w:ascii="Arial" w:hAnsi="Arial" w:cs="Arial"/>
          <w:sz w:val="20"/>
          <w:szCs w:val="20"/>
        </w:rPr>
        <w:t>wojny</w:t>
      </w:r>
      <w:r w:rsidR="00BA7257">
        <w:rPr>
          <w:rFonts w:ascii="Arial" w:hAnsi="Arial" w:cs="Arial"/>
          <w:sz w:val="20"/>
          <w:szCs w:val="20"/>
        </w:rPr>
        <w:t xml:space="preserve"> </w:t>
      </w:r>
      <w:r w:rsidR="00BA7257" w:rsidRPr="00BA7257">
        <w:rPr>
          <w:rFonts w:ascii="Arial" w:hAnsi="Arial" w:cs="Arial"/>
          <w:sz w:val="20"/>
          <w:szCs w:val="20"/>
        </w:rPr>
        <w:t>– w 2025 roku opublikowano 850 tys. bezpłatnych ogłoszeń, o</w:t>
      </w:r>
      <w:r w:rsidR="00BA7257">
        <w:rPr>
          <w:rFonts w:ascii="Arial" w:hAnsi="Arial" w:cs="Arial"/>
          <w:sz w:val="20"/>
          <w:szCs w:val="20"/>
        </w:rPr>
        <w:t> </w:t>
      </w:r>
      <w:r w:rsidR="00BA7257" w:rsidRPr="00BA7257">
        <w:rPr>
          <w:rFonts w:ascii="Arial" w:hAnsi="Arial" w:cs="Arial"/>
          <w:sz w:val="20"/>
          <w:szCs w:val="20"/>
        </w:rPr>
        <w:t>11,8% więcej niż rok wcześniej.</w:t>
      </w:r>
      <w:r w:rsidR="00BA7257">
        <w:rPr>
          <w:rFonts w:ascii="Arial" w:hAnsi="Arial" w:cs="Arial"/>
          <w:sz w:val="20"/>
          <w:szCs w:val="20"/>
        </w:rPr>
        <w:t xml:space="preserve"> </w:t>
      </w:r>
    </w:p>
    <w:p w14:paraId="60FEA79E" w14:textId="6D3DA154" w:rsidR="005C1FDB" w:rsidRDefault="00BA7257" w:rsidP="00BA7257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BA7257">
        <w:rPr>
          <w:rFonts w:ascii="Arial" w:hAnsi="Arial" w:cs="Arial"/>
          <w:i/>
          <w:iCs/>
          <w:sz w:val="20"/>
          <w:szCs w:val="20"/>
        </w:rPr>
        <w:t xml:space="preserve">– </w:t>
      </w:r>
      <w:r w:rsidR="006E1045">
        <w:rPr>
          <w:rFonts w:ascii="Arial" w:hAnsi="Arial" w:cs="Arial"/>
          <w:i/>
          <w:iCs/>
          <w:sz w:val="20"/>
          <w:szCs w:val="20"/>
        </w:rPr>
        <w:t>Wysoki</w:t>
      </w:r>
      <w:r>
        <w:rPr>
          <w:rFonts w:ascii="Arial" w:hAnsi="Arial" w:cs="Arial"/>
          <w:i/>
          <w:iCs/>
          <w:sz w:val="20"/>
          <w:szCs w:val="20"/>
        </w:rPr>
        <w:t>, dwucyfrowy</w:t>
      </w:r>
      <w:r w:rsidRPr="00BA7257">
        <w:rPr>
          <w:rFonts w:ascii="Arial" w:hAnsi="Arial" w:cs="Arial"/>
          <w:i/>
          <w:iCs/>
          <w:sz w:val="20"/>
          <w:szCs w:val="20"/>
        </w:rPr>
        <w:t xml:space="preserve"> wzrost średnich cen projektów rekrutacyjnych w połączeniu ze wzrostem wolumenów potwierdza </w:t>
      </w:r>
      <w:r w:rsidR="15651340" w:rsidRPr="129F0545">
        <w:rPr>
          <w:rFonts w:ascii="Arial" w:hAnsi="Arial" w:cs="Arial"/>
          <w:i/>
          <w:iCs/>
          <w:sz w:val="20"/>
          <w:szCs w:val="20"/>
        </w:rPr>
        <w:t xml:space="preserve">duży </w:t>
      </w:r>
      <w:r w:rsidRPr="00BA7257">
        <w:rPr>
          <w:rFonts w:ascii="Arial" w:hAnsi="Arial" w:cs="Arial"/>
          <w:i/>
          <w:iCs/>
          <w:sz w:val="20"/>
          <w:szCs w:val="20"/>
        </w:rPr>
        <w:t xml:space="preserve">potencjał </w:t>
      </w:r>
      <w:r w:rsidR="004817AD">
        <w:rPr>
          <w:rFonts w:ascii="Arial" w:hAnsi="Arial" w:cs="Arial"/>
          <w:i/>
          <w:iCs/>
          <w:sz w:val="20"/>
          <w:szCs w:val="20"/>
        </w:rPr>
        <w:t xml:space="preserve">naszej </w:t>
      </w:r>
      <w:r w:rsidRPr="00BA7257">
        <w:rPr>
          <w:rFonts w:ascii="Arial" w:hAnsi="Arial" w:cs="Arial"/>
          <w:i/>
          <w:iCs/>
          <w:sz w:val="20"/>
          <w:szCs w:val="20"/>
        </w:rPr>
        <w:t>ukraińskiej spółki. W ślad za podwyżkami cen rosła także realna wartość dla pracodawców. Na rynku, na którym największym wyzwaniem jest niedobór rąk do pracy, serwis Robota.ua w 2025 roku zwiększył liczbę aplikacji na opublikowane ogłoszenia o 1</w:t>
      </w:r>
      <w:r w:rsidR="004817AD">
        <w:rPr>
          <w:rFonts w:ascii="Arial" w:hAnsi="Arial" w:cs="Arial"/>
          <w:i/>
          <w:iCs/>
          <w:sz w:val="20"/>
          <w:szCs w:val="20"/>
        </w:rPr>
        <w:t>6</w:t>
      </w:r>
      <w:r w:rsidRPr="00BA7257">
        <w:rPr>
          <w:rFonts w:ascii="Arial" w:hAnsi="Arial" w:cs="Arial"/>
          <w:i/>
          <w:iCs/>
          <w:sz w:val="20"/>
          <w:szCs w:val="20"/>
        </w:rPr>
        <w:t>% r/r –</w:t>
      </w:r>
      <w:r>
        <w:rPr>
          <w:rFonts w:ascii="Arial" w:hAnsi="Arial" w:cs="Arial"/>
          <w:sz w:val="20"/>
          <w:szCs w:val="20"/>
        </w:rPr>
        <w:t xml:space="preserve"> wskazuje </w:t>
      </w:r>
      <w:r w:rsidRPr="00BA7257">
        <w:rPr>
          <w:rFonts w:ascii="Arial" w:hAnsi="Arial" w:cs="Arial"/>
          <w:b/>
          <w:bCs/>
          <w:sz w:val="20"/>
          <w:szCs w:val="20"/>
        </w:rPr>
        <w:t>R</w:t>
      </w:r>
      <w:r w:rsidR="0035197F">
        <w:rPr>
          <w:rFonts w:ascii="Arial" w:hAnsi="Arial" w:cs="Arial"/>
          <w:b/>
          <w:bCs/>
          <w:sz w:val="20"/>
          <w:szCs w:val="20"/>
        </w:rPr>
        <w:t>afał</w:t>
      </w:r>
      <w:r w:rsidRPr="00BA7257">
        <w:rPr>
          <w:rFonts w:ascii="Arial" w:hAnsi="Arial" w:cs="Arial"/>
          <w:b/>
          <w:bCs/>
          <w:sz w:val="20"/>
          <w:szCs w:val="20"/>
        </w:rPr>
        <w:t xml:space="preserve"> Nachyna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8607039" w14:textId="77777777" w:rsidR="00BA7257" w:rsidRDefault="00BA7257" w:rsidP="005C1FDB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7B957A1C" w14:textId="05C0C578" w:rsidR="00111FF4" w:rsidRPr="00547B1C" w:rsidRDefault="00111FF4" w:rsidP="00111FF4">
      <w:pPr>
        <w:pStyle w:val="BasicParagraph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 xml:space="preserve">Marża skorygowanej EBITDA powyżej 45%, rentowność netto istotnie w górę </w:t>
      </w:r>
    </w:p>
    <w:p w14:paraId="52EC72D9" w14:textId="091C1B21" w:rsidR="00111FF4" w:rsidRDefault="00111FF4" w:rsidP="00111FF4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18C369FB">
        <w:rPr>
          <w:rFonts w:ascii="Arial" w:hAnsi="Arial" w:cs="Arial"/>
          <w:sz w:val="20"/>
          <w:szCs w:val="20"/>
          <w:lang w:val="pl-PL"/>
        </w:rPr>
        <w:t xml:space="preserve">Łączne przychody Grupy </w:t>
      </w:r>
      <w:r w:rsidRPr="18C369FB" w:rsidDel="009223BC">
        <w:rPr>
          <w:rFonts w:ascii="Arial" w:hAnsi="Arial" w:cs="Arial"/>
          <w:sz w:val="20"/>
          <w:szCs w:val="20"/>
          <w:lang w:val="pl-PL"/>
        </w:rPr>
        <w:t>Pracuj</w:t>
      </w:r>
      <w:r w:rsidR="009223BC" w:rsidRPr="18C369FB">
        <w:rPr>
          <w:rFonts w:ascii="Arial" w:hAnsi="Arial" w:cs="Arial"/>
          <w:sz w:val="20"/>
          <w:szCs w:val="20"/>
          <w:lang w:val="pl-PL"/>
        </w:rPr>
        <w:t xml:space="preserve"> </w:t>
      </w:r>
      <w:r w:rsidRPr="18C369FB">
        <w:rPr>
          <w:rFonts w:ascii="Arial" w:hAnsi="Arial" w:cs="Arial"/>
          <w:sz w:val="20"/>
          <w:szCs w:val="20"/>
          <w:lang w:val="pl-PL"/>
        </w:rPr>
        <w:t xml:space="preserve">ze wszystkich rynków w </w:t>
      </w:r>
      <w:r>
        <w:rPr>
          <w:rFonts w:ascii="Arial" w:hAnsi="Arial" w:cs="Arial"/>
          <w:sz w:val="20"/>
          <w:szCs w:val="20"/>
          <w:lang w:val="pl-PL"/>
        </w:rPr>
        <w:t>2025</w:t>
      </w:r>
      <w:r w:rsidRPr="18C369FB">
        <w:rPr>
          <w:rFonts w:ascii="Arial" w:hAnsi="Arial" w:cs="Arial"/>
          <w:sz w:val="20"/>
          <w:szCs w:val="20"/>
          <w:lang w:val="pl-PL"/>
        </w:rPr>
        <w:t xml:space="preserve"> roku </w:t>
      </w:r>
      <w:r>
        <w:rPr>
          <w:rFonts w:ascii="Arial" w:hAnsi="Arial" w:cs="Arial"/>
          <w:sz w:val="20"/>
          <w:szCs w:val="20"/>
          <w:lang w:val="pl-PL"/>
        </w:rPr>
        <w:t>wyniosły</w:t>
      </w:r>
      <w:r w:rsidRPr="18C369FB">
        <w:rPr>
          <w:rFonts w:ascii="Arial" w:hAnsi="Arial" w:cs="Arial"/>
          <w:sz w:val="20"/>
          <w:szCs w:val="20"/>
          <w:lang w:val="pl-PL"/>
        </w:rPr>
        <w:t xml:space="preserve"> </w:t>
      </w:r>
      <w:r w:rsidRPr="00111FF4">
        <w:rPr>
          <w:rFonts w:ascii="Arial" w:hAnsi="Arial" w:cs="Arial"/>
          <w:sz w:val="20"/>
          <w:szCs w:val="20"/>
          <w:lang w:val="pl-PL"/>
        </w:rPr>
        <w:t>811,2 mln zł i były o 5,4% wyższe niż rok wcześniej.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111FF4">
        <w:rPr>
          <w:rFonts w:ascii="Arial" w:hAnsi="Arial" w:cs="Arial"/>
          <w:sz w:val="20"/>
          <w:szCs w:val="20"/>
          <w:lang w:val="pl-PL"/>
        </w:rPr>
        <w:t>Skorygowana EBITDA sięgnęła 366,6 mln zł</w:t>
      </w:r>
      <w:r>
        <w:rPr>
          <w:rFonts w:ascii="Arial" w:hAnsi="Arial" w:cs="Arial"/>
          <w:sz w:val="20"/>
          <w:szCs w:val="20"/>
          <w:lang w:val="pl-PL"/>
        </w:rPr>
        <w:t xml:space="preserve">, </w:t>
      </w:r>
      <w:r w:rsidR="00B03A42">
        <w:rPr>
          <w:rFonts w:ascii="Arial" w:hAnsi="Arial" w:cs="Arial"/>
          <w:sz w:val="20"/>
          <w:szCs w:val="20"/>
          <w:lang w:val="pl-PL"/>
        </w:rPr>
        <w:t>rosnąc</w:t>
      </w:r>
      <w:r w:rsidRPr="00111FF4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o </w:t>
      </w:r>
      <w:r w:rsidRPr="00111FF4">
        <w:rPr>
          <w:rFonts w:ascii="Arial" w:hAnsi="Arial" w:cs="Arial"/>
          <w:sz w:val="20"/>
          <w:szCs w:val="20"/>
          <w:lang w:val="pl-PL"/>
        </w:rPr>
        <w:t>5,7% r/r</w:t>
      </w:r>
      <w:r>
        <w:rPr>
          <w:rFonts w:ascii="Arial" w:hAnsi="Arial" w:cs="Arial"/>
          <w:sz w:val="20"/>
          <w:szCs w:val="20"/>
          <w:lang w:val="pl-PL"/>
        </w:rPr>
        <w:t xml:space="preserve">. Tym samym </w:t>
      </w:r>
      <w:r w:rsidRPr="00111FF4">
        <w:rPr>
          <w:rFonts w:ascii="Arial" w:hAnsi="Arial" w:cs="Arial"/>
          <w:sz w:val="20"/>
          <w:szCs w:val="20"/>
          <w:lang w:val="pl-PL"/>
        </w:rPr>
        <w:t xml:space="preserve">Grupa </w:t>
      </w:r>
      <w:r>
        <w:rPr>
          <w:rFonts w:ascii="Arial" w:hAnsi="Arial" w:cs="Arial"/>
          <w:sz w:val="20"/>
          <w:szCs w:val="20"/>
          <w:lang w:val="pl-PL"/>
        </w:rPr>
        <w:t xml:space="preserve">Pracuj </w:t>
      </w:r>
      <w:r w:rsidRPr="00111FF4">
        <w:rPr>
          <w:rFonts w:ascii="Arial" w:hAnsi="Arial" w:cs="Arial"/>
          <w:sz w:val="20"/>
          <w:szCs w:val="20"/>
          <w:lang w:val="pl-PL"/>
        </w:rPr>
        <w:t>z powodzeniem realizuje długoterminowy cel utrzymania marży skorygowanej EBITDA na poziomie powyżej 40%</w:t>
      </w:r>
      <w:r>
        <w:rPr>
          <w:rFonts w:ascii="Arial" w:hAnsi="Arial" w:cs="Arial"/>
          <w:sz w:val="20"/>
          <w:szCs w:val="20"/>
          <w:lang w:val="pl-PL"/>
        </w:rPr>
        <w:t xml:space="preserve"> – 2025 roku </w:t>
      </w:r>
      <w:r w:rsidRPr="00111FF4">
        <w:rPr>
          <w:rFonts w:ascii="Arial" w:hAnsi="Arial" w:cs="Arial"/>
          <w:sz w:val="20"/>
          <w:szCs w:val="20"/>
          <w:lang w:val="pl-PL"/>
        </w:rPr>
        <w:t>wyniosła ona 45,</w:t>
      </w:r>
      <w:r>
        <w:rPr>
          <w:rFonts w:ascii="Arial" w:hAnsi="Arial" w:cs="Arial"/>
          <w:sz w:val="20"/>
          <w:szCs w:val="20"/>
          <w:lang w:val="pl-PL"/>
        </w:rPr>
        <w:t>2</w:t>
      </w:r>
      <w:r w:rsidRPr="00111FF4">
        <w:rPr>
          <w:rFonts w:ascii="Arial" w:hAnsi="Arial" w:cs="Arial"/>
          <w:sz w:val="20"/>
          <w:szCs w:val="20"/>
          <w:lang w:val="pl-PL"/>
        </w:rPr>
        <w:t>% wobec 45,</w:t>
      </w:r>
      <w:r>
        <w:rPr>
          <w:rFonts w:ascii="Arial" w:hAnsi="Arial" w:cs="Arial"/>
          <w:sz w:val="20"/>
          <w:szCs w:val="20"/>
          <w:lang w:val="pl-PL"/>
        </w:rPr>
        <w:t>0</w:t>
      </w:r>
      <w:r w:rsidRPr="00111FF4">
        <w:rPr>
          <w:rFonts w:ascii="Arial" w:hAnsi="Arial" w:cs="Arial"/>
          <w:sz w:val="20"/>
          <w:szCs w:val="20"/>
          <w:lang w:val="pl-PL"/>
        </w:rPr>
        <w:t>% rok wcześniej</w:t>
      </w:r>
      <w:r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68B93716" w14:textId="15EDDDCD" w:rsidR="00111FF4" w:rsidRDefault="00111FF4" w:rsidP="00111FF4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Jeszcze bardziej wzrosła rentowność netto Grupy. Wypracowany w minionym roku s</w:t>
      </w:r>
      <w:r w:rsidRPr="00547B1C">
        <w:rPr>
          <w:rFonts w:ascii="Arial" w:hAnsi="Arial" w:cs="Arial"/>
          <w:sz w:val="20"/>
          <w:szCs w:val="20"/>
          <w:lang w:val="pl-PL"/>
        </w:rPr>
        <w:t xml:space="preserve">konsolidowany zysk netto </w:t>
      </w:r>
      <w:r>
        <w:rPr>
          <w:rFonts w:ascii="Arial" w:hAnsi="Arial" w:cs="Arial"/>
          <w:sz w:val="20"/>
          <w:szCs w:val="20"/>
          <w:lang w:val="pl-PL"/>
        </w:rPr>
        <w:t>wyniósł</w:t>
      </w:r>
      <w:r w:rsidRPr="00547B1C">
        <w:rPr>
          <w:rFonts w:ascii="Arial" w:hAnsi="Arial" w:cs="Arial"/>
          <w:sz w:val="20"/>
          <w:szCs w:val="20"/>
          <w:lang w:val="pl-PL"/>
        </w:rPr>
        <w:t xml:space="preserve"> </w:t>
      </w:r>
      <w:r w:rsidR="004F1914">
        <w:rPr>
          <w:rFonts w:ascii="Arial" w:hAnsi="Arial" w:cs="Arial"/>
          <w:sz w:val="20"/>
          <w:szCs w:val="20"/>
          <w:lang w:val="pl-PL"/>
        </w:rPr>
        <w:t>242,9</w:t>
      </w:r>
      <w:r w:rsidRPr="00547B1C">
        <w:rPr>
          <w:rFonts w:ascii="Arial" w:hAnsi="Arial" w:cs="Arial"/>
          <w:sz w:val="20"/>
          <w:szCs w:val="20"/>
          <w:lang w:val="pl-PL"/>
        </w:rPr>
        <w:t xml:space="preserve"> mln zł </w:t>
      </w:r>
      <w:r>
        <w:rPr>
          <w:rFonts w:ascii="Arial" w:hAnsi="Arial" w:cs="Arial"/>
          <w:sz w:val="20"/>
          <w:szCs w:val="20"/>
          <w:lang w:val="pl-PL"/>
        </w:rPr>
        <w:t xml:space="preserve">i był o </w:t>
      </w:r>
      <w:r w:rsidR="00C05615">
        <w:rPr>
          <w:rFonts w:ascii="Arial" w:hAnsi="Arial" w:cs="Arial"/>
          <w:sz w:val="20"/>
          <w:szCs w:val="20"/>
          <w:lang w:val="pl-PL"/>
        </w:rPr>
        <w:t>16,3</w:t>
      </w:r>
      <w:r>
        <w:rPr>
          <w:rFonts w:ascii="Arial" w:hAnsi="Arial" w:cs="Arial"/>
          <w:sz w:val="20"/>
          <w:szCs w:val="20"/>
          <w:lang w:val="pl-PL"/>
        </w:rPr>
        <w:t>% wyższy niż w 2024 roku</w:t>
      </w:r>
      <w:r w:rsidRPr="00547B1C">
        <w:rPr>
          <w:rFonts w:ascii="Arial" w:hAnsi="Arial" w:cs="Arial"/>
          <w:sz w:val="20"/>
          <w:szCs w:val="20"/>
          <w:lang w:val="pl-PL"/>
        </w:rPr>
        <w:t>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465B3B2F" w14:textId="574E226E" w:rsidR="00E85BE0" w:rsidRDefault="00E85BE0" w:rsidP="00111FF4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03A42">
        <w:rPr>
          <w:rFonts w:ascii="Arial" w:hAnsi="Arial" w:cs="Arial"/>
          <w:i/>
          <w:iCs/>
          <w:sz w:val="20"/>
          <w:szCs w:val="20"/>
          <w:lang w:val="pl-PL"/>
        </w:rPr>
        <w:t xml:space="preserve">– Na poprawę rentowności netto </w:t>
      </w:r>
      <w:r w:rsidR="004416E6">
        <w:rPr>
          <w:rFonts w:ascii="Arial" w:hAnsi="Arial" w:cs="Arial"/>
          <w:i/>
          <w:iCs/>
          <w:sz w:val="20"/>
          <w:szCs w:val="20"/>
          <w:lang w:val="pl-PL"/>
        </w:rPr>
        <w:t xml:space="preserve">duży </w:t>
      </w:r>
      <w:r w:rsidRPr="00B03A42">
        <w:rPr>
          <w:rFonts w:ascii="Arial" w:hAnsi="Arial" w:cs="Arial"/>
          <w:i/>
          <w:iCs/>
          <w:sz w:val="20"/>
          <w:szCs w:val="20"/>
          <w:lang w:val="pl-PL"/>
        </w:rPr>
        <w:t xml:space="preserve">wpływ miał </w:t>
      </w:r>
      <w:r w:rsidR="004416E6">
        <w:rPr>
          <w:rFonts w:ascii="Arial" w:hAnsi="Arial" w:cs="Arial"/>
          <w:i/>
          <w:iCs/>
          <w:sz w:val="20"/>
          <w:szCs w:val="20"/>
          <w:lang w:val="pl-PL"/>
        </w:rPr>
        <w:t>ponad dwukrotnie</w:t>
      </w:r>
      <w:r w:rsidRPr="00B03A42">
        <w:rPr>
          <w:rFonts w:ascii="Arial" w:hAnsi="Arial" w:cs="Arial"/>
          <w:i/>
          <w:iCs/>
          <w:sz w:val="20"/>
          <w:szCs w:val="20"/>
          <w:lang w:val="pl-PL"/>
        </w:rPr>
        <w:t xml:space="preserve"> wyższy udział w wyniku finansowym jednostek wycenianych metodą praw własności – w 2025 roku wyniósł on 30,5 mln zł wobec 14,6 mln zł rok wcześniej. W tej pozycji ujmowany jest przypadający na Grupę Pracuj zysk ukraińskiej spółki </w:t>
      </w:r>
      <w:r w:rsidRPr="00B03A42">
        <w:rPr>
          <w:rFonts w:ascii="Arial" w:hAnsi="Arial" w:cs="Arial"/>
          <w:i/>
          <w:iCs/>
          <w:sz w:val="20"/>
          <w:szCs w:val="20"/>
          <w:lang w:val="pl-PL"/>
        </w:rPr>
        <w:lastRenderedPageBreak/>
        <w:t xml:space="preserve">prowadzącej serwis </w:t>
      </w:r>
      <w:r w:rsidR="23518386" w:rsidRPr="129F0545">
        <w:rPr>
          <w:rFonts w:ascii="Arial" w:hAnsi="Arial" w:cs="Arial"/>
          <w:i/>
          <w:iCs/>
          <w:sz w:val="20"/>
          <w:szCs w:val="20"/>
          <w:lang w:val="pl-PL"/>
        </w:rPr>
        <w:t xml:space="preserve">rekrutacyjny </w:t>
      </w:r>
      <w:r w:rsidRPr="00B03A42">
        <w:rPr>
          <w:rFonts w:ascii="Arial" w:hAnsi="Arial" w:cs="Arial"/>
          <w:i/>
          <w:iCs/>
          <w:sz w:val="20"/>
          <w:szCs w:val="20"/>
          <w:lang w:val="pl-PL"/>
        </w:rPr>
        <w:t xml:space="preserve">Work.ua, </w:t>
      </w:r>
      <w:r w:rsidR="134CD5C4" w:rsidRPr="129F0545">
        <w:rPr>
          <w:rFonts w:ascii="Arial" w:hAnsi="Arial" w:cs="Arial"/>
          <w:i/>
          <w:iCs/>
          <w:sz w:val="20"/>
          <w:szCs w:val="20"/>
          <w:lang w:val="pl-PL"/>
        </w:rPr>
        <w:t xml:space="preserve">będący </w:t>
      </w:r>
      <w:proofErr w:type="spellStart"/>
      <w:r w:rsidR="134CD5C4" w:rsidRPr="129F0545">
        <w:rPr>
          <w:rFonts w:ascii="Arial" w:hAnsi="Arial" w:cs="Arial"/>
          <w:i/>
          <w:iCs/>
          <w:sz w:val="20"/>
          <w:szCs w:val="20"/>
          <w:lang w:val="pl-PL"/>
        </w:rPr>
        <w:t>współ</w:t>
      </w:r>
      <w:r w:rsidR="00166696">
        <w:rPr>
          <w:rFonts w:ascii="Arial" w:hAnsi="Arial" w:cs="Arial"/>
          <w:i/>
          <w:iCs/>
          <w:sz w:val="20"/>
          <w:szCs w:val="20"/>
          <w:lang w:val="pl-PL"/>
        </w:rPr>
        <w:t>l</w:t>
      </w:r>
      <w:r w:rsidR="134CD5C4" w:rsidRPr="129F0545">
        <w:rPr>
          <w:rFonts w:ascii="Arial" w:hAnsi="Arial" w:cs="Arial"/>
          <w:i/>
          <w:iCs/>
          <w:sz w:val="20"/>
          <w:szCs w:val="20"/>
          <w:lang w:val="pl-PL"/>
        </w:rPr>
        <w:t>iderem</w:t>
      </w:r>
      <w:proofErr w:type="spellEnd"/>
      <w:r w:rsidR="134CD5C4" w:rsidRPr="129F0545">
        <w:rPr>
          <w:rFonts w:ascii="Arial" w:hAnsi="Arial" w:cs="Arial"/>
          <w:i/>
          <w:iCs/>
          <w:sz w:val="20"/>
          <w:szCs w:val="20"/>
          <w:lang w:val="pl-PL"/>
        </w:rPr>
        <w:t xml:space="preserve"> rynku w Ukrainie, obok</w:t>
      </w:r>
      <w:r w:rsidR="0C2B5B2B" w:rsidRPr="129F0545">
        <w:rPr>
          <w:rFonts w:ascii="Arial" w:hAnsi="Arial" w:cs="Arial"/>
          <w:i/>
          <w:iCs/>
          <w:sz w:val="20"/>
          <w:szCs w:val="20"/>
          <w:lang w:val="pl-PL"/>
        </w:rPr>
        <w:t xml:space="preserve"> Robota.ua.</w:t>
      </w:r>
      <w:r w:rsidRPr="00B03A42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4979F1" w:rsidRPr="007A6E95">
        <w:rPr>
          <w:lang w:val="pl-PL"/>
        </w:rPr>
        <w:br/>
      </w:r>
      <w:r w:rsidRPr="00B03A42">
        <w:rPr>
          <w:rFonts w:ascii="Arial" w:hAnsi="Arial" w:cs="Arial"/>
          <w:i/>
          <w:iCs/>
          <w:sz w:val="20"/>
          <w:szCs w:val="20"/>
          <w:lang w:val="pl-PL"/>
        </w:rPr>
        <w:t xml:space="preserve">W wyniku pośredniego zwiększenia udziałów nasz łączny udział </w:t>
      </w:r>
      <w:r w:rsidR="00B03A42">
        <w:rPr>
          <w:rFonts w:ascii="Arial" w:hAnsi="Arial" w:cs="Arial"/>
          <w:i/>
          <w:iCs/>
          <w:sz w:val="20"/>
          <w:szCs w:val="20"/>
          <w:lang w:val="pl-PL"/>
        </w:rPr>
        <w:t xml:space="preserve">w tej spółce </w:t>
      </w:r>
      <w:r w:rsidRPr="00B03A42">
        <w:rPr>
          <w:rFonts w:ascii="Arial" w:hAnsi="Arial" w:cs="Arial"/>
          <w:i/>
          <w:iCs/>
          <w:sz w:val="20"/>
          <w:szCs w:val="20"/>
          <w:lang w:val="pl-PL"/>
        </w:rPr>
        <w:t xml:space="preserve">wzrósł w 2025 roku do </w:t>
      </w:r>
      <w:r w:rsidR="00B03A42" w:rsidRPr="00B03A42">
        <w:rPr>
          <w:rFonts w:ascii="Arial" w:hAnsi="Arial" w:cs="Arial"/>
          <w:i/>
          <w:iCs/>
          <w:sz w:val="20"/>
          <w:szCs w:val="20"/>
          <w:lang w:val="pl-PL"/>
        </w:rPr>
        <w:t xml:space="preserve">52,7%. </w:t>
      </w:r>
      <w:r w:rsidR="004416E6">
        <w:rPr>
          <w:rFonts w:ascii="Arial" w:hAnsi="Arial" w:cs="Arial"/>
          <w:i/>
          <w:iCs/>
          <w:sz w:val="20"/>
          <w:szCs w:val="20"/>
          <w:lang w:val="pl-PL"/>
        </w:rPr>
        <w:t>Choć</w:t>
      </w:r>
      <w:r w:rsidR="00B03A42" w:rsidRPr="00B03A42">
        <w:rPr>
          <w:rFonts w:ascii="Arial" w:hAnsi="Arial" w:cs="Arial"/>
          <w:i/>
          <w:iCs/>
          <w:sz w:val="20"/>
          <w:szCs w:val="20"/>
          <w:lang w:val="pl-PL"/>
        </w:rPr>
        <w:t xml:space="preserve"> nie sprawujemy </w:t>
      </w:r>
      <w:r w:rsidR="00B03A42">
        <w:rPr>
          <w:rFonts w:ascii="Arial" w:hAnsi="Arial" w:cs="Arial"/>
          <w:i/>
          <w:iCs/>
          <w:sz w:val="20"/>
          <w:szCs w:val="20"/>
          <w:lang w:val="pl-PL"/>
        </w:rPr>
        <w:t xml:space="preserve">nad nią </w:t>
      </w:r>
      <w:r w:rsidR="00B03A42" w:rsidRPr="00B03A42">
        <w:rPr>
          <w:rFonts w:ascii="Arial" w:hAnsi="Arial" w:cs="Arial"/>
          <w:i/>
          <w:iCs/>
          <w:sz w:val="20"/>
          <w:szCs w:val="20"/>
          <w:lang w:val="pl-PL"/>
        </w:rPr>
        <w:t xml:space="preserve">kontroli, przypada na nas większość </w:t>
      </w:r>
      <w:r w:rsidR="008946F9">
        <w:rPr>
          <w:rFonts w:ascii="Arial" w:hAnsi="Arial" w:cs="Arial"/>
          <w:i/>
          <w:iCs/>
          <w:sz w:val="20"/>
          <w:szCs w:val="20"/>
          <w:lang w:val="pl-PL"/>
        </w:rPr>
        <w:t>jej</w:t>
      </w:r>
      <w:r w:rsidR="00B03A42" w:rsidRPr="00B03A42">
        <w:rPr>
          <w:rFonts w:ascii="Arial" w:hAnsi="Arial" w:cs="Arial"/>
          <w:i/>
          <w:iCs/>
          <w:sz w:val="20"/>
          <w:szCs w:val="20"/>
          <w:lang w:val="pl-PL"/>
        </w:rPr>
        <w:t xml:space="preserve"> zysków, </w:t>
      </w:r>
      <w:r w:rsidR="00B03A42">
        <w:rPr>
          <w:rFonts w:ascii="Arial" w:hAnsi="Arial" w:cs="Arial"/>
          <w:i/>
          <w:iCs/>
          <w:sz w:val="20"/>
          <w:szCs w:val="20"/>
          <w:lang w:val="pl-PL"/>
        </w:rPr>
        <w:t>które</w:t>
      </w:r>
      <w:r w:rsidR="00B03A42" w:rsidRPr="00B03A42">
        <w:rPr>
          <w:rFonts w:ascii="Arial" w:hAnsi="Arial" w:cs="Arial"/>
          <w:i/>
          <w:iCs/>
          <w:sz w:val="20"/>
          <w:szCs w:val="20"/>
          <w:lang w:val="pl-PL"/>
        </w:rPr>
        <w:t xml:space="preserve"> w ostatnich dwóch latach skokowo wzrosły</w:t>
      </w:r>
      <w:r w:rsidR="00B03A42">
        <w:rPr>
          <w:rFonts w:ascii="Arial" w:hAnsi="Arial" w:cs="Arial"/>
          <w:i/>
          <w:iCs/>
          <w:sz w:val="20"/>
          <w:szCs w:val="20"/>
          <w:lang w:val="pl-PL"/>
        </w:rPr>
        <w:t xml:space="preserve">. Wyższa rentowność </w:t>
      </w:r>
      <w:r w:rsidR="00243786">
        <w:rPr>
          <w:rFonts w:ascii="Arial" w:hAnsi="Arial" w:cs="Arial"/>
          <w:i/>
          <w:iCs/>
          <w:sz w:val="20"/>
          <w:szCs w:val="20"/>
          <w:lang w:val="pl-PL"/>
        </w:rPr>
        <w:t xml:space="preserve">netto </w:t>
      </w:r>
      <w:r w:rsidR="00B03A42">
        <w:rPr>
          <w:rFonts w:ascii="Arial" w:hAnsi="Arial" w:cs="Arial"/>
          <w:i/>
          <w:iCs/>
          <w:sz w:val="20"/>
          <w:szCs w:val="20"/>
          <w:lang w:val="pl-PL"/>
        </w:rPr>
        <w:t>Grupy Pracuj to także efekt niższych kosztów finansowych wynikający</w:t>
      </w:r>
      <w:r w:rsidR="004416E6">
        <w:rPr>
          <w:rFonts w:ascii="Arial" w:hAnsi="Arial" w:cs="Arial"/>
          <w:i/>
          <w:iCs/>
          <w:sz w:val="20"/>
          <w:szCs w:val="20"/>
          <w:lang w:val="pl-PL"/>
        </w:rPr>
        <w:t>ch</w:t>
      </w:r>
      <w:r w:rsidR="00B03A42">
        <w:rPr>
          <w:rFonts w:ascii="Arial" w:hAnsi="Arial" w:cs="Arial"/>
          <w:i/>
          <w:iCs/>
          <w:sz w:val="20"/>
          <w:szCs w:val="20"/>
          <w:lang w:val="pl-PL"/>
        </w:rPr>
        <w:t xml:space="preserve"> z systematyczne</w:t>
      </w:r>
      <w:r w:rsidR="004416E6">
        <w:rPr>
          <w:rFonts w:ascii="Arial" w:hAnsi="Arial" w:cs="Arial"/>
          <w:i/>
          <w:iCs/>
          <w:sz w:val="20"/>
          <w:szCs w:val="20"/>
          <w:lang w:val="pl-PL"/>
        </w:rPr>
        <w:t>go</w:t>
      </w:r>
      <w:r w:rsidR="00B03A42">
        <w:rPr>
          <w:rFonts w:ascii="Arial" w:hAnsi="Arial" w:cs="Arial"/>
          <w:i/>
          <w:iCs/>
          <w:sz w:val="20"/>
          <w:szCs w:val="20"/>
          <w:lang w:val="pl-PL"/>
        </w:rPr>
        <w:t xml:space="preserve"> zmniejszania zadłużenia</w:t>
      </w:r>
      <w:r w:rsidR="00B03A42" w:rsidRPr="00B03A42">
        <w:rPr>
          <w:rFonts w:ascii="Arial" w:hAnsi="Arial" w:cs="Arial"/>
          <w:i/>
          <w:iCs/>
          <w:sz w:val="20"/>
          <w:szCs w:val="20"/>
          <w:lang w:val="pl-PL"/>
        </w:rPr>
        <w:t xml:space="preserve"> –</w:t>
      </w:r>
      <w:r w:rsidR="00B03A42">
        <w:rPr>
          <w:rFonts w:ascii="Arial" w:hAnsi="Arial" w:cs="Arial"/>
          <w:sz w:val="20"/>
          <w:szCs w:val="20"/>
          <w:lang w:val="pl-PL"/>
        </w:rPr>
        <w:t xml:space="preserve"> wskazuje </w:t>
      </w:r>
      <w:r w:rsidR="00B03A42" w:rsidRPr="00B03A42">
        <w:rPr>
          <w:rFonts w:ascii="Arial" w:hAnsi="Arial" w:cs="Arial"/>
          <w:b/>
          <w:bCs/>
          <w:sz w:val="20"/>
          <w:szCs w:val="20"/>
          <w:lang w:val="pl-PL"/>
        </w:rPr>
        <w:t>Gracjan Fiedorowicz, członek zarządu i</w:t>
      </w:r>
      <w:r w:rsidR="004416E6">
        <w:rPr>
          <w:rFonts w:ascii="Arial" w:hAnsi="Arial" w:cs="Arial"/>
          <w:b/>
          <w:bCs/>
          <w:sz w:val="20"/>
          <w:szCs w:val="20"/>
          <w:lang w:val="pl-PL"/>
        </w:rPr>
        <w:t> </w:t>
      </w:r>
      <w:r w:rsidR="00B03A42" w:rsidRPr="00B03A42">
        <w:rPr>
          <w:rFonts w:ascii="Arial" w:hAnsi="Arial" w:cs="Arial"/>
          <w:b/>
          <w:bCs/>
          <w:sz w:val="20"/>
          <w:szCs w:val="20"/>
          <w:lang w:val="pl-PL"/>
        </w:rPr>
        <w:t>dyrektor finansowy (CFO) Grupy Pracuj</w:t>
      </w:r>
      <w:r w:rsidR="00B03A42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379C1209" w14:textId="1842EC8F" w:rsidR="004416E6" w:rsidRDefault="004416E6" w:rsidP="004416E6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Podobnie jak w poprzednich latach, istotny wpływ na raportowany wynik netto miała także cykliczna aktualizacja wartości godziwej należących do Grupy Pracuj mniejszościowych udziałów w spółce </w:t>
      </w:r>
      <w:proofErr w:type="spellStart"/>
      <w:r>
        <w:rPr>
          <w:rFonts w:ascii="Arial" w:hAnsi="Arial" w:cs="Arial"/>
          <w:sz w:val="20"/>
          <w:szCs w:val="20"/>
        </w:rPr>
        <w:t>Beamery</w:t>
      </w:r>
      <w:proofErr w:type="spellEnd"/>
      <w:r>
        <w:rPr>
          <w:rFonts w:ascii="Arial" w:hAnsi="Arial" w:cs="Arial"/>
          <w:sz w:val="20"/>
          <w:szCs w:val="20"/>
        </w:rPr>
        <w:t xml:space="preserve"> Inc. W 2025 roku wpływ te</w:t>
      </w:r>
      <w:r w:rsidR="003E0B5F">
        <w:rPr>
          <w:rFonts w:ascii="Arial" w:hAnsi="Arial" w:cs="Arial"/>
          <w:sz w:val="20"/>
          <w:szCs w:val="20"/>
        </w:rPr>
        <w:t>go przeszacowania</w:t>
      </w:r>
      <w:r>
        <w:rPr>
          <w:rFonts w:ascii="Arial" w:hAnsi="Arial" w:cs="Arial"/>
          <w:sz w:val="20"/>
          <w:szCs w:val="20"/>
        </w:rPr>
        <w:t xml:space="preserve"> był jednak wyraźnie mniejszy (-</w:t>
      </w:r>
      <w:r w:rsidR="003E0B5F">
        <w:rPr>
          <w:rFonts w:ascii="Arial" w:hAnsi="Arial" w:cs="Arial"/>
          <w:sz w:val="20"/>
          <w:szCs w:val="20"/>
        </w:rPr>
        <w:t>16,7</w:t>
      </w:r>
      <w:r>
        <w:rPr>
          <w:rFonts w:ascii="Arial" w:hAnsi="Arial" w:cs="Arial"/>
          <w:sz w:val="20"/>
          <w:szCs w:val="20"/>
        </w:rPr>
        <w:t xml:space="preserve"> mln zł) niż w 2024 roku (-</w:t>
      </w:r>
      <w:r w:rsidR="003E0B5F">
        <w:rPr>
          <w:rFonts w:ascii="Arial" w:hAnsi="Arial" w:cs="Arial"/>
          <w:sz w:val="20"/>
          <w:szCs w:val="20"/>
        </w:rPr>
        <w:t>48,6</w:t>
      </w:r>
      <w:r>
        <w:rPr>
          <w:rFonts w:ascii="Arial" w:hAnsi="Arial" w:cs="Arial"/>
          <w:sz w:val="20"/>
          <w:szCs w:val="20"/>
        </w:rPr>
        <w:t xml:space="preserve"> mln zł). </w:t>
      </w:r>
    </w:p>
    <w:p w14:paraId="4C74C32F" w14:textId="48E475A6" w:rsidR="00EB6B86" w:rsidRDefault="6F356870" w:rsidP="004416E6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52DEBA11">
        <w:rPr>
          <w:rFonts w:ascii="Arial" w:hAnsi="Arial" w:cs="Arial"/>
          <w:sz w:val="20"/>
          <w:szCs w:val="20"/>
        </w:rPr>
        <w:t xml:space="preserve">W samym czwartym kwartale 2025 roku skonsolidowane przychody Grupy Pracuj wyniosły </w:t>
      </w:r>
      <w:r w:rsidR="00317459" w:rsidRPr="52DEBA11">
        <w:rPr>
          <w:rFonts w:ascii="Arial" w:hAnsi="Arial" w:cs="Arial"/>
          <w:sz w:val="20"/>
          <w:szCs w:val="20"/>
        </w:rPr>
        <w:t>19</w:t>
      </w:r>
      <w:r w:rsidR="00317459">
        <w:rPr>
          <w:rFonts w:ascii="Arial" w:hAnsi="Arial" w:cs="Arial"/>
          <w:sz w:val="20"/>
          <w:szCs w:val="20"/>
        </w:rPr>
        <w:t>6,8</w:t>
      </w:r>
      <w:r w:rsidR="00317459" w:rsidRPr="52DEBA11">
        <w:rPr>
          <w:rFonts w:ascii="Arial" w:hAnsi="Arial" w:cs="Arial"/>
          <w:sz w:val="20"/>
          <w:szCs w:val="20"/>
        </w:rPr>
        <w:t xml:space="preserve"> </w:t>
      </w:r>
      <w:r w:rsidRPr="52DEBA11">
        <w:rPr>
          <w:rFonts w:ascii="Arial" w:hAnsi="Arial" w:cs="Arial"/>
          <w:sz w:val="20"/>
          <w:szCs w:val="20"/>
        </w:rPr>
        <w:t>mln zł (+5,</w:t>
      </w:r>
      <w:r w:rsidR="00317459">
        <w:rPr>
          <w:rFonts w:ascii="Arial" w:hAnsi="Arial" w:cs="Arial"/>
          <w:sz w:val="20"/>
          <w:szCs w:val="20"/>
        </w:rPr>
        <w:t>0</w:t>
      </w:r>
      <w:r w:rsidRPr="52DEBA11">
        <w:rPr>
          <w:rFonts w:ascii="Arial" w:hAnsi="Arial" w:cs="Arial"/>
          <w:sz w:val="20"/>
          <w:szCs w:val="20"/>
        </w:rPr>
        <w:t>% r/r), skorygowana EBITDA sięgnęła 80,</w:t>
      </w:r>
      <w:r w:rsidR="00317459">
        <w:rPr>
          <w:rFonts w:ascii="Arial" w:hAnsi="Arial" w:cs="Arial"/>
          <w:sz w:val="20"/>
          <w:szCs w:val="20"/>
        </w:rPr>
        <w:t>5</w:t>
      </w:r>
      <w:r w:rsidR="00317459" w:rsidRPr="52DEBA11">
        <w:rPr>
          <w:rFonts w:ascii="Arial" w:hAnsi="Arial" w:cs="Arial"/>
          <w:sz w:val="20"/>
          <w:szCs w:val="20"/>
        </w:rPr>
        <w:t xml:space="preserve"> </w:t>
      </w:r>
      <w:r w:rsidRPr="52DEBA11">
        <w:rPr>
          <w:rFonts w:ascii="Arial" w:hAnsi="Arial" w:cs="Arial"/>
          <w:sz w:val="20"/>
          <w:szCs w:val="20"/>
        </w:rPr>
        <w:t>mln zł (+</w:t>
      </w:r>
      <w:r w:rsidR="00317459">
        <w:rPr>
          <w:rFonts w:ascii="Arial" w:hAnsi="Arial" w:cs="Arial"/>
          <w:sz w:val="20"/>
          <w:szCs w:val="20"/>
        </w:rPr>
        <w:t>5,9</w:t>
      </w:r>
      <w:r w:rsidRPr="52DEBA11">
        <w:rPr>
          <w:rFonts w:ascii="Arial" w:hAnsi="Arial" w:cs="Arial"/>
          <w:sz w:val="20"/>
          <w:szCs w:val="20"/>
        </w:rPr>
        <w:t xml:space="preserve">% r/r), a zysk netto wzrósł do </w:t>
      </w:r>
      <w:r w:rsidR="24DFAA67" w:rsidRPr="52DEBA11">
        <w:rPr>
          <w:rFonts w:ascii="Arial" w:hAnsi="Arial" w:cs="Arial"/>
          <w:sz w:val="20"/>
          <w:szCs w:val="20"/>
        </w:rPr>
        <w:t>55,</w:t>
      </w:r>
      <w:r w:rsidR="00317459">
        <w:rPr>
          <w:rFonts w:ascii="Arial" w:hAnsi="Arial" w:cs="Arial"/>
          <w:sz w:val="20"/>
          <w:szCs w:val="20"/>
        </w:rPr>
        <w:t>4</w:t>
      </w:r>
      <w:r w:rsidR="00317459" w:rsidRPr="52DEBA11">
        <w:rPr>
          <w:rFonts w:ascii="Arial" w:hAnsi="Arial" w:cs="Arial"/>
          <w:sz w:val="20"/>
          <w:szCs w:val="20"/>
        </w:rPr>
        <w:t xml:space="preserve"> </w:t>
      </w:r>
      <w:r w:rsidRPr="52DEBA11">
        <w:rPr>
          <w:rFonts w:ascii="Arial" w:hAnsi="Arial" w:cs="Arial"/>
          <w:sz w:val="20"/>
          <w:szCs w:val="20"/>
        </w:rPr>
        <w:t>mln zł (+</w:t>
      </w:r>
      <w:r w:rsidR="00317459" w:rsidRPr="52DEBA11">
        <w:rPr>
          <w:rFonts w:ascii="Arial" w:hAnsi="Arial" w:cs="Arial"/>
          <w:sz w:val="20"/>
          <w:szCs w:val="20"/>
        </w:rPr>
        <w:t>2</w:t>
      </w:r>
      <w:r w:rsidR="00317459">
        <w:rPr>
          <w:rFonts w:ascii="Arial" w:hAnsi="Arial" w:cs="Arial"/>
          <w:sz w:val="20"/>
          <w:szCs w:val="20"/>
        </w:rPr>
        <w:t>1</w:t>
      </w:r>
      <w:r w:rsidR="57834D0A" w:rsidRPr="52DEBA11">
        <w:rPr>
          <w:rFonts w:ascii="Arial" w:hAnsi="Arial" w:cs="Arial"/>
          <w:sz w:val="20"/>
          <w:szCs w:val="20"/>
        </w:rPr>
        <w:t>,</w:t>
      </w:r>
      <w:r w:rsidR="00317459">
        <w:rPr>
          <w:rFonts w:ascii="Arial" w:hAnsi="Arial" w:cs="Arial"/>
          <w:sz w:val="20"/>
          <w:szCs w:val="20"/>
        </w:rPr>
        <w:t>7</w:t>
      </w:r>
      <w:r w:rsidRPr="52DEBA11">
        <w:rPr>
          <w:rFonts w:ascii="Arial" w:hAnsi="Arial" w:cs="Arial"/>
          <w:sz w:val="20"/>
          <w:szCs w:val="20"/>
        </w:rPr>
        <w:t>% r/r).</w:t>
      </w:r>
    </w:p>
    <w:p w14:paraId="6715F700" w14:textId="274117BE" w:rsidR="52DEBA11" w:rsidRPr="00FA7F81" w:rsidRDefault="52DEBA11" w:rsidP="52DEBA11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</w:p>
    <w:p w14:paraId="736BB65A" w14:textId="64B26138" w:rsidR="00EB6B86" w:rsidRPr="009212D8" w:rsidRDefault="2BE4FA50" w:rsidP="1F0184BB">
      <w:pPr>
        <w:spacing w:after="12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212D8">
        <w:rPr>
          <w:rFonts w:ascii="Arial" w:eastAsia="Arial" w:hAnsi="Arial" w:cs="Arial"/>
          <w:b/>
          <w:bCs/>
          <w:sz w:val="20"/>
          <w:szCs w:val="20"/>
        </w:rPr>
        <w:t xml:space="preserve">Propozycja rekordowej dywidendy z zysku za 2025 rok </w:t>
      </w:r>
    </w:p>
    <w:p w14:paraId="49F88666" w14:textId="5EBAEC24" w:rsidR="00EB6B86" w:rsidRPr="009212D8" w:rsidRDefault="2BE4FA50" w:rsidP="1F0184BB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9116A8B">
        <w:rPr>
          <w:rFonts w:ascii="Arial" w:eastAsia="Arial" w:hAnsi="Arial" w:cs="Arial"/>
          <w:sz w:val="20"/>
          <w:szCs w:val="20"/>
        </w:rPr>
        <w:t xml:space="preserve">Zarząd Grupy Pracuj zarekomendował również wypłatę dywidendy z zysku za 2025 r. w łącznej wysokości </w:t>
      </w:r>
      <w:r w:rsidR="3AE16638" w:rsidRPr="00945BE1">
        <w:rPr>
          <w:rFonts w:ascii="Arial" w:eastAsia="Arial" w:hAnsi="Arial" w:cs="Arial"/>
          <w:sz w:val="20"/>
          <w:szCs w:val="20"/>
        </w:rPr>
        <w:t>206,7</w:t>
      </w:r>
      <w:r w:rsidRPr="09116A8B">
        <w:rPr>
          <w:rFonts w:ascii="Arial" w:eastAsia="Arial" w:hAnsi="Arial" w:cs="Arial"/>
          <w:sz w:val="20"/>
          <w:szCs w:val="20"/>
        </w:rPr>
        <w:t xml:space="preserve"> mln zł, czyli </w:t>
      </w:r>
      <w:r w:rsidR="5CB056E3" w:rsidRPr="09116A8B">
        <w:rPr>
          <w:rFonts w:ascii="Arial" w:eastAsia="Arial" w:hAnsi="Arial" w:cs="Arial"/>
          <w:sz w:val="20"/>
          <w:szCs w:val="20"/>
        </w:rPr>
        <w:t>3</w:t>
      </w:r>
      <w:r w:rsidRPr="00945BE1">
        <w:rPr>
          <w:rFonts w:ascii="Arial" w:eastAsia="Arial" w:hAnsi="Arial" w:cs="Arial"/>
          <w:sz w:val="20"/>
          <w:szCs w:val="20"/>
        </w:rPr>
        <w:t>,</w:t>
      </w:r>
      <w:r w:rsidR="0A0391DB" w:rsidRPr="00945BE1">
        <w:rPr>
          <w:rFonts w:ascii="Arial" w:eastAsia="Arial" w:hAnsi="Arial" w:cs="Arial"/>
          <w:sz w:val="20"/>
          <w:szCs w:val="20"/>
        </w:rPr>
        <w:t>00</w:t>
      </w:r>
      <w:r w:rsidRPr="09116A8B">
        <w:rPr>
          <w:rFonts w:ascii="Arial" w:eastAsia="Arial" w:hAnsi="Arial" w:cs="Arial"/>
          <w:sz w:val="20"/>
          <w:szCs w:val="20"/>
        </w:rPr>
        <w:t xml:space="preserve"> zł w przeliczeniu na jedną akcję – o </w:t>
      </w:r>
      <w:r w:rsidR="0F6FE5F8" w:rsidRPr="09116A8B">
        <w:rPr>
          <w:rFonts w:ascii="Arial" w:eastAsia="Arial" w:hAnsi="Arial" w:cs="Arial"/>
          <w:sz w:val="20"/>
          <w:szCs w:val="20"/>
        </w:rPr>
        <w:t>42,7</w:t>
      </w:r>
      <w:r w:rsidRPr="09116A8B">
        <w:rPr>
          <w:rFonts w:ascii="Arial" w:eastAsia="Arial" w:hAnsi="Arial" w:cs="Arial"/>
          <w:sz w:val="20"/>
          <w:szCs w:val="20"/>
        </w:rPr>
        <w:t xml:space="preserve">% więcej niż rok wcześniej. </w:t>
      </w:r>
    </w:p>
    <w:p w14:paraId="76C8C1CE" w14:textId="489CBC99" w:rsidR="00EB6B86" w:rsidRPr="009212D8" w:rsidRDefault="2BE4FA50" w:rsidP="5C5F354A">
      <w:pPr>
        <w:spacing w:after="120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5C5F354A">
        <w:rPr>
          <w:rFonts w:ascii="Arial" w:eastAsia="Arial" w:hAnsi="Arial" w:cs="Arial"/>
          <w:i/>
          <w:iCs/>
          <w:sz w:val="20"/>
          <w:szCs w:val="20"/>
        </w:rPr>
        <w:t xml:space="preserve">– Bardzo dobra sytuacja płynnościowa Grupy Pracuj pozwala nam zarekomendować Walnemu Zgromadzeniu wypłatę dywidendy w rekordowej wysokości </w:t>
      </w:r>
      <w:r w:rsidR="629A2388" w:rsidRPr="5C5F354A">
        <w:rPr>
          <w:rFonts w:ascii="Arial" w:eastAsia="Arial" w:hAnsi="Arial" w:cs="Arial"/>
          <w:i/>
          <w:iCs/>
          <w:sz w:val="20"/>
          <w:szCs w:val="20"/>
        </w:rPr>
        <w:t>3</w:t>
      </w:r>
      <w:r w:rsidRPr="5C5F354A">
        <w:rPr>
          <w:rFonts w:ascii="Arial" w:eastAsia="Arial" w:hAnsi="Arial" w:cs="Arial"/>
          <w:i/>
          <w:iCs/>
          <w:sz w:val="20"/>
          <w:szCs w:val="20"/>
        </w:rPr>
        <w:t>,</w:t>
      </w:r>
      <w:r w:rsidR="3016E9D9" w:rsidRPr="5C5F354A">
        <w:rPr>
          <w:rFonts w:ascii="Arial" w:eastAsia="Arial" w:hAnsi="Arial" w:cs="Arial"/>
          <w:i/>
          <w:iCs/>
          <w:sz w:val="20"/>
          <w:szCs w:val="20"/>
        </w:rPr>
        <w:t>00</w:t>
      </w:r>
      <w:r w:rsidRPr="5C5F354A">
        <w:rPr>
          <w:rFonts w:ascii="Arial" w:eastAsia="Arial" w:hAnsi="Arial" w:cs="Arial"/>
          <w:i/>
          <w:iCs/>
          <w:sz w:val="20"/>
          <w:szCs w:val="20"/>
        </w:rPr>
        <w:t xml:space="preserve"> zł na akcję. </w:t>
      </w:r>
      <w:r w:rsidR="00851407" w:rsidRPr="5C5F354A">
        <w:rPr>
          <w:rFonts w:ascii="Arial" w:eastAsia="Arial" w:hAnsi="Arial" w:cs="Arial"/>
          <w:i/>
          <w:iCs/>
          <w:sz w:val="20"/>
          <w:szCs w:val="20"/>
        </w:rPr>
        <w:t>W</w:t>
      </w:r>
      <w:r w:rsidRPr="5C5F354A">
        <w:rPr>
          <w:rFonts w:ascii="Arial" w:eastAsia="Arial" w:hAnsi="Arial" w:cs="Arial"/>
          <w:i/>
          <w:iCs/>
          <w:sz w:val="20"/>
          <w:szCs w:val="20"/>
        </w:rPr>
        <w:t xml:space="preserve"> obecnym otoczeniu rynkowym, dostrzegamy ograniczone możliwości dokonania znaczącej akwizycji w najbliższym czasie. Zgodnie z naszą strategią, do przejęć podchodzimy selektywnie, kierując się rygorystycznymi kryteriami inwestycyjnymi oraz dbałością o strategiczne dopasowanie potencjalnych celów do ekosystemu Grupy</w:t>
      </w:r>
      <w:r w:rsidR="042C672F" w:rsidRPr="5C5F354A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5C5F354A">
        <w:rPr>
          <w:rFonts w:ascii="Arial" w:eastAsia="Arial" w:hAnsi="Arial" w:cs="Arial"/>
          <w:i/>
          <w:iCs/>
          <w:sz w:val="20"/>
          <w:szCs w:val="20"/>
        </w:rPr>
        <w:t xml:space="preserve"> Pracuj. W tej sytuacji, jako zarząd uznaliśmy, że możemy przeznaczyć większą część wypracowanych zysków na wypłatę dla akcjonariuszy </w:t>
      </w:r>
      <w:r w:rsidRPr="5C5F354A">
        <w:rPr>
          <w:rFonts w:ascii="Arial" w:eastAsia="Arial" w:hAnsi="Arial" w:cs="Arial"/>
          <w:sz w:val="20"/>
          <w:szCs w:val="20"/>
        </w:rPr>
        <w:t xml:space="preserve">– komentuje </w:t>
      </w:r>
      <w:r w:rsidRPr="5C5F354A">
        <w:rPr>
          <w:rFonts w:ascii="Arial" w:eastAsia="Arial" w:hAnsi="Arial" w:cs="Arial"/>
          <w:b/>
          <w:bCs/>
          <w:sz w:val="20"/>
          <w:szCs w:val="20"/>
        </w:rPr>
        <w:t>Gracjan Fiedorowicz</w:t>
      </w:r>
      <w:r w:rsidRPr="5C5F354A">
        <w:rPr>
          <w:rFonts w:ascii="Arial" w:eastAsia="Arial" w:hAnsi="Arial" w:cs="Arial"/>
          <w:i/>
          <w:iCs/>
          <w:sz w:val="20"/>
          <w:szCs w:val="20"/>
        </w:rPr>
        <w:t xml:space="preserve">. </w:t>
      </w:r>
    </w:p>
    <w:p w14:paraId="6E06D8FF" w14:textId="13B862C5" w:rsidR="00EB6B86" w:rsidRPr="009212D8" w:rsidRDefault="2BE4FA50" w:rsidP="1F0184BB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1085195C">
        <w:rPr>
          <w:rFonts w:ascii="Arial" w:eastAsia="Arial" w:hAnsi="Arial" w:cs="Arial"/>
          <w:sz w:val="20"/>
          <w:szCs w:val="20"/>
        </w:rPr>
        <w:t xml:space="preserve">Zarząd Grupy Pracuj proponuje, aby dzień dywidendy wyznaczony został na </w:t>
      </w:r>
      <w:r w:rsidR="00E76D7B" w:rsidRPr="1085195C">
        <w:rPr>
          <w:rFonts w:ascii="Arial" w:eastAsia="Arial" w:hAnsi="Arial" w:cs="Arial"/>
          <w:sz w:val="20"/>
          <w:szCs w:val="20"/>
        </w:rPr>
        <w:t>24 czerwca</w:t>
      </w:r>
      <w:r w:rsidRPr="1085195C">
        <w:rPr>
          <w:rFonts w:ascii="Arial" w:eastAsia="Arial" w:hAnsi="Arial" w:cs="Arial"/>
          <w:sz w:val="20"/>
          <w:szCs w:val="20"/>
        </w:rPr>
        <w:t xml:space="preserve"> 2026 r., z</w:t>
      </w:r>
      <w:r w:rsidR="1DC33819" w:rsidRPr="1085195C">
        <w:rPr>
          <w:rFonts w:ascii="Arial" w:eastAsia="Arial" w:hAnsi="Arial" w:cs="Arial"/>
          <w:sz w:val="20"/>
          <w:szCs w:val="20"/>
        </w:rPr>
        <w:t>aś wypłata -</w:t>
      </w:r>
      <w:r w:rsidRPr="1085195C">
        <w:rPr>
          <w:rFonts w:ascii="Arial" w:eastAsia="Arial" w:hAnsi="Arial" w:cs="Arial"/>
          <w:sz w:val="20"/>
          <w:szCs w:val="20"/>
        </w:rPr>
        <w:t xml:space="preserve"> </w:t>
      </w:r>
      <w:r w:rsidR="00E76D7B" w:rsidRPr="1085195C">
        <w:rPr>
          <w:rFonts w:ascii="Arial" w:eastAsia="Arial" w:hAnsi="Arial" w:cs="Arial"/>
          <w:sz w:val="20"/>
          <w:szCs w:val="20"/>
        </w:rPr>
        <w:t>2 lipca</w:t>
      </w:r>
      <w:r w:rsidRPr="1085195C">
        <w:rPr>
          <w:rFonts w:ascii="Arial" w:eastAsia="Arial" w:hAnsi="Arial" w:cs="Arial"/>
          <w:sz w:val="20"/>
          <w:szCs w:val="20"/>
        </w:rPr>
        <w:t xml:space="preserve"> br.</w:t>
      </w:r>
    </w:p>
    <w:p w14:paraId="2052B5BF" w14:textId="77777777" w:rsidR="00EB6B86" w:rsidRPr="00FA7F81" w:rsidRDefault="00EB6B86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160CA5DB" w14:textId="77777777" w:rsidR="004416E6" w:rsidRPr="00C90CCC" w:rsidRDefault="004416E6" w:rsidP="004416E6">
      <w:pPr>
        <w:pStyle w:val="BasicParagraph"/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  <w:r w:rsidRPr="00C90CCC">
        <w:rPr>
          <w:rFonts w:ascii="Arial" w:hAnsi="Arial" w:cs="Arial"/>
          <w:sz w:val="20"/>
          <w:szCs w:val="20"/>
          <w:lang w:val="pl-PL"/>
        </w:rPr>
        <w:t>***</w:t>
      </w:r>
    </w:p>
    <w:p w14:paraId="7E437E93" w14:textId="77777777" w:rsidR="004416E6" w:rsidRPr="00C90CCC" w:rsidRDefault="004416E6" w:rsidP="004416E6">
      <w:pPr>
        <w:pStyle w:val="BasicParagraph"/>
        <w:spacing w:after="120" w:line="240" w:lineRule="auto"/>
        <w:rPr>
          <w:rFonts w:ascii="Arial" w:hAnsi="Arial" w:cs="Arial"/>
          <w:b/>
          <w:bCs/>
          <w:sz w:val="20"/>
          <w:szCs w:val="20"/>
          <w:lang w:val="pl-PL"/>
        </w:rPr>
      </w:pPr>
      <w:r w:rsidRPr="00C90CCC">
        <w:rPr>
          <w:rFonts w:ascii="Arial" w:hAnsi="Arial" w:cs="Arial"/>
          <w:b/>
          <w:bCs/>
          <w:sz w:val="20"/>
          <w:szCs w:val="20"/>
          <w:lang w:val="pl-PL"/>
        </w:rPr>
        <w:t xml:space="preserve">Wybrane skonsolidowane wyniki finansowe Grupy Pracuj </w:t>
      </w:r>
    </w:p>
    <w:tbl>
      <w:tblPr>
        <w:tblStyle w:val="Zwykatabela3"/>
        <w:tblW w:w="9214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039"/>
        <w:gridCol w:w="1040"/>
        <w:gridCol w:w="1039"/>
        <w:gridCol w:w="1040"/>
        <w:gridCol w:w="1039"/>
        <w:gridCol w:w="1040"/>
      </w:tblGrid>
      <w:tr w:rsidR="004416E6" w:rsidRPr="00C90CCC" w14:paraId="723E79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  <w:tcBorders>
              <w:bottom w:val="single" w:sz="4" w:space="0" w:color="1825AA"/>
              <w:right w:val="single" w:sz="4" w:space="0" w:color="1825AA"/>
            </w:tcBorders>
            <w:vAlign w:val="center"/>
          </w:tcPr>
          <w:p w14:paraId="7E5BBA32" w14:textId="77777777" w:rsidR="004416E6" w:rsidRPr="00C90CCC" w:rsidRDefault="004416E6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(mln zł)</w:t>
            </w:r>
          </w:p>
        </w:tc>
        <w:tc>
          <w:tcPr>
            <w:tcW w:w="1039" w:type="dxa"/>
            <w:tcBorders>
              <w:bottom w:val="single" w:sz="4" w:space="0" w:color="1825AA"/>
            </w:tcBorders>
            <w:vAlign w:val="center"/>
          </w:tcPr>
          <w:p w14:paraId="2003067A" w14:textId="4D44CCA5" w:rsidR="004416E6" w:rsidRPr="00C90CCC" w:rsidRDefault="004416E6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  <w:t>4Q</w:t>
            </w:r>
            <w:r w:rsidRPr="00C90CCC"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  <w:t xml:space="preserve"> 202</w:t>
            </w:r>
            <w:r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1040" w:type="dxa"/>
            <w:tcBorders>
              <w:bottom w:val="single" w:sz="4" w:space="0" w:color="1825AA"/>
            </w:tcBorders>
            <w:vAlign w:val="center"/>
          </w:tcPr>
          <w:p w14:paraId="2F1C48F8" w14:textId="34B3A3CC" w:rsidR="004416E6" w:rsidRPr="00C90CCC" w:rsidRDefault="004416E6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4Q</w:t>
            </w: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 202</w:t>
            </w:r>
            <w:r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4</w:t>
            </w:r>
          </w:p>
        </w:tc>
        <w:tc>
          <w:tcPr>
            <w:tcW w:w="1039" w:type="dxa"/>
            <w:tcBorders>
              <w:bottom w:val="single" w:sz="4" w:space="0" w:color="1825AA"/>
              <w:right w:val="single" w:sz="4" w:space="0" w:color="auto"/>
            </w:tcBorders>
            <w:vAlign w:val="center"/>
          </w:tcPr>
          <w:p w14:paraId="6B2812FB" w14:textId="77777777" w:rsidR="004416E6" w:rsidRPr="00C90CCC" w:rsidRDefault="004416E6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Zmiana r/r</w:t>
            </w:r>
          </w:p>
        </w:tc>
        <w:tc>
          <w:tcPr>
            <w:tcW w:w="1040" w:type="dxa"/>
            <w:tcBorders>
              <w:bottom w:val="single" w:sz="4" w:space="0" w:color="1825AA"/>
            </w:tcBorders>
            <w:vAlign w:val="center"/>
          </w:tcPr>
          <w:p w14:paraId="7B6D0C8F" w14:textId="4643C5BE" w:rsidR="004416E6" w:rsidRPr="00D42A2D" w:rsidRDefault="004416E6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2A2D"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  <w:t>2025</w:t>
            </w:r>
          </w:p>
        </w:tc>
        <w:tc>
          <w:tcPr>
            <w:tcW w:w="1039" w:type="dxa"/>
            <w:tcBorders>
              <w:bottom w:val="single" w:sz="4" w:space="0" w:color="1825AA"/>
            </w:tcBorders>
            <w:vAlign w:val="center"/>
          </w:tcPr>
          <w:p w14:paraId="2187C103" w14:textId="777999B5" w:rsidR="004416E6" w:rsidRPr="00C90CCC" w:rsidRDefault="004416E6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202</w:t>
            </w:r>
            <w:r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4</w:t>
            </w:r>
          </w:p>
        </w:tc>
        <w:tc>
          <w:tcPr>
            <w:tcW w:w="1040" w:type="dxa"/>
            <w:tcBorders>
              <w:left w:val="nil"/>
              <w:bottom w:val="single" w:sz="4" w:space="0" w:color="1825AA"/>
              <w:right w:val="single" w:sz="4" w:space="0" w:color="auto"/>
            </w:tcBorders>
            <w:vAlign w:val="center"/>
          </w:tcPr>
          <w:p w14:paraId="70045BB1" w14:textId="77777777" w:rsidR="004416E6" w:rsidRPr="00C90CCC" w:rsidRDefault="004416E6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Zmiana r/r</w:t>
            </w:r>
          </w:p>
        </w:tc>
      </w:tr>
      <w:tr w:rsidR="004416E6" w:rsidRPr="00C90CCC" w14:paraId="4C6B15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1825AA"/>
              <w:right w:val="single" w:sz="4" w:space="0" w:color="1825AA"/>
            </w:tcBorders>
            <w:vAlign w:val="center"/>
          </w:tcPr>
          <w:p w14:paraId="61CFD783" w14:textId="77777777" w:rsidR="004416E6" w:rsidRPr="00C90CCC" w:rsidRDefault="004416E6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Przychody z umów z klientami </w:t>
            </w:r>
          </w:p>
        </w:tc>
        <w:tc>
          <w:tcPr>
            <w:tcW w:w="1039" w:type="dxa"/>
            <w:tcBorders>
              <w:top w:val="single" w:sz="4" w:space="0" w:color="1825AA"/>
            </w:tcBorders>
            <w:vAlign w:val="center"/>
          </w:tcPr>
          <w:p w14:paraId="7D8BB6CB" w14:textId="199378DE" w:rsidR="004416E6" w:rsidRPr="00C90CCC" w:rsidRDefault="003E0B5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19</w:t>
            </w:r>
            <w:r w:rsidR="00EB6F8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6</w:t>
            </w:r>
            <w:r w:rsidR="004416E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,</w:t>
            </w:r>
            <w:r w:rsidR="00EB6F8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</w:t>
            </w:r>
          </w:p>
        </w:tc>
        <w:tc>
          <w:tcPr>
            <w:tcW w:w="1040" w:type="dxa"/>
            <w:tcBorders>
              <w:top w:val="single" w:sz="4" w:space="0" w:color="1825AA"/>
            </w:tcBorders>
            <w:vAlign w:val="center"/>
          </w:tcPr>
          <w:p w14:paraId="73F093C3" w14:textId="3291D162" w:rsidR="004416E6" w:rsidRPr="00C90CCC" w:rsidRDefault="004416E6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3E0B5F">
              <w:rPr>
                <w:rFonts w:ascii="Arial" w:hAnsi="Arial" w:cs="Arial"/>
                <w:sz w:val="20"/>
                <w:szCs w:val="20"/>
                <w:lang w:val="pl-PL"/>
              </w:rPr>
              <w:t>87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="003E0B5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039" w:type="dxa"/>
            <w:tcBorders>
              <w:top w:val="single" w:sz="4" w:space="0" w:color="1825AA"/>
              <w:right w:val="single" w:sz="4" w:space="0" w:color="auto"/>
            </w:tcBorders>
            <w:vAlign w:val="center"/>
          </w:tcPr>
          <w:p w14:paraId="6F619001" w14:textId="72E3D15D" w:rsidR="004416E6" w:rsidRPr="00C90CCC" w:rsidRDefault="003E0B5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5,</w:t>
            </w:r>
            <w:r w:rsidR="00EB6F81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4416E6">
              <w:rPr>
                <w:rFonts w:ascii="Arial" w:hAnsi="Arial" w:cs="Arial"/>
                <w:sz w:val="20"/>
                <w:szCs w:val="20"/>
                <w:lang w:val="pl-PL"/>
              </w:rPr>
              <w:t>%</w:t>
            </w:r>
          </w:p>
        </w:tc>
        <w:tc>
          <w:tcPr>
            <w:tcW w:w="1040" w:type="dxa"/>
            <w:tcBorders>
              <w:top w:val="single" w:sz="4" w:space="0" w:color="1825AA"/>
            </w:tcBorders>
            <w:vAlign w:val="center"/>
          </w:tcPr>
          <w:p w14:paraId="0CDE736C" w14:textId="11BB3BAE" w:rsidR="004416E6" w:rsidRPr="00D42A2D" w:rsidRDefault="003E0B5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811</w:t>
            </w:r>
            <w:r w:rsidR="004416E6" w:rsidRPr="00D42A2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,</w:t>
            </w:r>
            <w:r w:rsidR="004416E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1039" w:type="dxa"/>
            <w:tcBorders>
              <w:top w:val="single" w:sz="4" w:space="0" w:color="1825AA"/>
            </w:tcBorders>
            <w:vAlign w:val="center"/>
          </w:tcPr>
          <w:p w14:paraId="4CFEAFDB" w14:textId="3FEEAAF7" w:rsidR="004416E6" w:rsidRDefault="003E0B5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770,0</w:t>
            </w:r>
          </w:p>
        </w:tc>
        <w:tc>
          <w:tcPr>
            <w:tcW w:w="1040" w:type="dxa"/>
            <w:tcBorders>
              <w:top w:val="single" w:sz="4" w:space="0" w:color="1825AA"/>
              <w:left w:val="nil"/>
              <w:right w:val="single" w:sz="4" w:space="0" w:color="auto"/>
            </w:tcBorders>
            <w:vAlign w:val="center"/>
          </w:tcPr>
          <w:p w14:paraId="61AD322F" w14:textId="77777777" w:rsidR="004416E6" w:rsidRDefault="004416E6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5,4%</w:t>
            </w:r>
          </w:p>
        </w:tc>
      </w:tr>
      <w:tr w:rsidR="004416E6" w:rsidRPr="00C90CCC" w14:paraId="18B12A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1825AA"/>
            </w:tcBorders>
            <w:vAlign w:val="center"/>
          </w:tcPr>
          <w:p w14:paraId="43306CC8" w14:textId="77777777" w:rsidR="004416E6" w:rsidRPr="00C90CCC" w:rsidRDefault="004416E6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Skorygowana EBITDA </w:t>
            </w:r>
          </w:p>
        </w:tc>
        <w:tc>
          <w:tcPr>
            <w:tcW w:w="1039" w:type="dxa"/>
            <w:vAlign w:val="center"/>
          </w:tcPr>
          <w:p w14:paraId="33CA128B" w14:textId="34CDD9A2" w:rsidR="004416E6" w:rsidRPr="00C90CCC" w:rsidRDefault="003E0B5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80,</w:t>
            </w:r>
            <w:r w:rsidR="00EB6F8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</w:t>
            </w:r>
          </w:p>
        </w:tc>
        <w:tc>
          <w:tcPr>
            <w:tcW w:w="1040" w:type="dxa"/>
            <w:vAlign w:val="center"/>
          </w:tcPr>
          <w:p w14:paraId="6A3628D3" w14:textId="71A227D3" w:rsidR="004416E6" w:rsidRPr="00C90CCC" w:rsidRDefault="003E0B5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76,0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14:paraId="3AC907AF" w14:textId="76CE5E42" w:rsidR="004416E6" w:rsidRPr="00C90CCC" w:rsidRDefault="00EB6F81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5,9</w:t>
            </w:r>
            <w:r w:rsidR="004416E6">
              <w:rPr>
                <w:rFonts w:ascii="Arial" w:hAnsi="Arial" w:cs="Arial"/>
                <w:sz w:val="20"/>
                <w:szCs w:val="20"/>
                <w:lang w:val="pl-PL"/>
              </w:rPr>
              <w:t>%</w:t>
            </w:r>
          </w:p>
        </w:tc>
        <w:tc>
          <w:tcPr>
            <w:tcW w:w="1040" w:type="dxa"/>
            <w:vAlign w:val="center"/>
          </w:tcPr>
          <w:p w14:paraId="4D38A708" w14:textId="187595F8" w:rsidR="004416E6" w:rsidRPr="00D42A2D" w:rsidRDefault="003E0B5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366,6</w:t>
            </w:r>
          </w:p>
        </w:tc>
        <w:tc>
          <w:tcPr>
            <w:tcW w:w="1039" w:type="dxa"/>
            <w:vAlign w:val="center"/>
          </w:tcPr>
          <w:p w14:paraId="116CAB4F" w14:textId="39A5671E" w:rsidR="004416E6" w:rsidRDefault="003E0B5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346,9</w:t>
            </w:r>
          </w:p>
        </w:tc>
        <w:tc>
          <w:tcPr>
            <w:tcW w:w="1040" w:type="dxa"/>
            <w:tcBorders>
              <w:left w:val="nil"/>
              <w:right w:val="single" w:sz="4" w:space="0" w:color="auto"/>
            </w:tcBorders>
            <w:vAlign w:val="center"/>
          </w:tcPr>
          <w:p w14:paraId="10F4C188" w14:textId="6DFC5F74" w:rsidR="004416E6" w:rsidRDefault="004416E6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5,</w:t>
            </w:r>
            <w:r w:rsidR="003E0B5F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%</w:t>
            </w:r>
          </w:p>
        </w:tc>
      </w:tr>
      <w:tr w:rsidR="004416E6" w:rsidRPr="00C90CCC" w14:paraId="6BC13E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1825AA"/>
            </w:tcBorders>
            <w:vAlign w:val="center"/>
          </w:tcPr>
          <w:p w14:paraId="5FCB08AB" w14:textId="77777777" w:rsidR="004416E6" w:rsidRPr="00C90CCC" w:rsidRDefault="004416E6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Marża skorygowana EBITDA </w:t>
            </w:r>
          </w:p>
        </w:tc>
        <w:tc>
          <w:tcPr>
            <w:tcW w:w="1039" w:type="dxa"/>
            <w:vAlign w:val="center"/>
          </w:tcPr>
          <w:p w14:paraId="0B188362" w14:textId="52A085B7" w:rsidR="004416E6" w:rsidRPr="00C90CCC" w:rsidRDefault="004416E6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</w:t>
            </w:r>
            <w:r w:rsidR="00EB6F8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,</w:t>
            </w:r>
            <w:r w:rsidR="00EB6F8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%</w:t>
            </w:r>
          </w:p>
        </w:tc>
        <w:tc>
          <w:tcPr>
            <w:tcW w:w="1040" w:type="dxa"/>
            <w:vAlign w:val="center"/>
          </w:tcPr>
          <w:p w14:paraId="4674F25C" w14:textId="5ECDB329" w:rsidR="004416E6" w:rsidRPr="00C90CCC" w:rsidRDefault="002D1F86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="00B23B21">
              <w:rPr>
                <w:rFonts w:ascii="Arial" w:hAnsi="Arial" w:cs="Arial"/>
                <w:sz w:val="20"/>
                <w:szCs w:val="20"/>
                <w:lang w:val="pl-PL"/>
              </w:rPr>
              <w:t>0,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4416E6">
              <w:rPr>
                <w:rFonts w:ascii="Arial" w:hAnsi="Arial" w:cs="Arial"/>
                <w:sz w:val="20"/>
                <w:szCs w:val="20"/>
                <w:lang w:val="pl-PL"/>
              </w:rPr>
              <w:t>%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14:paraId="0F829043" w14:textId="06C60B62" w:rsidR="004416E6" w:rsidRPr="00C90CCC" w:rsidRDefault="003E0B5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0,</w:t>
            </w:r>
            <w:r w:rsidR="00EB6F81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  <w:r w:rsidR="001022E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4416E6">
              <w:rPr>
                <w:rFonts w:ascii="Arial" w:hAnsi="Arial" w:cs="Arial"/>
                <w:sz w:val="20"/>
                <w:szCs w:val="20"/>
                <w:lang w:val="pl-PL"/>
              </w:rPr>
              <w:t>p.p</w:t>
            </w:r>
            <w:proofErr w:type="spellEnd"/>
            <w:r w:rsidR="004416E6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040" w:type="dxa"/>
            <w:vAlign w:val="center"/>
          </w:tcPr>
          <w:p w14:paraId="1EE50FD7" w14:textId="4AF610B0" w:rsidR="004416E6" w:rsidRPr="00D42A2D" w:rsidRDefault="004416E6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79F804B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</w:t>
            </w:r>
            <w:r w:rsidR="003E0B5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</w:t>
            </w:r>
            <w:r w:rsidRPr="79F804B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,</w:t>
            </w:r>
            <w:r w:rsidR="003E0B5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Pr="79F804B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%</w:t>
            </w:r>
          </w:p>
        </w:tc>
        <w:tc>
          <w:tcPr>
            <w:tcW w:w="1039" w:type="dxa"/>
            <w:vAlign w:val="center"/>
          </w:tcPr>
          <w:p w14:paraId="549D791B" w14:textId="7CAC2A20" w:rsidR="004416E6" w:rsidRDefault="004416E6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="003E0B5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="003E0B5F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%</w:t>
            </w:r>
          </w:p>
        </w:tc>
        <w:tc>
          <w:tcPr>
            <w:tcW w:w="1040" w:type="dxa"/>
            <w:tcBorders>
              <w:left w:val="nil"/>
              <w:right w:val="single" w:sz="4" w:space="0" w:color="auto"/>
            </w:tcBorders>
            <w:vAlign w:val="center"/>
          </w:tcPr>
          <w:p w14:paraId="383BDE05" w14:textId="66762C79" w:rsidR="004416E6" w:rsidRDefault="004416E6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0,</w:t>
            </w:r>
            <w:r w:rsidR="003E0B5F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p.p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4416E6" w:rsidRPr="00C90CCC" w14:paraId="4FA5470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1825AA"/>
            </w:tcBorders>
            <w:vAlign w:val="center"/>
          </w:tcPr>
          <w:p w14:paraId="6F7A6449" w14:textId="77777777" w:rsidR="004416E6" w:rsidRPr="00C90CCC" w:rsidRDefault="004416E6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Zysk netto </w:t>
            </w:r>
          </w:p>
        </w:tc>
        <w:tc>
          <w:tcPr>
            <w:tcW w:w="1039" w:type="dxa"/>
            <w:vAlign w:val="center"/>
          </w:tcPr>
          <w:p w14:paraId="456649F8" w14:textId="5A57C945" w:rsidR="004416E6" w:rsidRPr="007E7727" w:rsidRDefault="003E0B5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</w:t>
            </w:r>
            <w:r w:rsidR="00EB6F8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,</w:t>
            </w:r>
            <w:r w:rsidR="00EB6F8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</w:t>
            </w:r>
          </w:p>
        </w:tc>
        <w:tc>
          <w:tcPr>
            <w:tcW w:w="1040" w:type="dxa"/>
            <w:vAlign w:val="center"/>
          </w:tcPr>
          <w:p w14:paraId="003075E8" w14:textId="46178615" w:rsidR="004416E6" w:rsidRPr="007E7727" w:rsidRDefault="003E0B5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45,5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14:paraId="5E27EB58" w14:textId="5F0A6BB9" w:rsidR="004416E6" w:rsidRPr="007E7727" w:rsidRDefault="00EB6F81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  <w:r w:rsidR="003E0B5F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  <w:r w:rsidR="004416E6">
              <w:rPr>
                <w:rFonts w:ascii="Arial" w:hAnsi="Arial" w:cs="Arial"/>
                <w:sz w:val="20"/>
                <w:szCs w:val="20"/>
                <w:lang w:val="pl-PL"/>
              </w:rPr>
              <w:t>%</w:t>
            </w:r>
          </w:p>
        </w:tc>
        <w:tc>
          <w:tcPr>
            <w:tcW w:w="1040" w:type="dxa"/>
            <w:vAlign w:val="center"/>
          </w:tcPr>
          <w:p w14:paraId="3C7C734D" w14:textId="33C5B27A" w:rsidR="004416E6" w:rsidRPr="00D42A2D" w:rsidRDefault="00EB6F81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242</w:t>
            </w:r>
            <w:r w:rsidR="003E0B5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,9</w:t>
            </w:r>
          </w:p>
        </w:tc>
        <w:tc>
          <w:tcPr>
            <w:tcW w:w="1039" w:type="dxa"/>
            <w:vAlign w:val="center"/>
          </w:tcPr>
          <w:p w14:paraId="0D601B28" w14:textId="23D3E02C" w:rsidR="004416E6" w:rsidRDefault="003E0B5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208,8</w:t>
            </w:r>
          </w:p>
        </w:tc>
        <w:tc>
          <w:tcPr>
            <w:tcW w:w="1040" w:type="dxa"/>
            <w:tcBorders>
              <w:left w:val="nil"/>
              <w:right w:val="single" w:sz="4" w:space="0" w:color="auto"/>
            </w:tcBorders>
            <w:vAlign w:val="center"/>
          </w:tcPr>
          <w:p w14:paraId="3AFE7A44" w14:textId="69271E60" w:rsidR="004416E6" w:rsidRDefault="00EB6F81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  <w:r w:rsidR="004416E6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4416E6">
              <w:rPr>
                <w:rFonts w:ascii="Arial" w:hAnsi="Arial" w:cs="Arial"/>
                <w:sz w:val="20"/>
                <w:szCs w:val="20"/>
                <w:lang w:val="pl-PL"/>
              </w:rPr>
              <w:t>%</w:t>
            </w:r>
          </w:p>
        </w:tc>
      </w:tr>
    </w:tbl>
    <w:p w14:paraId="12A3174A" w14:textId="77777777" w:rsidR="004416E6" w:rsidRDefault="004416E6" w:rsidP="004416E6">
      <w:pPr>
        <w:pStyle w:val="BasicParagraph"/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</w:p>
    <w:p w14:paraId="15C11E65" w14:textId="77777777" w:rsidR="004416E6" w:rsidRPr="00C90CCC" w:rsidRDefault="004416E6" w:rsidP="004416E6">
      <w:pPr>
        <w:pStyle w:val="BasicParagraph"/>
        <w:spacing w:after="120" w:line="240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C90CCC">
        <w:rPr>
          <w:rFonts w:ascii="Arial" w:hAnsi="Arial" w:cs="Arial"/>
          <w:bCs/>
          <w:sz w:val="20"/>
          <w:szCs w:val="20"/>
          <w:lang w:val="pl-PL"/>
        </w:rPr>
        <w:t>***</w:t>
      </w:r>
    </w:p>
    <w:p w14:paraId="2CB7B81F" w14:textId="77777777" w:rsidR="004416E6" w:rsidRPr="00C90CCC" w:rsidRDefault="004416E6" w:rsidP="004416E6">
      <w:pPr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3767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Grupa Pracuj</w:t>
      </w:r>
      <w:r w:rsidRPr="00C90CCC">
        <w:rPr>
          <w:rFonts w:ascii="Arial" w:hAnsi="Arial" w:cs="Arial"/>
          <w:i/>
          <w:iCs/>
          <w:color w:val="000000"/>
          <w:sz w:val="20"/>
          <w:szCs w:val="20"/>
        </w:rPr>
        <w:t xml:space="preserve"> jest wiodącą platformą technologiczną w branży HR w Europie. Grupa wspiera przedsiębiorstwa w zakresie rekrutacji, utrzymania i rozwoju pracowników, ułatwia użytkownikom jej serwisów znalezienie odpowiedniego zatrudnienia umożliwiającego pełne wykorzystanie ich potencjału oraz tworzy światowej klasy technologie, które kształtują przyszłość rynku HR.</w:t>
      </w:r>
    </w:p>
    <w:p w14:paraId="1F1F5647" w14:textId="77777777" w:rsidR="004416E6" w:rsidRPr="00C90CCC" w:rsidRDefault="004416E6" w:rsidP="004416E6">
      <w:pPr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 xml:space="preserve">Marki należące do Grupy tworzą zaawansowany cyfrowy ekosystem dla branży HR, spośród których najważniejsze to: Pracuj.pl – największy polski internetowy serwis rekrutacyjny, Robota.ua – wiodący na rynku ukraińskim internetowy serwis rekrutacyjny, eRecruiter – </w:t>
      </w:r>
      <w:r w:rsidRPr="00C90CCC">
        <w:rPr>
          <w:rFonts w:ascii="Arial" w:hAnsi="Arial" w:cs="Arial"/>
          <w:i/>
          <w:iCs/>
          <w:sz w:val="20"/>
          <w:szCs w:val="20"/>
        </w:rPr>
        <w:t xml:space="preserve">wiodący polski system wspierający </w:t>
      </w:r>
      <w:r w:rsidRPr="00C90CCC">
        <w:rPr>
          <w:rFonts w:ascii="Arial" w:hAnsi="Arial" w:cs="Arial"/>
          <w:i/>
          <w:iCs/>
          <w:sz w:val="20"/>
          <w:szCs w:val="20"/>
        </w:rPr>
        <w:lastRenderedPageBreak/>
        <w:t>prowadzenie procesów rekrutacyjnych, oferowany w modelu SaaS</w:t>
      </w:r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 xml:space="preserve"> (ang. software as a service, czyli oprogramowanie jako usługa), </w:t>
      </w:r>
      <w:proofErr w:type="spellStart"/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>softgarden</w:t>
      </w:r>
      <w:proofErr w:type="spellEnd"/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 xml:space="preserve"> – wiodący gracz w obszarze systemów wspierających procesy rekrutacji (Talent </w:t>
      </w:r>
      <w:proofErr w:type="spellStart"/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>Acquisition</w:t>
      </w:r>
      <w:proofErr w:type="spellEnd"/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 xml:space="preserve"> Suite) w Niemczech, obecny również na innych rynkach europejskich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, a także </w:t>
      </w:r>
      <w:proofErr w:type="spellStart"/>
      <w:r>
        <w:rPr>
          <w:rFonts w:ascii="Arial" w:hAnsi="Arial" w:cs="Arial"/>
          <w:i/>
          <w:color w:val="000000" w:themeColor="text1"/>
          <w:sz w:val="20"/>
          <w:szCs w:val="20"/>
        </w:rPr>
        <w:t>Kadromierz</w:t>
      </w:r>
      <w:proofErr w:type="spellEnd"/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– </w:t>
      </w:r>
      <w:r w:rsidRPr="00017F89">
        <w:rPr>
          <w:rFonts w:ascii="Arial" w:hAnsi="Arial" w:cs="Arial"/>
          <w:i/>
          <w:color w:val="000000" w:themeColor="text1"/>
          <w:sz w:val="20"/>
          <w:szCs w:val="20"/>
        </w:rPr>
        <w:t>nowoczesne rozwiązani</w:t>
      </w:r>
      <w:r>
        <w:rPr>
          <w:rFonts w:ascii="Arial" w:hAnsi="Arial" w:cs="Arial"/>
          <w:i/>
          <w:color w:val="000000" w:themeColor="text1"/>
          <w:sz w:val="20"/>
          <w:szCs w:val="20"/>
        </w:rPr>
        <w:t>e</w:t>
      </w:r>
      <w:r w:rsidRPr="00017F89">
        <w:rPr>
          <w:rFonts w:ascii="Arial" w:hAnsi="Arial" w:cs="Arial"/>
          <w:i/>
          <w:color w:val="000000" w:themeColor="text1"/>
          <w:sz w:val="20"/>
          <w:szCs w:val="20"/>
        </w:rPr>
        <w:t xml:space="preserve"> do planowania i zarządzania czasem pracy</w:t>
      </w:r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103DB38B" w14:textId="4048602D" w:rsidR="004416E6" w:rsidRPr="00C90CCC" w:rsidRDefault="004416E6" w:rsidP="004416E6">
      <w:pPr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4397B47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Grupa Pracuj działa od </w:t>
      </w:r>
      <w:r w:rsidR="003E0B5F">
        <w:rPr>
          <w:rFonts w:ascii="Arial" w:hAnsi="Arial" w:cs="Arial"/>
          <w:i/>
          <w:iCs/>
          <w:color w:val="000000" w:themeColor="text1"/>
          <w:sz w:val="20"/>
          <w:szCs w:val="20"/>
        </w:rPr>
        <w:t>2000 roku</w:t>
      </w:r>
      <w:r w:rsidRPr="4397B47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w Polsce, od </w:t>
      </w:r>
      <w:r w:rsidR="003E0B5F">
        <w:rPr>
          <w:rFonts w:ascii="Arial" w:hAnsi="Arial" w:cs="Arial"/>
          <w:i/>
          <w:iCs/>
          <w:color w:val="000000" w:themeColor="text1"/>
          <w:sz w:val="20"/>
          <w:szCs w:val="20"/>
        </w:rPr>
        <w:t>2006 roku</w:t>
      </w:r>
      <w:r w:rsidRPr="4397B47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w Ukrainie, a od 2022 roku także w Niemczech. Zatrudnia w sumie około 1 </w:t>
      </w:r>
      <w:r w:rsidR="003E0B5F">
        <w:rPr>
          <w:rFonts w:ascii="Arial" w:hAnsi="Arial" w:cs="Arial"/>
          <w:i/>
          <w:iCs/>
          <w:color w:val="000000" w:themeColor="text1"/>
          <w:sz w:val="20"/>
          <w:szCs w:val="20"/>
        </w:rPr>
        <w:t>1</w:t>
      </w:r>
      <w:r w:rsidRPr="4397B479">
        <w:rPr>
          <w:rFonts w:ascii="Arial" w:hAnsi="Arial" w:cs="Arial"/>
          <w:i/>
          <w:iCs/>
          <w:color w:val="000000" w:themeColor="text1"/>
          <w:sz w:val="20"/>
          <w:szCs w:val="20"/>
        </w:rPr>
        <w:t>00 osób. Od grudnia 2021 roku Spółka notowana jest na Giełdzie Papierów Wartościowych w Warszawie.</w:t>
      </w:r>
    </w:p>
    <w:p w14:paraId="2A1D957E" w14:textId="77777777" w:rsidR="004416E6" w:rsidRDefault="004416E6" w:rsidP="004416E6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BFCCCE1" w14:textId="77777777" w:rsidR="004416E6" w:rsidRDefault="004416E6" w:rsidP="004416E6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90CCC">
        <w:rPr>
          <w:rFonts w:ascii="Arial" w:hAnsi="Arial" w:cs="Arial"/>
          <w:b/>
          <w:bCs/>
          <w:color w:val="000000"/>
          <w:sz w:val="20"/>
          <w:szCs w:val="20"/>
        </w:rPr>
        <w:t>Kontakt</w:t>
      </w:r>
    </w:p>
    <w:p w14:paraId="3C4C9FDE" w14:textId="77777777" w:rsidR="004416E6" w:rsidRPr="00C90CCC" w:rsidRDefault="004416E6" w:rsidP="004416E6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C90CCC">
        <w:rPr>
          <w:rFonts w:ascii="Arial" w:hAnsi="Arial" w:cs="Arial"/>
          <w:color w:val="000000"/>
          <w:sz w:val="20"/>
          <w:szCs w:val="20"/>
          <w:u w:val="single"/>
        </w:rPr>
        <w:t>Grupa Pracuj</w:t>
      </w:r>
    </w:p>
    <w:p w14:paraId="629DD01A" w14:textId="77777777" w:rsidR="004416E6" w:rsidRPr="00BC6B32" w:rsidRDefault="004416E6" w:rsidP="004416E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C6B32">
        <w:rPr>
          <w:rFonts w:ascii="Arial" w:eastAsia="Times New Roman" w:hAnsi="Arial" w:cs="Arial"/>
          <w:color w:val="000000"/>
          <w:sz w:val="20"/>
          <w:szCs w:val="20"/>
        </w:rPr>
        <w:t>Magdalena Cumanis, Dyrektorka ds. Komunikacji Korporacyjnej</w:t>
      </w:r>
    </w:p>
    <w:p w14:paraId="5B456816" w14:textId="19F50C3D" w:rsidR="004416E6" w:rsidRPr="00CF5427" w:rsidRDefault="004416E6" w:rsidP="004416E6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CF5427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E: </w:t>
      </w:r>
      <w:hyperlink r:id="rId11" w:history="1">
        <w:r w:rsidR="00CF5427" w:rsidRPr="00E76D7B">
          <w:rPr>
            <w:rStyle w:val="Hipercze"/>
            <w:rFonts w:ascii="Arial" w:hAnsi="Arial" w:cs="Arial"/>
            <w:sz w:val="20"/>
            <w:szCs w:val="20"/>
            <w:lang w:val="en-GB"/>
          </w:rPr>
          <w:t>magdalena.cumanis@pracuj.pl</w:t>
        </w:r>
      </w:hyperlink>
      <w:r w:rsidR="00CF5427">
        <w:rPr>
          <w:lang w:val="en-GB"/>
        </w:rPr>
        <w:t xml:space="preserve"> </w:t>
      </w:r>
      <w:r w:rsidRPr="00CF5427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>| M: +48 511 743 370</w:t>
      </w:r>
    </w:p>
    <w:p w14:paraId="544A9C00" w14:textId="77777777" w:rsidR="004416E6" w:rsidRPr="009212D8" w:rsidRDefault="004416E6" w:rsidP="004416E6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  <w:r w:rsidRPr="009212D8">
        <w:rPr>
          <w:rFonts w:ascii="Arial" w:hAnsi="Arial" w:cs="Arial"/>
          <w:color w:val="000000" w:themeColor="text1"/>
          <w:sz w:val="20"/>
          <w:szCs w:val="20"/>
          <w:u w:val="single"/>
          <w:lang w:val="en-GB"/>
        </w:rPr>
        <w:t>NBS Communications</w:t>
      </w:r>
    </w:p>
    <w:p w14:paraId="4D4F8324" w14:textId="77777777" w:rsidR="004416E6" w:rsidRPr="009212D8" w:rsidRDefault="004416E6" w:rsidP="004416E6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9212D8">
        <w:rPr>
          <w:rFonts w:ascii="Arial" w:hAnsi="Arial" w:cs="Arial"/>
          <w:color w:val="000000" w:themeColor="text1"/>
          <w:sz w:val="20"/>
          <w:szCs w:val="20"/>
          <w:lang w:val="en-GB"/>
        </w:rPr>
        <w:t>Maciej Szczepaniak | M: +48 514 985 845</w:t>
      </w:r>
    </w:p>
    <w:p w14:paraId="7E66DF6E" w14:textId="77777777" w:rsidR="004416E6" w:rsidRPr="00870E8A" w:rsidRDefault="004416E6" w:rsidP="004416E6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70E8A">
        <w:rPr>
          <w:rFonts w:ascii="Arial" w:hAnsi="Arial" w:cs="Arial"/>
          <w:color w:val="000000"/>
          <w:sz w:val="20"/>
          <w:szCs w:val="20"/>
        </w:rPr>
        <w:t>Krzysztof Woch | M: +48 516 173 691</w:t>
      </w:r>
    </w:p>
    <w:p w14:paraId="7D237CDC" w14:textId="5145145A" w:rsidR="00EB6B86" w:rsidRDefault="004416E6" w:rsidP="005A63A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79F804BD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E: </w:t>
      </w:r>
      <w:hyperlink r:id="rId12">
        <w:r w:rsidRPr="79F804BD">
          <w:rPr>
            <w:rStyle w:val="Hipercze"/>
            <w:rFonts w:ascii="Arial" w:hAnsi="Arial" w:cs="Arial"/>
            <w:sz w:val="20"/>
            <w:szCs w:val="20"/>
            <w:lang w:val="de-DE"/>
          </w:rPr>
          <w:t>grupapracuj@nbs.com.pl</w:t>
        </w:r>
      </w:hyperlink>
    </w:p>
    <w:sectPr w:rsidR="00EB6B86" w:rsidSect="00127246">
      <w:headerReference w:type="default" r:id="rId13"/>
      <w:footerReference w:type="default" r:id="rId14"/>
      <w:pgSz w:w="11906" w:h="16838"/>
      <w:pgMar w:top="1418" w:right="1134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7400" w14:textId="77777777" w:rsidR="006F28FA" w:rsidRDefault="006F28FA" w:rsidP="00127246">
      <w:pPr>
        <w:spacing w:after="0" w:line="240" w:lineRule="auto"/>
      </w:pPr>
      <w:r>
        <w:separator/>
      </w:r>
    </w:p>
  </w:endnote>
  <w:endnote w:type="continuationSeparator" w:id="0">
    <w:p w14:paraId="39F2A732" w14:textId="77777777" w:rsidR="006F28FA" w:rsidRDefault="006F28FA" w:rsidP="00127246">
      <w:pPr>
        <w:spacing w:after="0" w:line="240" w:lineRule="auto"/>
      </w:pPr>
      <w:r>
        <w:continuationSeparator/>
      </w:r>
    </w:p>
  </w:endnote>
  <w:endnote w:type="continuationNotice" w:id="1">
    <w:p w14:paraId="331A9D01" w14:textId="77777777" w:rsidR="006F28FA" w:rsidRDefault="006F28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40E9" w14:textId="51D99B1F" w:rsidR="00127246" w:rsidRDefault="00127246">
    <w:pPr>
      <w:pStyle w:val="Stopka"/>
    </w:pPr>
    <w:r>
      <w:rPr>
        <w:noProof/>
        <w:lang w:eastAsia="pl-PL"/>
      </w:rPr>
      <w:drawing>
        <wp:inline distT="0" distB="0" distL="0" distR="0" wp14:anchorId="2420C303" wp14:editId="381A9BDD">
          <wp:extent cx="6120000" cy="892434"/>
          <wp:effectExtent l="0" t="0" r="0" b="0"/>
          <wp:docPr id="1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892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ED99" w14:textId="77777777" w:rsidR="006F28FA" w:rsidRDefault="006F28FA" w:rsidP="00127246">
      <w:pPr>
        <w:spacing w:after="0" w:line="240" w:lineRule="auto"/>
      </w:pPr>
      <w:r>
        <w:separator/>
      </w:r>
    </w:p>
  </w:footnote>
  <w:footnote w:type="continuationSeparator" w:id="0">
    <w:p w14:paraId="2854E284" w14:textId="77777777" w:rsidR="006F28FA" w:rsidRDefault="006F28FA" w:rsidP="00127246">
      <w:pPr>
        <w:spacing w:after="0" w:line="240" w:lineRule="auto"/>
      </w:pPr>
      <w:r>
        <w:continuationSeparator/>
      </w:r>
    </w:p>
  </w:footnote>
  <w:footnote w:type="continuationNotice" w:id="1">
    <w:p w14:paraId="3FF29D5C" w14:textId="77777777" w:rsidR="006F28FA" w:rsidRDefault="006F28FA">
      <w:pPr>
        <w:spacing w:after="0" w:line="240" w:lineRule="auto"/>
      </w:pPr>
    </w:p>
  </w:footnote>
  <w:footnote w:id="2">
    <w:p w14:paraId="74F712DE" w14:textId="77777777" w:rsidR="00AA699F" w:rsidRPr="00D50910" w:rsidRDefault="00AA699F" w:rsidP="00AA699F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D509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0910">
        <w:rPr>
          <w:rFonts w:ascii="Arial" w:hAnsi="Arial" w:cs="Arial"/>
          <w:sz w:val="16"/>
          <w:szCs w:val="16"/>
        </w:rPr>
        <w:t xml:space="preserve"> Skorygowana EBITDA oznacza zysk z działalności operacyjnej powiększony o amortyzację, skorygowany o wykazane w</w:t>
      </w:r>
      <w:r>
        <w:rPr>
          <w:rFonts w:ascii="Arial" w:hAnsi="Arial" w:cs="Arial"/>
          <w:sz w:val="16"/>
          <w:szCs w:val="16"/>
        </w:rPr>
        <w:t> </w:t>
      </w:r>
      <w:r w:rsidRPr="00D50910">
        <w:rPr>
          <w:rFonts w:ascii="Arial" w:hAnsi="Arial" w:cs="Arial"/>
          <w:sz w:val="16"/>
          <w:szCs w:val="16"/>
        </w:rPr>
        <w:t>skonsolidowanym sprawozdaniu z całkowitych dochodów koszty programów płatności w formie akcji, koszty związane z</w:t>
      </w:r>
      <w:r>
        <w:rPr>
          <w:rFonts w:ascii="Arial" w:hAnsi="Arial" w:cs="Arial"/>
          <w:sz w:val="16"/>
          <w:szCs w:val="16"/>
        </w:rPr>
        <w:t> </w:t>
      </w:r>
      <w:r w:rsidRPr="00D50910">
        <w:rPr>
          <w:rFonts w:ascii="Arial" w:hAnsi="Arial" w:cs="Arial"/>
          <w:sz w:val="16"/>
          <w:szCs w:val="16"/>
        </w:rPr>
        <w:t>akwizycjami oraz koszty restrukturyzacji w nabytych spółkach.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1FF75EA" w14:textId="10A22E7D" w:rsidR="129F0545" w:rsidRDefault="129F0545" w:rsidP="00726FE0">
      <w:pPr>
        <w:pStyle w:val="Tekstprzypisudolnego"/>
        <w:rPr>
          <w:rFonts w:ascii="Arial" w:eastAsia="Arial" w:hAnsi="Arial" w:cs="Arial"/>
          <w:sz w:val="16"/>
          <w:szCs w:val="16"/>
        </w:rPr>
      </w:pPr>
      <w:r w:rsidRPr="129F0545">
        <w:rPr>
          <w:rStyle w:val="Odwoanieprzypisudolnego"/>
        </w:rPr>
        <w:footnoteRef/>
      </w:r>
      <w:r>
        <w:t xml:space="preserve"> </w:t>
      </w:r>
      <w:r w:rsidRPr="129F0545">
        <w:rPr>
          <w:rFonts w:ascii="Arial" w:eastAsia="Arial" w:hAnsi="Arial" w:cs="Arial"/>
          <w:sz w:val="16"/>
          <w:szCs w:val="16"/>
        </w:rPr>
        <w:t xml:space="preserve">Wyłączając koszty sprzedanych ogłoszeń, nabytych przez </w:t>
      </w:r>
      <w:proofErr w:type="spellStart"/>
      <w:r w:rsidRPr="129F0545">
        <w:rPr>
          <w:rFonts w:ascii="Arial" w:eastAsia="Arial" w:hAnsi="Arial" w:cs="Arial"/>
          <w:sz w:val="16"/>
          <w:szCs w:val="16"/>
        </w:rPr>
        <w:t>softgarden</w:t>
      </w:r>
      <w:proofErr w:type="spellEnd"/>
      <w:r w:rsidRPr="129F0545">
        <w:rPr>
          <w:rFonts w:ascii="Arial" w:eastAsia="Arial" w:hAnsi="Arial" w:cs="Arial"/>
          <w:sz w:val="16"/>
          <w:szCs w:val="16"/>
        </w:rPr>
        <w:t xml:space="preserve"> w celu odsprzedaży w ramach usługi </w:t>
      </w:r>
      <w:proofErr w:type="spellStart"/>
      <w:r w:rsidRPr="129F0545">
        <w:rPr>
          <w:rFonts w:ascii="Arial" w:eastAsia="Arial" w:hAnsi="Arial" w:cs="Arial"/>
          <w:i/>
          <w:iCs/>
          <w:sz w:val="16"/>
          <w:szCs w:val="16"/>
        </w:rPr>
        <w:t>multipostingu</w:t>
      </w:r>
      <w:proofErr w:type="spellEnd"/>
      <w:r w:rsidRPr="129F0545">
        <w:rPr>
          <w:rFonts w:ascii="Arial" w:eastAsia="Arial" w:hAnsi="Arial" w:cs="Arial"/>
          <w:sz w:val="16"/>
          <w:szCs w:val="16"/>
        </w:rPr>
        <w:t>.</w:t>
      </w:r>
    </w:p>
  </w:footnote>
  <w:footnote w:id="4">
    <w:p w14:paraId="249147D0" w14:textId="71AEFB4C" w:rsidR="004817AD" w:rsidRPr="004817AD" w:rsidRDefault="004817AD" w:rsidP="004817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817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817A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817A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ramach</w:t>
      </w:r>
      <w:r w:rsidRPr="004817AD">
        <w:rPr>
          <w:rFonts w:ascii="Arial" w:hAnsi="Arial" w:cs="Arial"/>
          <w:sz w:val="16"/>
          <w:szCs w:val="16"/>
        </w:rPr>
        <w:t xml:space="preserve"> model</w:t>
      </w:r>
      <w:r>
        <w:rPr>
          <w:rFonts w:ascii="Arial" w:hAnsi="Arial" w:cs="Arial"/>
          <w:sz w:val="16"/>
          <w:szCs w:val="16"/>
        </w:rPr>
        <w:t>u</w:t>
      </w:r>
      <w:r w:rsidRPr="004817A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817AD">
        <w:rPr>
          <w:rFonts w:ascii="Arial" w:hAnsi="Arial" w:cs="Arial"/>
          <w:sz w:val="16"/>
          <w:szCs w:val="16"/>
        </w:rPr>
        <w:t>freemium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4817AD">
        <w:rPr>
          <w:rFonts w:ascii="Arial" w:hAnsi="Arial" w:cs="Arial"/>
          <w:sz w:val="16"/>
          <w:szCs w:val="16"/>
        </w:rPr>
        <w:t>każdy klient może opublikować jedno darmowe ogłoszenie o pracę w</w:t>
      </w:r>
      <w:r>
        <w:rPr>
          <w:rFonts w:ascii="Arial" w:hAnsi="Arial" w:cs="Arial"/>
          <w:sz w:val="16"/>
          <w:szCs w:val="16"/>
        </w:rPr>
        <w:t> </w:t>
      </w:r>
      <w:r w:rsidRPr="004817AD">
        <w:rPr>
          <w:rFonts w:ascii="Arial" w:hAnsi="Arial" w:cs="Arial"/>
          <w:sz w:val="16"/>
          <w:szCs w:val="16"/>
        </w:rPr>
        <w:t>miesiącu.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8565" w14:textId="59994EC9" w:rsidR="00127246" w:rsidRDefault="00127246" w:rsidP="00127246">
    <w:pPr>
      <w:pStyle w:val="Nagwek"/>
      <w:jc w:val="right"/>
    </w:pPr>
    <w:r w:rsidRPr="00C5159C">
      <w:rPr>
        <w:rFonts w:ascii="Open Sans" w:hAnsi="Open Sans" w:cs="Arial"/>
        <w:noProof/>
        <w:sz w:val="20"/>
        <w:szCs w:val="20"/>
        <w:lang w:eastAsia="pl-PL"/>
      </w:rPr>
      <w:drawing>
        <wp:inline distT="0" distB="0" distL="0" distR="0" wp14:anchorId="69705959" wp14:editId="6E34FBF7">
          <wp:extent cx="1383891" cy="405876"/>
          <wp:effectExtent l="0" t="0" r="635" b="635"/>
          <wp:docPr id="3" name="Obraz 3" descr="Obraz zawierający Czcionka, design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Czcionka, design, typo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5380" cy="42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C9344" w14:textId="77777777" w:rsidR="00127246" w:rsidRDefault="00127246" w:rsidP="00127246">
    <w:pPr>
      <w:pStyle w:val="Nagwek"/>
      <w:jc w:val="right"/>
    </w:pPr>
  </w:p>
  <w:p w14:paraId="08F5CF1B" w14:textId="77777777" w:rsidR="00127246" w:rsidRDefault="00127246" w:rsidP="00127246">
    <w:pPr>
      <w:pStyle w:val="Nagwek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+xgMtrR1pxmiv" int2:id="8enQ0MV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F5E"/>
    <w:multiLevelType w:val="hybridMultilevel"/>
    <w:tmpl w:val="44827C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DEB8D2C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206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65CF"/>
    <w:multiLevelType w:val="hybridMultilevel"/>
    <w:tmpl w:val="569E7260"/>
    <w:lvl w:ilvl="0" w:tplc="BB74D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805CA"/>
    <w:multiLevelType w:val="hybridMultilevel"/>
    <w:tmpl w:val="0784AD16"/>
    <w:lvl w:ilvl="0" w:tplc="BB74D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B196E"/>
    <w:multiLevelType w:val="hybridMultilevel"/>
    <w:tmpl w:val="69AE9C1E"/>
    <w:lvl w:ilvl="0" w:tplc="BB74D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739031">
    <w:abstractNumId w:val="2"/>
  </w:num>
  <w:num w:numId="2" w16cid:durableId="1906138335">
    <w:abstractNumId w:val="0"/>
  </w:num>
  <w:num w:numId="3" w16cid:durableId="364983647">
    <w:abstractNumId w:val="1"/>
  </w:num>
  <w:num w:numId="4" w16cid:durableId="1488746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46"/>
    <w:rsid w:val="00002FC9"/>
    <w:rsid w:val="00004B50"/>
    <w:rsid w:val="00010420"/>
    <w:rsid w:val="00011750"/>
    <w:rsid w:val="000120BF"/>
    <w:rsid w:val="00012794"/>
    <w:rsid w:val="00014D9A"/>
    <w:rsid w:val="00015C7F"/>
    <w:rsid w:val="00016747"/>
    <w:rsid w:val="00017F89"/>
    <w:rsid w:val="000214C6"/>
    <w:rsid w:val="00023A14"/>
    <w:rsid w:val="00027F28"/>
    <w:rsid w:val="000301D9"/>
    <w:rsid w:val="00030C08"/>
    <w:rsid w:val="00031B71"/>
    <w:rsid w:val="000431C1"/>
    <w:rsid w:val="00043D9E"/>
    <w:rsid w:val="00043FFB"/>
    <w:rsid w:val="00044D0E"/>
    <w:rsid w:val="000473E7"/>
    <w:rsid w:val="00050F62"/>
    <w:rsid w:val="00052FB3"/>
    <w:rsid w:val="00054251"/>
    <w:rsid w:val="000567CE"/>
    <w:rsid w:val="00056D4D"/>
    <w:rsid w:val="000639F6"/>
    <w:rsid w:val="000674D3"/>
    <w:rsid w:val="000678F6"/>
    <w:rsid w:val="000733F6"/>
    <w:rsid w:val="0007613C"/>
    <w:rsid w:val="000764AB"/>
    <w:rsid w:val="00076D77"/>
    <w:rsid w:val="00077E25"/>
    <w:rsid w:val="000814F8"/>
    <w:rsid w:val="000831A6"/>
    <w:rsid w:val="00083866"/>
    <w:rsid w:val="00084FC0"/>
    <w:rsid w:val="0008516D"/>
    <w:rsid w:val="00085CB1"/>
    <w:rsid w:val="00085E59"/>
    <w:rsid w:val="00087BC1"/>
    <w:rsid w:val="000918D9"/>
    <w:rsid w:val="00093994"/>
    <w:rsid w:val="00095CE9"/>
    <w:rsid w:val="0009673C"/>
    <w:rsid w:val="000A0BD7"/>
    <w:rsid w:val="000A0EDB"/>
    <w:rsid w:val="000A17AD"/>
    <w:rsid w:val="000A2CD4"/>
    <w:rsid w:val="000A2F8C"/>
    <w:rsid w:val="000A338A"/>
    <w:rsid w:val="000A37E7"/>
    <w:rsid w:val="000A5EA9"/>
    <w:rsid w:val="000A62FD"/>
    <w:rsid w:val="000A717B"/>
    <w:rsid w:val="000B1D24"/>
    <w:rsid w:val="000B28B1"/>
    <w:rsid w:val="000B539A"/>
    <w:rsid w:val="000B59A1"/>
    <w:rsid w:val="000B7199"/>
    <w:rsid w:val="000B7B08"/>
    <w:rsid w:val="000C0D67"/>
    <w:rsid w:val="000C190D"/>
    <w:rsid w:val="000C4697"/>
    <w:rsid w:val="000C4BF7"/>
    <w:rsid w:val="000C754D"/>
    <w:rsid w:val="000D20E4"/>
    <w:rsid w:val="000D3557"/>
    <w:rsid w:val="000D7422"/>
    <w:rsid w:val="000E04BD"/>
    <w:rsid w:val="000F1315"/>
    <w:rsid w:val="000F20DC"/>
    <w:rsid w:val="000F5BA2"/>
    <w:rsid w:val="000F5BC7"/>
    <w:rsid w:val="000F73DA"/>
    <w:rsid w:val="00100349"/>
    <w:rsid w:val="001022E0"/>
    <w:rsid w:val="001051D1"/>
    <w:rsid w:val="001054E3"/>
    <w:rsid w:val="001056CC"/>
    <w:rsid w:val="00111FF4"/>
    <w:rsid w:val="00115F60"/>
    <w:rsid w:val="00117E52"/>
    <w:rsid w:val="00120269"/>
    <w:rsid w:val="00124E48"/>
    <w:rsid w:val="001257AB"/>
    <w:rsid w:val="00127246"/>
    <w:rsid w:val="00127F43"/>
    <w:rsid w:val="001316C1"/>
    <w:rsid w:val="0013400D"/>
    <w:rsid w:val="00135F69"/>
    <w:rsid w:val="001374FD"/>
    <w:rsid w:val="00141D64"/>
    <w:rsid w:val="00143249"/>
    <w:rsid w:val="0014382A"/>
    <w:rsid w:val="001460FE"/>
    <w:rsid w:val="00150DD7"/>
    <w:rsid w:val="001549A5"/>
    <w:rsid w:val="0015693D"/>
    <w:rsid w:val="00163197"/>
    <w:rsid w:val="00163B11"/>
    <w:rsid w:val="00164835"/>
    <w:rsid w:val="00166696"/>
    <w:rsid w:val="00166D85"/>
    <w:rsid w:val="00171369"/>
    <w:rsid w:val="00172D32"/>
    <w:rsid w:val="00175425"/>
    <w:rsid w:val="001756A2"/>
    <w:rsid w:val="0018462C"/>
    <w:rsid w:val="001853B4"/>
    <w:rsid w:val="00187522"/>
    <w:rsid w:val="00187E84"/>
    <w:rsid w:val="00195351"/>
    <w:rsid w:val="00196057"/>
    <w:rsid w:val="001968F1"/>
    <w:rsid w:val="001A3B8E"/>
    <w:rsid w:val="001A44F3"/>
    <w:rsid w:val="001B0B6D"/>
    <w:rsid w:val="001B30B5"/>
    <w:rsid w:val="001B7D12"/>
    <w:rsid w:val="001C0E5A"/>
    <w:rsid w:val="001D7204"/>
    <w:rsid w:val="001E1903"/>
    <w:rsid w:val="001E2506"/>
    <w:rsid w:val="001E3D03"/>
    <w:rsid w:val="001E4140"/>
    <w:rsid w:val="001E677B"/>
    <w:rsid w:val="001E79FA"/>
    <w:rsid w:val="001F1F26"/>
    <w:rsid w:val="001F2A8C"/>
    <w:rsid w:val="001F6CA3"/>
    <w:rsid w:val="0020078C"/>
    <w:rsid w:val="00202A56"/>
    <w:rsid w:val="00202E4E"/>
    <w:rsid w:val="00205A67"/>
    <w:rsid w:val="00207266"/>
    <w:rsid w:val="00211576"/>
    <w:rsid w:val="00211EE8"/>
    <w:rsid w:val="00212577"/>
    <w:rsid w:val="00213498"/>
    <w:rsid w:val="002135F3"/>
    <w:rsid w:val="00214E72"/>
    <w:rsid w:val="0021545A"/>
    <w:rsid w:val="00217DC2"/>
    <w:rsid w:val="0022795E"/>
    <w:rsid w:val="00231FCF"/>
    <w:rsid w:val="00233431"/>
    <w:rsid w:val="002368A6"/>
    <w:rsid w:val="0024302C"/>
    <w:rsid w:val="00243786"/>
    <w:rsid w:val="00244743"/>
    <w:rsid w:val="00245737"/>
    <w:rsid w:val="002511CD"/>
    <w:rsid w:val="002527D3"/>
    <w:rsid w:val="00253766"/>
    <w:rsid w:val="00255BEC"/>
    <w:rsid w:val="002573D0"/>
    <w:rsid w:val="0026034A"/>
    <w:rsid w:val="0026231D"/>
    <w:rsid w:val="002653E2"/>
    <w:rsid w:val="00265B6E"/>
    <w:rsid w:val="0026659C"/>
    <w:rsid w:val="00266FA9"/>
    <w:rsid w:val="0027556C"/>
    <w:rsid w:val="00275973"/>
    <w:rsid w:val="00275CEE"/>
    <w:rsid w:val="00280767"/>
    <w:rsid w:val="0028111A"/>
    <w:rsid w:val="002814A4"/>
    <w:rsid w:val="00282614"/>
    <w:rsid w:val="00282A9A"/>
    <w:rsid w:val="00283ABB"/>
    <w:rsid w:val="00283BEE"/>
    <w:rsid w:val="00291BF1"/>
    <w:rsid w:val="00291F7D"/>
    <w:rsid w:val="002A1996"/>
    <w:rsid w:val="002A5338"/>
    <w:rsid w:val="002A776F"/>
    <w:rsid w:val="002A7D20"/>
    <w:rsid w:val="002B22C6"/>
    <w:rsid w:val="002B2E45"/>
    <w:rsid w:val="002B5E15"/>
    <w:rsid w:val="002C0CEA"/>
    <w:rsid w:val="002C1D4D"/>
    <w:rsid w:val="002C5C4F"/>
    <w:rsid w:val="002C777B"/>
    <w:rsid w:val="002D1F86"/>
    <w:rsid w:val="002D2660"/>
    <w:rsid w:val="002D3982"/>
    <w:rsid w:val="002D6D77"/>
    <w:rsid w:val="002E0805"/>
    <w:rsid w:val="002E0A76"/>
    <w:rsid w:val="002E0A87"/>
    <w:rsid w:val="002E48DA"/>
    <w:rsid w:val="002E7938"/>
    <w:rsid w:val="002F0562"/>
    <w:rsid w:val="002F2D58"/>
    <w:rsid w:val="002F4C2C"/>
    <w:rsid w:val="002F680A"/>
    <w:rsid w:val="002F78D0"/>
    <w:rsid w:val="002F7D94"/>
    <w:rsid w:val="00301095"/>
    <w:rsid w:val="003039D2"/>
    <w:rsid w:val="00304BB1"/>
    <w:rsid w:val="00312CE6"/>
    <w:rsid w:val="00314986"/>
    <w:rsid w:val="003164A7"/>
    <w:rsid w:val="00317459"/>
    <w:rsid w:val="0031746E"/>
    <w:rsid w:val="0032003E"/>
    <w:rsid w:val="003205B5"/>
    <w:rsid w:val="00322E6F"/>
    <w:rsid w:val="00323ECD"/>
    <w:rsid w:val="003251FB"/>
    <w:rsid w:val="0033065B"/>
    <w:rsid w:val="0033142C"/>
    <w:rsid w:val="00334E69"/>
    <w:rsid w:val="00335AC3"/>
    <w:rsid w:val="00337608"/>
    <w:rsid w:val="003401CD"/>
    <w:rsid w:val="0034062F"/>
    <w:rsid w:val="00340A40"/>
    <w:rsid w:val="00347E14"/>
    <w:rsid w:val="0035197F"/>
    <w:rsid w:val="00351B3B"/>
    <w:rsid w:val="00355097"/>
    <w:rsid w:val="00356F68"/>
    <w:rsid w:val="00358CAB"/>
    <w:rsid w:val="003659F7"/>
    <w:rsid w:val="0037127D"/>
    <w:rsid w:val="0037221D"/>
    <w:rsid w:val="00372247"/>
    <w:rsid w:val="00375829"/>
    <w:rsid w:val="00375C49"/>
    <w:rsid w:val="003765FD"/>
    <w:rsid w:val="00376752"/>
    <w:rsid w:val="00377A0B"/>
    <w:rsid w:val="0038079B"/>
    <w:rsid w:val="00381CBC"/>
    <w:rsid w:val="00382BCB"/>
    <w:rsid w:val="00384EAB"/>
    <w:rsid w:val="00386603"/>
    <w:rsid w:val="003867E6"/>
    <w:rsid w:val="00390232"/>
    <w:rsid w:val="003906B6"/>
    <w:rsid w:val="00395F38"/>
    <w:rsid w:val="003A02E3"/>
    <w:rsid w:val="003A3C06"/>
    <w:rsid w:val="003A45ED"/>
    <w:rsid w:val="003A4CB1"/>
    <w:rsid w:val="003A5137"/>
    <w:rsid w:val="003A603B"/>
    <w:rsid w:val="003A6D29"/>
    <w:rsid w:val="003B1086"/>
    <w:rsid w:val="003B17B7"/>
    <w:rsid w:val="003B6938"/>
    <w:rsid w:val="003B773C"/>
    <w:rsid w:val="003C1B0D"/>
    <w:rsid w:val="003C34BF"/>
    <w:rsid w:val="003C4718"/>
    <w:rsid w:val="003C624F"/>
    <w:rsid w:val="003D4F8C"/>
    <w:rsid w:val="003D60C2"/>
    <w:rsid w:val="003E0B5F"/>
    <w:rsid w:val="003E2B54"/>
    <w:rsid w:val="003E4A86"/>
    <w:rsid w:val="003E5D0F"/>
    <w:rsid w:val="003F42EE"/>
    <w:rsid w:val="003F618E"/>
    <w:rsid w:val="003F7BE3"/>
    <w:rsid w:val="00400778"/>
    <w:rsid w:val="00411515"/>
    <w:rsid w:val="004125B9"/>
    <w:rsid w:val="00414B84"/>
    <w:rsid w:val="00417011"/>
    <w:rsid w:val="0042618E"/>
    <w:rsid w:val="00427491"/>
    <w:rsid w:val="00432498"/>
    <w:rsid w:val="00433CCE"/>
    <w:rsid w:val="00436E45"/>
    <w:rsid w:val="00437C2B"/>
    <w:rsid w:val="0044016C"/>
    <w:rsid w:val="004416E6"/>
    <w:rsid w:val="00441BBF"/>
    <w:rsid w:val="00442822"/>
    <w:rsid w:val="00442862"/>
    <w:rsid w:val="00442AF6"/>
    <w:rsid w:val="00443F0A"/>
    <w:rsid w:val="00444872"/>
    <w:rsid w:val="00445917"/>
    <w:rsid w:val="00451B9F"/>
    <w:rsid w:val="00452A68"/>
    <w:rsid w:val="00452F8F"/>
    <w:rsid w:val="00455D26"/>
    <w:rsid w:val="00460E1E"/>
    <w:rsid w:val="004621E9"/>
    <w:rsid w:val="00464A34"/>
    <w:rsid w:val="00472226"/>
    <w:rsid w:val="00474776"/>
    <w:rsid w:val="004749AD"/>
    <w:rsid w:val="0047707E"/>
    <w:rsid w:val="00477D96"/>
    <w:rsid w:val="004817AD"/>
    <w:rsid w:val="004826BF"/>
    <w:rsid w:val="00483C52"/>
    <w:rsid w:val="00485D43"/>
    <w:rsid w:val="00486B7C"/>
    <w:rsid w:val="00490628"/>
    <w:rsid w:val="004908AC"/>
    <w:rsid w:val="004932ED"/>
    <w:rsid w:val="0049353C"/>
    <w:rsid w:val="004979F1"/>
    <w:rsid w:val="004A05A4"/>
    <w:rsid w:val="004A1505"/>
    <w:rsid w:val="004A36EA"/>
    <w:rsid w:val="004A3791"/>
    <w:rsid w:val="004A4BD2"/>
    <w:rsid w:val="004B14FA"/>
    <w:rsid w:val="004B2055"/>
    <w:rsid w:val="004B3AED"/>
    <w:rsid w:val="004B4C67"/>
    <w:rsid w:val="004B6441"/>
    <w:rsid w:val="004B65A2"/>
    <w:rsid w:val="004C1DBD"/>
    <w:rsid w:val="004C2382"/>
    <w:rsid w:val="004C3C4D"/>
    <w:rsid w:val="004C53DE"/>
    <w:rsid w:val="004D050D"/>
    <w:rsid w:val="004D20A1"/>
    <w:rsid w:val="004D43FB"/>
    <w:rsid w:val="004E3D39"/>
    <w:rsid w:val="004F1914"/>
    <w:rsid w:val="004F2B01"/>
    <w:rsid w:val="004F3DB3"/>
    <w:rsid w:val="004F40FA"/>
    <w:rsid w:val="004F5BA4"/>
    <w:rsid w:val="004F7509"/>
    <w:rsid w:val="00503125"/>
    <w:rsid w:val="00504712"/>
    <w:rsid w:val="005064FA"/>
    <w:rsid w:val="005075C5"/>
    <w:rsid w:val="005146DF"/>
    <w:rsid w:val="00524688"/>
    <w:rsid w:val="005275DF"/>
    <w:rsid w:val="00530811"/>
    <w:rsid w:val="005312FE"/>
    <w:rsid w:val="00540F61"/>
    <w:rsid w:val="00541D58"/>
    <w:rsid w:val="0054280E"/>
    <w:rsid w:val="00543823"/>
    <w:rsid w:val="00543CD2"/>
    <w:rsid w:val="00546BF5"/>
    <w:rsid w:val="005479E6"/>
    <w:rsid w:val="00547B1C"/>
    <w:rsid w:val="00551EC8"/>
    <w:rsid w:val="00562272"/>
    <w:rsid w:val="00566E8D"/>
    <w:rsid w:val="00574C6F"/>
    <w:rsid w:val="005753D2"/>
    <w:rsid w:val="00577D7D"/>
    <w:rsid w:val="005874FC"/>
    <w:rsid w:val="00587696"/>
    <w:rsid w:val="005923C7"/>
    <w:rsid w:val="00593902"/>
    <w:rsid w:val="0059452F"/>
    <w:rsid w:val="005954EC"/>
    <w:rsid w:val="00595645"/>
    <w:rsid w:val="00595BCD"/>
    <w:rsid w:val="005A2E7D"/>
    <w:rsid w:val="005A4923"/>
    <w:rsid w:val="005A5C5E"/>
    <w:rsid w:val="005A63A4"/>
    <w:rsid w:val="005B1490"/>
    <w:rsid w:val="005B29D1"/>
    <w:rsid w:val="005B4484"/>
    <w:rsid w:val="005B5D6D"/>
    <w:rsid w:val="005B63CB"/>
    <w:rsid w:val="005B6D7B"/>
    <w:rsid w:val="005C145E"/>
    <w:rsid w:val="005C1FDB"/>
    <w:rsid w:val="005C2B0B"/>
    <w:rsid w:val="005C39E2"/>
    <w:rsid w:val="005C44E6"/>
    <w:rsid w:val="005C5351"/>
    <w:rsid w:val="005D10BF"/>
    <w:rsid w:val="005D17B5"/>
    <w:rsid w:val="005D2C1B"/>
    <w:rsid w:val="005D3293"/>
    <w:rsid w:val="005D56AB"/>
    <w:rsid w:val="005D5E43"/>
    <w:rsid w:val="005D6F35"/>
    <w:rsid w:val="005E2058"/>
    <w:rsid w:val="005E29DF"/>
    <w:rsid w:val="005E469A"/>
    <w:rsid w:val="005E4E91"/>
    <w:rsid w:val="005E570E"/>
    <w:rsid w:val="005E6E2F"/>
    <w:rsid w:val="005F3A33"/>
    <w:rsid w:val="005F4BFE"/>
    <w:rsid w:val="005F5F73"/>
    <w:rsid w:val="005F641F"/>
    <w:rsid w:val="00600D1E"/>
    <w:rsid w:val="006017E0"/>
    <w:rsid w:val="006030DD"/>
    <w:rsid w:val="0060328E"/>
    <w:rsid w:val="006073E2"/>
    <w:rsid w:val="00607F34"/>
    <w:rsid w:val="0061245D"/>
    <w:rsid w:val="00615C46"/>
    <w:rsid w:val="00617599"/>
    <w:rsid w:val="00617DD2"/>
    <w:rsid w:val="00620028"/>
    <w:rsid w:val="006260A8"/>
    <w:rsid w:val="00626D07"/>
    <w:rsid w:val="00627816"/>
    <w:rsid w:val="00630E03"/>
    <w:rsid w:val="00632771"/>
    <w:rsid w:val="006328BC"/>
    <w:rsid w:val="006331ED"/>
    <w:rsid w:val="00634A12"/>
    <w:rsid w:val="00637FAF"/>
    <w:rsid w:val="006420F8"/>
    <w:rsid w:val="006434DB"/>
    <w:rsid w:val="00643A91"/>
    <w:rsid w:val="00653E2E"/>
    <w:rsid w:val="006556F7"/>
    <w:rsid w:val="00656866"/>
    <w:rsid w:val="00657A39"/>
    <w:rsid w:val="00662C1F"/>
    <w:rsid w:val="0066453F"/>
    <w:rsid w:val="006649CE"/>
    <w:rsid w:val="00666E36"/>
    <w:rsid w:val="00672A3B"/>
    <w:rsid w:val="006749FD"/>
    <w:rsid w:val="00675604"/>
    <w:rsid w:val="00677310"/>
    <w:rsid w:val="00677978"/>
    <w:rsid w:val="006855D5"/>
    <w:rsid w:val="00686C37"/>
    <w:rsid w:val="00691A8F"/>
    <w:rsid w:val="00692DF9"/>
    <w:rsid w:val="006A0FE5"/>
    <w:rsid w:val="006A1B19"/>
    <w:rsid w:val="006A2C8C"/>
    <w:rsid w:val="006A3AEB"/>
    <w:rsid w:val="006A5C0F"/>
    <w:rsid w:val="006A6BF7"/>
    <w:rsid w:val="006B2043"/>
    <w:rsid w:val="006B2947"/>
    <w:rsid w:val="006B5C47"/>
    <w:rsid w:val="006B5D1A"/>
    <w:rsid w:val="006C0AD0"/>
    <w:rsid w:val="006C1429"/>
    <w:rsid w:val="006C3C2C"/>
    <w:rsid w:val="006C50AF"/>
    <w:rsid w:val="006D0220"/>
    <w:rsid w:val="006D3D9C"/>
    <w:rsid w:val="006D41B7"/>
    <w:rsid w:val="006D44FB"/>
    <w:rsid w:val="006D63C9"/>
    <w:rsid w:val="006D7C4D"/>
    <w:rsid w:val="006E00A8"/>
    <w:rsid w:val="006E1045"/>
    <w:rsid w:val="006E1ADB"/>
    <w:rsid w:val="006E5D52"/>
    <w:rsid w:val="006E65AA"/>
    <w:rsid w:val="006E745A"/>
    <w:rsid w:val="006F0C83"/>
    <w:rsid w:val="006F27F2"/>
    <w:rsid w:val="006F28FA"/>
    <w:rsid w:val="006F4294"/>
    <w:rsid w:val="006F5372"/>
    <w:rsid w:val="007036F8"/>
    <w:rsid w:val="00712C28"/>
    <w:rsid w:val="007130B5"/>
    <w:rsid w:val="0071351C"/>
    <w:rsid w:val="00715D69"/>
    <w:rsid w:val="00715DDF"/>
    <w:rsid w:val="00724842"/>
    <w:rsid w:val="007251CC"/>
    <w:rsid w:val="00725670"/>
    <w:rsid w:val="00726FE0"/>
    <w:rsid w:val="00727AAF"/>
    <w:rsid w:val="00732510"/>
    <w:rsid w:val="00732C21"/>
    <w:rsid w:val="007364A4"/>
    <w:rsid w:val="007364FA"/>
    <w:rsid w:val="00736E2F"/>
    <w:rsid w:val="0075192E"/>
    <w:rsid w:val="00752A03"/>
    <w:rsid w:val="00753A58"/>
    <w:rsid w:val="007560EE"/>
    <w:rsid w:val="00761377"/>
    <w:rsid w:val="007625A5"/>
    <w:rsid w:val="007675E4"/>
    <w:rsid w:val="007679A0"/>
    <w:rsid w:val="007711C2"/>
    <w:rsid w:val="00772424"/>
    <w:rsid w:val="007805DF"/>
    <w:rsid w:val="0078181B"/>
    <w:rsid w:val="00782D65"/>
    <w:rsid w:val="00783DBC"/>
    <w:rsid w:val="007849BD"/>
    <w:rsid w:val="00787B06"/>
    <w:rsid w:val="007908E9"/>
    <w:rsid w:val="00791470"/>
    <w:rsid w:val="00795836"/>
    <w:rsid w:val="00797597"/>
    <w:rsid w:val="007A06C8"/>
    <w:rsid w:val="007A15CD"/>
    <w:rsid w:val="007A380C"/>
    <w:rsid w:val="007A507A"/>
    <w:rsid w:val="007A6E95"/>
    <w:rsid w:val="007B055F"/>
    <w:rsid w:val="007B0A56"/>
    <w:rsid w:val="007B3B18"/>
    <w:rsid w:val="007B5828"/>
    <w:rsid w:val="007C0EFB"/>
    <w:rsid w:val="007C5F1A"/>
    <w:rsid w:val="007C62B5"/>
    <w:rsid w:val="007C6774"/>
    <w:rsid w:val="007C72E5"/>
    <w:rsid w:val="007C7E8C"/>
    <w:rsid w:val="007D4B07"/>
    <w:rsid w:val="007D5759"/>
    <w:rsid w:val="007D6EAE"/>
    <w:rsid w:val="007D7018"/>
    <w:rsid w:val="007E3080"/>
    <w:rsid w:val="007E3F64"/>
    <w:rsid w:val="007E4BEE"/>
    <w:rsid w:val="007E7727"/>
    <w:rsid w:val="007F0130"/>
    <w:rsid w:val="007F641E"/>
    <w:rsid w:val="007F6D6F"/>
    <w:rsid w:val="007F7FE0"/>
    <w:rsid w:val="00800831"/>
    <w:rsid w:val="0080110A"/>
    <w:rsid w:val="00801445"/>
    <w:rsid w:val="008066B2"/>
    <w:rsid w:val="00806B1A"/>
    <w:rsid w:val="008078E9"/>
    <w:rsid w:val="00810927"/>
    <w:rsid w:val="008272DD"/>
    <w:rsid w:val="00840638"/>
    <w:rsid w:val="008409FD"/>
    <w:rsid w:val="00842361"/>
    <w:rsid w:val="00842696"/>
    <w:rsid w:val="008460C8"/>
    <w:rsid w:val="00851407"/>
    <w:rsid w:val="0085190D"/>
    <w:rsid w:val="00855126"/>
    <w:rsid w:val="00855217"/>
    <w:rsid w:val="00860319"/>
    <w:rsid w:val="00862AF6"/>
    <w:rsid w:val="00866C79"/>
    <w:rsid w:val="00870C6D"/>
    <w:rsid w:val="00870E8A"/>
    <w:rsid w:val="0087288E"/>
    <w:rsid w:val="00873BD1"/>
    <w:rsid w:val="00873C90"/>
    <w:rsid w:val="00875289"/>
    <w:rsid w:val="00875324"/>
    <w:rsid w:val="0087559D"/>
    <w:rsid w:val="008768C3"/>
    <w:rsid w:val="00877CF6"/>
    <w:rsid w:val="0088055B"/>
    <w:rsid w:val="00881283"/>
    <w:rsid w:val="008813D4"/>
    <w:rsid w:val="00881D7C"/>
    <w:rsid w:val="008856F7"/>
    <w:rsid w:val="00890887"/>
    <w:rsid w:val="008916AD"/>
    <w:rsid w:val="00891FD8"/>
    <w:rsid w:val="008946F9"/>
    <w:rsid w:val="00896C32"/>
    <w:rsid w:val="00897512"/>
    <w:rsid w:val="008A03EC"/>
    <w:rsid w:val="008A2E22"/>
    <w:rsid w:val="008A36A1"/>
    <w:rsid w:val="008A4D2E"/>
    <w:rsid w:val="008A5B7F"/>
    <w:rsid w:val="008A789E"/>
    <w:rsid w:val="008B0FD9"/>
    <w:rsid w:val="008B223E"/>
    <w:rsid w:val="008B3447"/>
    <w:rsid w:val="008B3543"/>
    <w:rsid w:val="008B3E0A"/>
    <w:rsid w:val="008B4456"/>
    <w:rsid w:val="008B7D7E"/>
    <w:rsid w:val="008C1343"/>
    <w:rsid w:val="008C40F8"/>
    <w:rsid w:val="008C41C2"/>
    <w:rsid w:val="008C4B98"/>
    <w:rsid w:val="008C7FD6"/>
    <w:rsid w:val="008E1A21"/>
    <w:rsid w:val="008E4C72"/>
    <w:rsid w:val="008E7053"/>
    <w:rsid w:val="008E7AA4"/>
    <w:rsid w:val="008E7E1D"/>
    <w:rsid w:val="008F098B"/>
    <w:rsid w:val="008F17A2"/>
    <w:rsid w:val="008F438A"/>
    <w:rsid w:val="008F4D08"/>
    <w:rsid w:val="008F5010"/>
    <w:rsid w:val="008F63BD"/>
    <w:rsid w:val="00900408"/>
    <w:rsid w:val="00906B0F"/>
    <w:rsid w:val="009114C8"/>
    <w:rsid w:val="00911942"/>
    <w:rsid w:val="00913AD0"/>
    <w:rsid w:val="00914EB6"/>
    <w:rsid w:val="009212D8"/>
    <w:rsid w:val="009223BC"/>
    <w:rsid w:val="00923B21"/>
    <w:rsid w:val="009259DD"/>
    <w:rsid w:val="00930E0A"/>
    <w:rsid w:val="00933B09"/>
    <w:rsid w:val="0093454D"/>
    <w:rsid w:val="00934F94"/>
    <w:rsid w:val="00935CFB"/>
    <w:rsid w:val="0093627A"/>
    <w:rsid w:val="00936B7B"/>
    <w:rsid w:val="00945BE1"/>
    <w:rsid w:val="009504E5"/>
    <w:rsid w:val="009524FB"/>
    <w:rsid w:val="009529DA"/>
    <w:rsid w:val="00952F75"/>
    <w:rsid w:val="00956A06"/>
    <w:rsid w:val="0095751D"/>
    <w:rsid w:val="00961F78"/>
    <w:rsid w:val="00964FF7"/>
    <w:rsid w:val="00965F52"/>
    <w:rsid w:val="00970CCB"/>
    <w:rsid w:val="00972947"/>
    <w:rsid w:val="00972ADB"/>
    <w:rsid w:val="00973CDC"/>
    <w:rsid w:val="009810B3"/>
    <w:rsid w:val="00981ADF"/>
    <w:rsid w:val="00982EFB"/>
    <w:rsid w:val="00983A79"/>
    <w:rsid w:val="00987466"/>
    <w:rsid w:val="0099385C"/>
    <w:rsid w:val="009945C0"/>
    <w:rsid w:val="00996F56"/>
    <w:rsid w:val="00997DE3"/>
    <w:rsid w:val="009A1013"/>
    <w:rsid w:val="009A1FE2"/>
    <w:rsid w:val="009A4C71"/>
    <w:rsid w:val="009B2773"/>
    <w:rsid w:val="009B5C3F"/>
    <w:rsid w:val="009B5EEA"/>
    <w:rsid w:val="009C047F"/>
    <w:rsid w:val="009C1167"/>
    <w:rsid w:val="009C1E7F"/>
    <w:rsid w:val="009C1FA6"/>
    <w:rsid w:val="009C3845"/>
    <w:rsid w:val="009C47C8"/>
    <w:rsid w:val="009C49B5"/>
    <w:rsid w:val="009C4D14"/>
    <w:rsid w:val="009C6863"/>
    <w:rsid w:val="009C74B3"/>
    <w:rsid w:val="009D010A"/>
    <w:rsid w:val="009D2286"/>
    <w:rsid w:val="009D2F96"/>
    <w:rsid w:val="009D3C0D"/>
    <w:rsid w:val="009D7434"/>
    <w:rsid w:val="009E12F6"/>
    <w:rsid w:val="009E1389"/>
    <w:rsid w:val="009E1996"/>
    <w:rsid w:val="009E2713"/>
    <w:rsid w:val="009E297B"/>
    <w:rsid w:val="009E30B6"/>
    <w:rsid w:val="009E3DE6"/>
    <w:rsid w:val="009E4C84"/>
    <w:rsid w:val="009E5121"/>
    <w:rsid w:val="009E7331"/>
    <w:rsid w:val="009F15A1"/>
    <w:rsid w:val="009F1A0F"/>
    <w:rsid w:val="009F21EA"/>
    <w:rsid w:val="009F2EA9"/>
    <w:rsid w:val="009F420B"/>
    <w:rsid w:val="009F5A3C"/>
    <w:rsid w:val="009F6532"/>
    <w:rsid w:val="009F71E2"/>
    <w:rsid w:val="00A02108"/>
    <w:rsid w:val="00A02469"/>
    <w:rsid w:val="00A02626"/>
    <w:rsid w:val="00A02D3A"/>
    <w:rsid w:val="00A04957"/>
    <w:rsid w:val="00A10845"/>
    <w:rsid w:val="00A10E0E"/>
    <w:rsid w:val="00A11DCD"/>
    <w:rsid w:val="00A125D8"/>
    <w:rsid w:val="00A128BD"/>
    <w:rsid w:val="00A159E6"/>
    <w:rsid w:val="00A2045E"/>
    <w:rsid w:val="00A21782"/>
    <w:rsid w:val="00A251F6"/>
    <w:rsid w:val="00A255C4"/>
    <w:rsid w:val="00A3043E"/>
    <w:rsid w:val="00A3264B"/>
    <w:rsid w:val="00A32893"/>
    <w:rsid w:val="00A3386C"/>
    <w:rsid w:val="00A341E9"/>
    <w:rsid w:val="00A35F6D"/>
    <w:rsid w:val="00A3633D"/>
    <w:rsid w:val="00A415AE"/>
    <w:rsid w:val="00A4571B"/>
    <w:rsid w:val="00A47934"/>
    <w:rsid w:val="00A511B4"/>
    <w:rsid w:val="00A56101"/>
    <w:rsid w:val="00A570AA"/>
    <w:rsid w:val="00A62BB0"/>
    <w:rsid w:val="00A769FA"/>
    <w:rsid w:val="00A77474"/>
    <w:rsid w:val="00A83EEA"/>
    <w:rsid w:val="00A85358"/>
    <w:rsid w:val="00A9476B"/>
    <w:rsid w:val="00AA1755"/>
    <w:rsid w:val="00AA1AE9"/>
    <w:rsid w:val="00AA403A"/>
    <w:rsid w:val="00AA4FD5"/>
    <w:rsid w:val="00AA5AD7"/>
    <w:rsid w:val="00AA699F"/>
    <w:rsid w:val="00AA7DE3"/>
    <w:rsid w:val="00AA7EED"/>
    <w:rsid w:val="00AB21DE"/>
    <w:rsid w:val="00AB23AA"/>
    <w:rsid w:val="00AB3305"/>
    <w:rsid w:val="00AB438F"/>
    <w:rsid w:val="00AB7336"/>
    <w:rsid w:val="00AC01C7"/>
    <w:rsid w:val="00AC1C96"/>
    <w:rsid w:val="00AC2B8A"/>
    <w:rsid w:val="00AC3F01"/>
    <w:rsid w:val="00AC5008"/>
    <w:rsid w:val="00AD3980"/>
    <w:rsid w:val="00AD3E79"/>
    <w:rsid w:val="00AD5383"/>
    <w:rsid w:val="00AD793B"/>
    <w:rsid w:val="00AE08B2"/>
    <w:rsid w:val="00AE5722"/>
    <w:rsid w:val="00AF266B"/>
    <w:rsid w:val="00AF4088"/>
    <w:rsid w:val="00AF50A3"/>
    <w:rsid w:val="00AF75D4"/>
    <w:rsid w:val="00AF7B4D"/>
    <w:rsid w:val="00AF7C23"/>
    <w:rsid w:val="00B022D4"/>
    <w:rsid w:val="00B03A42"/>
    <w:rsid w:val="00B109D4"/>
    <w:rsid w:val="00B10D1B"/>
    <w:rsid w:val="00B13C07"/>
    <w:rsid w:val="00B15355"/>
    <w:rsid w:val="00B17259"/>
    <w:rsid w:val="00B23773"/>
    <w:rsid w:val="00B23B21"/>
    <w:rsid w:val="00B3075B"/>
    <w:rsid w:val="00B31AB9"/>
    <w:rsid w:val="00B32EDE"/>
    <w:rsid w:val="00B33BF4"/>
    <w:rsid w:val="00B349FD"/>
    <w:rsid w:val="00B35BC6"/>
    <w:rsid w:val="00B36531"/>
    <w:rsid w:val="00B36AD6"/>
    <w:rsid w:val="00B42F96"/>
    <w:rsid w:val="00B43DC6"/>
    <w:rsid w:val="00B474C0"/>
    <w:rsid w:val="00B51657"/>
    <w:rsid w:val="00B51916"/>
    <w:rsid w:val="00B51F8A"/>
    <w:rsid w:val="00B53908"/>
    <w:rsid w:val="00B542F0"/>
    <w:rsid w:val="00B5498F"/>
    <w:rsid w:val="00B63B5C"/>
    <w:rsid w:val="00B66061"/>
    <w:rsid w:val="00B668FD"/>
    <w:rsid w:val="00B71FA0"/>
    <w:rsid w:val="00B73E8F"/>
    <w:rsid w:val="00B73F1C"/>
    <w:rsid w:val="00B76BEF"/>
    <w:rsid w:val="00B81432"/>
    <w:rsid w:val="00B84BF9"/>
    <w:rsid w:val="00B87E2D"/>
    <w:rsid w:val="00B90632"/>
    <w:rsid w:val="00B956B0"/>
    <w:rsid w:val="00BA153C"/>
    <w:rsid w:val="00BA258A"/>
    <w:rsid w:val="00BA2C0D"/>
    <w:rsid w:val="00BA3DB2"/>
    <w:rsid w:val="00BA5D04"/>
    <w:rsid w:val="00BA5DD5"/>
    <w:rsid w:val="00BA6DE3"/>
    <w:rsid w:val="00BA7257"/>
    <w:rsid w:val="00BB0967"/>
    <w:rsid w:val="00BB1730"/>
    <w:rsid w:val="00BB4402"/>
    <w:rsid w:val="00BB6D17"/>
    <w:rsid w:val="00BB7779"/>
    <w:rsid w:val="00BC2DFE"/>
    <w:rsid w:val="00BC3DE9"/>
    <w:rsid w:val="00BC5533"/>
    <w:rsid w:val="00BC6B32"/>
    <w:rsid w:val="00BD0E96"/>
    <w:rsid w:val="00BD2FEE"/>
    <w:rsid w:val="00BE13A8"/>
    <w:rsid w:val="00BE1A23"/>
    <w:rsid w:val="00BE2270"/>
    <w:rsid w:val="00C00D77"/>
    <w:rsid w:val="00C0230F"/>
    <w:rsid w:val="00C05615"/>
    <w:rsid w:val="00C12EB0"/>
    <w:rsid w:val="00C14312"/>
    <w:rsid w:val="00C1494E"/>
    <w:rsid w:val="00C14A9F"/>
    <w:rsid w:val="00C17FA2"/>
    <w:rsid w:val="00C2262D"/>
    <w:rsid w:val="00C26A01"/>
    <w:rsid w:val="00C26E63"/>
    <w:rsid w:val="00C31D12"/>
    <w:rsid w:val="00C3767E"/>
    <w:rsid w:val="00C40FD9"/>
    <w:rsid w:val="00C41EA7"/>
    <w:rsid w:val="00C42285"/>
    <w:rsid w:val="00C47EC9"/>
    <w:rsid w:val="00C507E5"/>
    <w:rsid w:val="00C508BA"/>
    <w:rsid w:val="00C50D1C"/>
    <w:rsid w:val="00C52597"/>
    <w:rsid w:val="00C53C4F"/>
    <w:rsid w:val="00C53FF9"/>
    <w:rsid w:val="00C55460"/>
    <w:rsid w:val="00C55FC3"/>
    <w:rsid w:val="00C561EF"/>
    <w:rsid w:val="00C56B2A"/>
    <w:rsid w:val="00C57C3D"/>
    <w:rsid w:val="00C57ED0"/>
    <w:rsid w:val="00C6235F"/>
    <w:rsid w:val="00C63EBA"/>
    <w:rsid w:val="00C666A5"/>
    <w:rsid w:val="00C672F4"/>
    <w:rsid w:val="00C72D83"/>
    <w:rsid w:val="00C73A90"/>
    <w:rsid w:val="00C75AF7"/>
    <w:rsid w:val="00C75C3D"/>
    <w:rsid w:val="00C772EA"/>
    <w:rsid w:val="00C7781A"/>
    <w:rsid w:val="00C80D92"/>
    <w:rsid w:val="00C83619"/>
    <w:rsid w:val="00C844C8"/>
    <w:rsid w:val="00C845F9"/>
    <w:rsid w:val="00C86C9D"/>
    <w:rsid w:val="00C879B9"/>
    <w:rsid w:val="00C90CCC"/>
    <w:rsid w:val="00C93506"/>
    <w:rsid w:val="00C93FF5"/>
    <w:rsid w:val="00C96B5A"/>
    <w:rsid w:val="00CA05C7"/>
    <w:rsid w:val="00CA0AF6"/>
    <w:rsid w:val="00CA144C"/>
    <w:rsid w:val="00CA1475"/>
    <w:rsid w:val="00CA182D"/>
    <w:rsid w:val="00CA1FFB"/>
    <w:rsid w:val="00CA4BDC"/>
    <w:rsid w:val="00CB28C7"/>
    <w:rsid w:val="00CB3365"/>
    <w:rsid w:val="00CB4849"/>
    <w:rsid w:val="00CC0BED"/>
    <w:rsid w:val="00CD0788"/>
    <w:rsid w:val="00CD7451"/>
    <w:rsid w:val="00CE1ED1"/>
    <w:rsid w:val="00CE20C3"/>
    <w:rsid w:val="00CE4313"/>
    <w:rsid w:val="00CE4FD2"/>
    <w:rsid w:val="00CE774E"/>
    <w:rsid w:val="00CE7832"/>
    <w:rsid w:val="00CF2A59"/>
    <w:rsid w:val="00CF5427"/>
    <w:rsid w:val="00D01045"/>
    <w:rsid w:val="00D01B6B"/>
    <w:rsid w:val="00D02BBF"/>
    <w:rsid w:val="00D049A6"/>
    <w:rsid w:val="00D06A3D"/>
    <w:rsid w:val="00D1011E"/>
    <w:rsid w:val="00D101A5"/>
    <w:rsid w:val="00D142C2"/>
    <w:rsid w:val="00D144B3"/>
    <w:rsid w:val="00D1451C"/>
    <w:rsid w:val="00D15C1D"/>
    <w:rsid w:val="00D160C0"/>
    <w:rsid w:val="00D20A45"/>
    <w:rsid w:val="00D214FC"/>
    <w:rsid w:val="00D30D9E"/>
    <w:rsid w:val="00D31C14"/>
    <w:rsid w:val="00D32947"/>
    <w:rsid w:val="00D35835"/>
    <w:rsid w:val="00D36878"/>
    <w:rsid w:val="00D40063"/>
    <w:rsid w:val="00D40A08"/>
    <w:rsid w:val="00D42A2D"/>
    <w:rsid w:val="00D4601D"/>
    <w:rsid w:val="00D50910"/>
    <w:rsid w:val="00D52650"/>
    <w:rsid w:val="00D57126"/>
    <w:rsid w:val="00D63473"/>
    <w:rsid w:val="00D63A63"/>
    <w:rsid w:val="00D63B13"/>
    <w:rsid w:val="00D655D6"/>
    <w:rsid w:val="00D66D37"/>
    <w:rsid w:val="00D66E0C"/>
    <w:rsid w:val="00D75DB1"/>
    <w:rsid w:val="00D75E3F"/>
    <w:rsid w:val="00D76276"/>
    <w:rsid w:val="00D76889"/>
    <w:rsid w:val="00D818A0"/>
    <w:rsid w:val="00D81EB4"/>
    <w:rsid w:val="00D83B14"/>
    <w:rsid w:val="00D85C60"/>
    <w:rsid w:val="00DA79B4"/>
    <w:rsid w:val="00DA7A51"/>
    <w:rsid w:val="00DB3067"/>
    <w:rsid w:val="00DB40EE"/>
    <w:rsid w:val="00DB69F3"/>
    <w:rsid w:val="00DB7346"/>
    <w:rsid w:val="00DD1F9A"/>
    <w:rsid w:val="00DD31B7"/>
    <w:rsid w:val="00DD61CF"/>
    <w:rsid w:val="00DD6E48"/>
    <w:rsid w:val="00DE0EEE"/>
    <w:rsid w:val="00DE635F"/>
    <w:rsid w:val="00DE74CE"/>
    <w:rsid w:val="00DF1050"/>
    <w:rsid w:val="00DF2103"/>
    <w:rsid w:val="00DF5471"/>
    <w:rsid w:val="00DF5B74"/>
    <w:rsid w:val="00DF6C72"/>
    <w:rsid w:val="00E008B1"/>
    <w:rsid w:val="00E00A11"/>
    <w:rsid w:val="00E00B7C"/>
    <w:rsid w:val="00E00E8A"/>
    <w:rsid w:val="00E07560"/>
    <w:rsid w:val="00E07AEA"/>
    <w:rsid w:val="00E16354"/>
    <w:rsid w:val="00E1662A"/>
    <w:rsid w:val="00E218F7"/>
    <w:rsid w:val="00E271A7"/>
    <w:rsid w:val="00E2720A"/>
    <w:rsid w:val="00E329FF"/>
    <w:rsid w:val="00E336FF"/>
    <w:rsid w:val="00E36823"/>
    <w:rsid w:val="00E41882"/>
    <w:rsid w:val="00E438CE"/>
    <w:rsid w:val="00E439F7"/>
    <w:rsid w:val="00E44611"/>
    <w:rsid w:val="00E472D1"/>
    <w:rsid w:val="00E47D4B"/>
    <w:rsid w:val="00E53786"/>
    <w:rsid w:val="00E56590"/>
    <w:rsid w:val="00E575D3"/>
    <w:rsid w:val="00E57C52"/>
    <w:rsid w:val="00E57FE2"/>
    <w:rsid w:val="00E61B98"/>
    <w:rsid w:val="00E65EFD"/>
    <w:rsid w:val="00E70288"/>
    <w:rsid w:val="00E74378"/>
    <w:rsid w:val="00E75CCF"/>
    <w:rsid w:val="00E76D7B"/>
    <w:rsid w:val="00E80751"/>
    <w:rsid w:val="00E819B4"/>
    <w:rsid w:val="00E8242D"/>
    <w:rsid w:val="00E82EB9"/>
    <w:rsid w:val="00E85BE0"/>
    <w:rsid w:val="00E877D8"/>
    <w:rsid w:val="00E929C3"/>
    <w:rsid w:val="00E95A64"/>
    <w:rsid w:val="00E96FD5"/>
    <w:rsid w:val="00EA1A43"/>
    <w:rsid w:val="00EA3A01"/>
    <w:rsid w:val="00EA4EA7"/>
    <w:rsid w:val="00EA5846"/>
    <w:rsid w:val="00EB0183"/>
    <w:rsid w:val="00EB117A"/>
    <w:rsid w:val="00EB53E2"/>
    <w:rsid w:val="00EB55DE"/>
    <w:rsid w:val="00EB6B86"/>
    <w:rsid w:val="00EB6F81"/>
    <w:rsid w:val="00EB7B34"/>
    <w:rsid w:val="00EC1FE0"/>
    <w:rsid w:val="00EC2007"/>
    <w:rsid w:val="00EC2BE4"/>
    <w:rsid w:val="00EC34FF"/>
    <w:rsid w:val="00EC3870"/>
    <w:rsid w:val="00EC554C"/>
    <w:rsid w:val="00EC78D5"/>
    <w:rsid w:val="00ED62F7"/>
    <w:rsid w:val="00ED7704"/>
    <w:rsid w:val="00EE0870"/>
    <w:rsid w:val="00EE2F34"/>
    <w:rsid w:val="00EF1831"/>
    <w:rsid w:val="00EF23E3"/>
    <w:rsid w:val="00F00D4D"/>
    <w:rsid w:val="00F02147"/>
    <w:rsid w:val="00F03AB7"/>
    <w:rsid w:val="00F065A8"/>
    <w:rsid w:val="00F070C5"/>
    <w:rsid w:val="00F123C6"/>
    <w:rsid w:val="00F12665"/>
    <w:rsid w:val="00F131CB"/>
    <w:rsid w:val="00F134B2"/>
    <w:rsid w:val="00F13C2B"/>
    <w:rsid w:val="00F20F7E"/>
    <w:rsid w:val="00F20F93"/>
    <w:rsid w:val="00F218CB"/>
    <w:rsid w:val="00F2463E"/>
    <w:rsid w:val="00F26E52"/>
    <w:rsid w:val="00F27322"/>
    <w:rsid w:val="00F279AD"/>
    <w:rsid w:val="00F27DAA"/>
    <w:rsid w:val="00F32703"/>
    <w:rsid w:val="00F36844"/>
    <w:rsid w:val="00F36F12"/>
    <w:rsid w:val="00F40A9D"/>
    <w:rsid w:val="00F42129"/>
    <w:rsid w:val="00F43544"/>
    <w:rsid w:val="00F507E7"/>
    <w:rsid w:val="00F51378"/>
    <w:rsid w:val="00F547DB"/>
    <w:rsid w:val="00F54EA8"/>
    <w:rsid w:val="00F565A1"/>
    <w:rsid w:val="00F71C62"/>
    <w:rsid w:val="00F76EAE"/>
    <w:rsid w:val="00F806BB"/>
    <w:rsid w:val="00F80B11"/>
    <w:rsid w:val="00F80CEB"/>
    <w:rsid w:val="00F81CA8"/>
    <w:rsid w:val="00F850E7"/>
    <w:rsid w:val="00F97B25"/>
    <w:rsid w:val="00FA1F28"/>
    <w:rsid w:val="00FA3659"/>
    <w:rsid w:val="00FA4766"/>
    <w:rsid w:val="00FA622C"/>
    <w:rsid w:val="00FA6D77"/>
    <w:rsid w:val="00FA6EE6"/>
    <w:rsid w:val="00FA7F81"/>
    <w:rsid w:val="00FB0426"/>
    <w:rsid w:val="00FB236F"/>
    <w:rsid w:val="00FB31CC"/>
    <w:rsid w:val="00FB41B2"/>
    <w:rsid w:val="00FB4FEB"/>
    <w:rsid w:val="00FC2551"/>
    <w:rsid w:val="00FC3E67"/>
    <w:rsid w:val="00FC4788"/>
    <w:rsid w:val="00FC49D1"/>
    <w:rsid w:val="00FC4BA5"/>
    <w:rsid w:val="00FC7699"/>
    <w:rsid w:val="00FC7A46"/>
    <w:rsid w:val="00FC7B57"/>
    <w:rsid w:val="00FD04BE"/>
    <w:rsid w:val="00FD5423"/>
    <w:rsid w:val="00FD6677"/>
    <w:rsid w:val="00FD6729"/>
    <w:rsid w:val="00FE1CF3"/>
    <w:rsid w:val="00FE2925"/>
    <w:rsid w:val="00FE4727"/>
    <w:rsid w:val="00FE4E54"/>
    <w:rsid w:val="00FF245C"/>
    <w:rsid w:val="00FF28F2"/>
    <w:rsid w:val="00FF2CA1"/>
    <w:rsid w:val="00FF3380"/>
    <w:rsid w:val="00FF65B5"/>
    <w:rsid w:val="00FF6C0E"/>
    <w:rsid w:val="010CC81C"/>
    <w:rsid w:val="010F970B"/>
    <w:rsid w:val="01484DEE"/>
    <w:rsid w:val="016F7755"/>
    <w:rsid w:val="01790969"/>
    <w:rsid w:val="01AA6C4D"/>
    <w:rsid w:val="01B87C47"/>
    <w:rsid w:val="01BC241A"/>
    <w:rsid w:val="01CFD462"/>
    <w:rsid w:val="01D57167"/>
    <w:rsid w:val="0220BB53"/>
    <w:rsid w:val="02402BA4"/>
    <w:rsid w:val="02403F7A"/>
    <w:rsid w:val="02685CF8"/>
    <w:rsid w:val="02BE4106"/>
    <w:rsid w:val="02BFC098"/>
    <w:rsid w:val="03309B30"/>
    <w:rsid w:val="03C55816"/>
    <w:rsid w:val="042C672F"/>
    <w:rsid w:val="058486ED"/>
    <w:rsid w:val="05B56224"/>
    <w:rsid w:val="05BE808D"/>
    <w:rsid w:val="05F7D156"/>
    <w:rsid w:val="06200028"/>
    <w:rsid w:val="0653D286"/>
    <w:rsid w:val="06613AD6"/>
    <w:rsid w:val="069E741B"/>
    <w:rsid w:val="06B22F18"/>
    <w:rsid w:val="06BCBC24"/>
    <w:rsid w:val="06CA6E7A"/>
    <w:rsid w:val="06E459F1"/>
    <w:rsid w:val="0739F27F"/>
    <w:rsid w:val="07675B93"/>
    <w:rsid w:val="07D21360"/>
    <w:rsid w:val="07D23F3E"/>
    <w:rsid w:val="08E4A538"/>
    <w:rsid w:val="09116A8B"/>
    <w:rsid w:val="092C11F2"/>
    <w:rsid w:val="0932ED61"/>
    <w:rsid w:val="0945D7A9"/>
    <w:rsid w:val="09F2C60F"/>
    <w:rsid w:val="0A0391DB"/>
    <w:rsid w:val="0A1060D3"/>
    <w:rsid w:val="0A202245"/>
    <w:rsid w:val="0A848C55"/>
    <w:rsid w:val="0AB35175"/>
    <w:rsid w:val="0AC61F6B"/>
    <w:rsid w:val="0B0E7BC7"/>
    <w:rsid w:val="0B7576F7"/>
    <w:rsid w:val="0B836046"/>
    <w:rsid w:val="0B8E0BBC"/>
    <w:rsid w:val="0B909CC0"/>
    <w:rsid w:val="0BDE4D27"/>
    <w:rsid w:val="0C1492A6"/>
    <w:rsid w:val="0C258C18"/>
    <w:rsid w:val="0C2B5B2B"/>
    <w:rsid w:val="0C2D2FF4"/>
    <w:rsid w:val="0C40FFF6"/>
    <w:rsid w:val="0C511EDD"/>
    <w:rsid w:val="0C6519C3"/>
    <w:rsid w:val="0C7E214A"/>
    <w:rsid w:val="0C81B9C0"/>
    <w:rsid w:val="0C84D2E3"/>
    <w:rsid w:val="0C8F61AE"/>
    <w:rsid w:val="0CD8B9A6"/>
    <w:rsid w:val="0D16799D"/>
    <w:rsid w:val="0D17BB0E"/>
    <w:rsid w:val="0D389186"/>
    <w:rsid w:val="0D3EC867"/>
    <w:rsid w:val="0D50F930"/>
    <w:rsid w:val="0D5950E1"/>
    <w:rsid w:val="0DC441A1"/>
    <w:rsid w:val="0DDC0EEF"/>
    <w:rsid w:val="0E106020"/>
    <w:rsid w:val="0E129B86"/>
    <w:rsid w:val="0E32354A"/>
    <w:rsid w:val="0E81F443"/>
    <w:rsid w:val="0E872977"/>
    <w:rsid w:val="0EE39651"/>
    <w:rsid w:val="0F0D084A"/>
    <w:rsid w:val="0F43BCA2"/>
    <w:rsid w:val="0F6FE5F8"/>
    <w:rsid w:val="0F9615DB"/>
    <w:rsid w:val="0FDA18C1"/>
    <w:rsid w:val="1022679F"/>
    <w:rsid w:val="104C24FA"/>
    <w:rsid w:val="1052181B"/>
    <w:rsid w:val="107A2627"/>
    <w:rsid w:val="1085195C"/>
    <w:rsid w:val="109D6E8D"/>
    <w:rsid w:val="10CAF321"/>
    <w:rsid w:val="112A9542"/>
    <w:rsid w:val="11C2E64D"/>
    <w:rsid w:val="120E7806"/>
    <w:rsid w:val="1249223E"/>
    <w:rsid w:val="128CBFFE"/>
    <w:rsid w:val="129F0545"/>
    <w:rsid w:val="12ACCF52"/>
    <w:rsid w:val="12D6C391"/>
    <w:rsid w:val="1333A3E9"/>
    <w:rsid w:val="134CD5C4"/>
    <w:rsid w:val="1354383C"/>
    <w:rsid w:val="1370D241"/>
    <w:rsid w:val="1387E86E"/>
    <w:rsid w:val="13A55496"/>
    <w:rsid w:val="13B92A64"/>
    <w:rsid w:val="13E80CFF"/>
    <w:rsid w:val="141FC3CB"/>
    <w:rsid w:val="1425E9E7"/>
    <w:rsid w:val="142DA27A"/>
    <w:rsid w:val="146CC497"/>
    <w:rsid w:val="14740EBC"/>
    <w:rsid w:val="14B380DC"/>
    <w:rsid w:val="15162950"/>
    <w:rsid w:val="15651340"/>
    <w:rsid w:val="15BB95CF"/>
    <w:rsid w:val="16307127"/>
    <w:rsid w:val="164DEF1C"/>
    <w:rsid w:val="1662FF4F"/>
    <w:rsid w:val="167E53C2"/>
    <w:rsid w:val="167EBFC0"/>
    <w:rsid w:val="1689B626"/>
    <w:rsid w:val="16A6A801"/>
    <w:rsid w:val="16F46DA0"/>
    <w:rsid w:val="170F35E2"/>
    <w:rsid w:val="1743A5F4"/>
    <w:rsid w:val="175393D6"/>
    <w:rsid w:val="17543C56"/>
    <w:rsid w:val="178F7AD7"/>
    <w:rsid w:val="179FF0FB"/>
    <w:rsid w:val="17C18E1A"/>
    <w:rsid w:val="18046A01"/>
    <w:rsid w:val="182CADA2"/>
    <w:rsid w:val="1838F4F9"/>
    <w:rsid w:val="18484151"/>
    <w:rsid w:val="18551A70"/>
    <w:rsid w:val="18A59231"/>
    <w:rsid w:val="18C369FB"/>
    <w:rsid w:val="18C42439"/>
    <w:rsid w:val="195C2B3E"/>
    <w:rsid w:val="19D092E2"/>
    <w:rsid w:val="19F0898E"/>
    <w:rsid w:val="19F2D62E"/>
    <w:rsid w:val="19FCAF65"/>
    <w:rsid w:val="1A9F52A3"/>
    <w:rsid w:val="1AA5CB4A"/>
    <w:rsid w:val="1AC2D2DC"/>
    <w:rsid w:val="1B0EA2F3"/>
    <w:rsid w:val="1B146C05"/>
    <w:rsid w:val="1B5A4E4F"/>
    <w:rsid w:val="1BD869B4"/>
    <w:rsid w:val="1BFB148E"/>
    <w:rsid w:val="1C0294D4"/>
    <w:rsid w:val="1C0B5A16"/>
    <w:rsid w:val="1C115C14"/>
    <w:rsid w:val="1C1FF1F7"/>
    <w:rsid w:val="1C208098"/>
    <w:rsid w:val="1C30A7E7"/>
    <w:rsid w:val="1C3EA855"/>
    <w:rsid w:val="1C42BA7A"/>
    <w:rsid w:val="1C4CC6B5"/>
    <w:rsid w:val="1C87687C"/>
    <w:rsid w:val="1CDEBBDE"/>
    <w:rsid w:val="1D329768"/>
    <w:rsid w:val="1D4D6B7E"/>
    <w:rsid w:val="1DC0ACF3"/>
    <w:rsid w:val="1DC33819"/>
    <w:rsid w:val="1DD499BD"/>
    <w:rsid w:val="1DFBC058"/>
    <w:rsid w:val="1EDC65E7"/>
    <w:rsid w:val="1EE74725"/>
    <w:rsid w:val="1EEF5CC2"/>
    <w:rsid w:val="1EFD1A24"/>
    <w:rsid w:val="1F0184BB"/>
    <w:rsid w:val="1F27E7D8"/>
    <w:rsid w:val="1F7D7575"/>
    <w:rsid w:val="1FE4C2BE"/>
    <w:rsid w:val="1FF305FB"/>
    <w:rsid w:val="203EA8FA"/>
    <w:rsid w:val="20C067FA"/>
    <w:rsid w:val="20D2352F"/>
    <w:rsid w:val="20D3976F"/>
    <w:rsid w:val="2158BDEF"/>
    <w:rsid w:val="2161BB78"/>
    <w:rsid w:val="21753776"/>
    <w:rsid w:val="217F021C"/>
    <w:rsid w:val="21CDB1B2"/>
    <w:rsid w:val="21F31B7A"/>
    <w:rsid w:val="2255277A"/>
    <w:rsid w:val="2264928B"/>
    <w:rsid w:val="22B043CE"/>
    <w:rsid w:val="22C06041"/>
    <w:rsid w:val="22EC21C0"/>
    <w:rsid w:val="230788AB"/>
    <w:rsid w:val="2310DE4F"/>
    <w:rsid w:val="2329DFC0"/>
    <w:rsid w:val="23518386"/>
    <w:rsid w:val="24018C12"/>
    <w:rsid w:val="240E319A"/>
    <w:rsid w:val="2450283A"/>
    <w:rsid w:val="24949C02"/>
    <w:rsid w:val="24DFAA67"/>
    <w:rsid w:val="250B209B"/>
    <w:rsid w:val="255BA5DC"/>
    <w:rsid w:val="256EDCFE"/>
    <w:rsid w:val="257CF1FA"/>
    <w:rsid w:val="25CDB13B"/>
    <w:rsid w:val="266F3E0E"/>
    <w:rsid w:val="26764C8D"/>
    <w:rsid w:val="2695B668"/>
    <w:rsid w:val="26AE7B9E"/>
    <w:rsid w:val="26DB462C"/>
    <w:rsid w:val="2734A0BF"/>
    <w:rsid w:val="27366567"/>
    <w:rsid w:val="274AC5EB"/>
    <w:rsid w:val="27ACEE4E"/>
    <w:rsid w:val="27E134BC"/>
    <w:rsid w:val="27FE9D58"/>
    <w:rsid w:val="2815C1B0"/>
    <w:rsid w:val="2843DA7C"/>
    <w:rsid w:val="28774373"/>
    <w:rsid w:val="28DB39D6"/>
    <w:rsid w:val="2992AEB8"/>
    <w:rsid w:val="29CBDD86"/>
    <w:rsid w:val="29CEDB73"/>
    <w:rsid w:val="29EEFCF7"/>
    <w:rsid w:val="2A6D9C13"/>
    <w:rsid w:val="2A756208"/>
    <w:rsid w:val="2A871E72"/>
    <w:rsid w:val="2AA22B60"/>
    <w:rsid w:val="2AD8AD56"/>
    <w:rsid w:val="2AD93BE6"/>
    <w:rsid w:val="2AE036D8"/>
    <w:rsid w:val="2AFA8F19"/>
    <w:rsid w:val="2B4A984E"/>
    <w:rsid w:val="2BC1F0E8"/>
    <w:rsid w:val="2BE42564"/>
    <w:rsid w:val="2BE4FA50"/>
    <w:rsid w:val="2C0CAEF0"/>
    <w:rsid w:val="2C487DC8"/>
    <w:rsid w:val="2CF010F0"/>
    <w:rsid w:val="2D25A55C"/>
    <w:rsid w:val="2D4B0687"/>
    <w:rsid w:val="2DB01B8E"/>
    <w:rsid w:val="2DF08A15"/>
    <w:rsid w:val="2DF64BFC"/>
    <w:rsid w:val="2E475C7D"/>
    <w:rsid w:val="2E8166EB"/>
    <w:rsid w:val="2EC4531B"/>
    <w:rsid w:val="2F0B30F7"/>
    <w:rsid w:val="2F35E18A"/>
    <w:rsid w:val="2F39AD5F"/>
    <w:rsid w:val="2F48349C"/>
    <w:rsid w:val="2F667E26"/>
    <w:rsid w:val="2F8F19D8"/>
    <w:rsid w:val="2F9E507D"/>
    <w:rsid w:val="3016E9D9"/>
    <w:rsid w:val="3020721B"/>
    <w:rsid w:val="3047B7C8"/>
    <w:rsid w:val="30632839"/>
    <w:rsid w:val="30759BFE"/>
    <w:rsid w:val="309FE45B"/>
    <w:rsid w:val="30F8DE7E"/>
    <w:rsid w:val="3183042E"/>
    <w:rsid w:val="3192164D"/>
    <w:rsid w:val="31C18946"/>
    <w:rsid w:val="31E4F3FE"/>
    <w:rsid w:val="3217C0BE"/>
    <w:rsid w:val="325711A0"/>
    <w:rsid w:val="325B8253"/>
    <w:rsid w:val="327C66E9"/>
    <w:rsid w:val="32825D25"/>
    <w:rsid w:val="3297B33B"/>
    <w:rsid w:val="32A740D4"/>
    <w:rsid w:val="32C50962"/>
    <w:rsid w:val="32E1CF94"/>
    <w:rsid w:val="3320033C"/>
    <w:rsid w:val="33BC1A89"/>
    <w:rsid w:val="33D7FB1A"/>
    <w:rsid w:val="33EB57AB"/>
    <w:rsid w:val="343A66C0"/>
    <w:rsid w:val="343AF6E0"/>
    <w:rsid w:val="34467CDE"/>
    <w:rsid w:val="34B81FA9"/>
    <w:rsid w:val="35145CD3"/>
    <w:rsid w:val="35235FFE"/>
    <w:rsid w:val="35291FC8"/>
    <w:rsid w:val="3599042C"/>
    <w:rsid w:val="359C199D"/>
    <w:rsid w:val="35A9C1B3"/>
    <w:rsid w:val="35DA1FA6"/>
    <w:rsid w:val="35FA173C"/>
    <w:rsid w:val="360AC91C"/>
    <w:rsid w:val="361E9A6F"/>
    <w:rsid w:val="3684B9F3"/>
    <w:rsid w:val="36B2362A"/>
    <w:rsid w:val="36EA7DCC"/>
    <w:rsid w:val="3713F35B"/>
    <w:rsid w:val="3739085B"/>
    <w:rsid w:val="38407BBA"/>
    <w:rsid w:val="3856676C"/>
    <w:rsid w:val="38B3EBEF"/>
    <w:rsid w:val="38B9229D"/>
    <w:rsid w:val="38E3F440"/>
    <w:rsid w:val="38E6AF6D"/>
    <w:rsid w:val="39131C56"/>
    <w:rsid w:val="391E5FC6"/>
    <w:rsid w:val="391F1B6D"/>
    <w:rsid w:val="3934861E"/>
    <w:rsid w:val="396D2460"/>
    <w:rsid w:val="3A46227D"/>
    <w:rsid w:val="3A61AFD8"/>
    <w:rsid w:val="3A7B7B82"/>
    <w:rsid w:val="3AE16638"/>
    <w:rsid w:val="3AF1BEF6"/>
    <w:rsid w:val="3B31C896"/>
    <w:rsid w:val="3B3FC2C9"/>
    <w:rsid w:val="3B61800D"/>
    <w:rsid w:val="3B655F15"/>
    <w:rsid w:val="3B963FAA"/>
    <w:rsid w:val="3BAB18F9"/>
    <w:rsid w:val="3C3069B3"/>
    <w:rsid w:val="3C3ADEBA"/>
    <w:rsid w:val="3C3B2F6C"/>
    <w:rsid w:val="3C446639"/>
    <w:rsid w:val="3C5DA77F"/>
    <w:rsid w:val="3C694A57"/>
    <w:rsid w:val="3CD03373"/>
    <w:rsid w:val="3CE45707"/>
    <w:rsid w:val="3D089D63"/>
    <w:rsid w:val="3D0D897B"/>
    <w:rsid w:val="3D4A8CF3"/>
    <w:rsid w:val="3DA884EB"/>
    <w:rsid w:val="3DAEE40D"/>
    <w:rsid w:val="3DB062D1"/>
    <w:rsid w:val="3DD9E4BE"/>
    <w:rsid w:val="3E4BF4D4"/>
    <w:rsid w:val="3E4F1CAE"/>
    <w:rsid w:val="3E519264"/>
    <w:rsid w:val="3EE33739"/>
    <w:rsid w:val="3F69B286"/>
    <w:rsid w:val="3F6D095F"/>
    <w:rsid w:val="3F8E75DD"/>
    <w:rsid w:val="4022A064"/>
    <w:rsid w:val="4023C6CB"/>
    <w:rsid w:val="40725572"/>
    <w:rsid w:val="40B8A902"/>
    <w:rsid w:val="40C8A4D0"/>
    <w:rsid w:val="412352C8"/>
    <w:rsid w:val="412EE80D"/>
    <w:rsid w:val="4139C81F"/>
    <w:rsid w:val="4152B079"/>
    <w:rsid w:val="41A9825E"/>
    <w:rsid w:val="41D4BDD5"/>
    <w:rsid w:val="41E0FE34"/>
    <w:rsid w:val="41E9DE45"/>
    <w:rsid w:val="425BBC5D"/>
    <w:rsid w:val="42A234EF"/>
    <w:rsid w:val="42AD0B57"/>
    <w:rsid w:val="42DDC9CE"/>
    <w:rsid w:val="42E3965B"/>
    <w:rsid w:val="432EB6C1"/>
    <w:rsid w:val="43347757"/>
    <w:rsid w:val="433EABF4"/>
    <w:rsid w:val="4397B479"/>
    <w:rsid w:val="43C20674"/>
    <w:rsid w:val="43E0BB5D"/>
    <w:rsid w:val="43F0A34E"/>
    <w:rsid w:val="440778C7"/>
    <w:rsid w:val="4409F763"/>
    <w:rsid w:val="4412D318"/>
    <w:rsid w:val="44492DED"/>
    <w:rsid w:val="4453A12C"/>
    <w:rsid w:val="4460F6A8"/>
    <w:rsid w:val="4461B22F"/>
    <w:rsid w:val="446863B5"/>
    <w:rsid w:val="44C01FEA"/>
    <w:rsid w:val="44E405D5"/>
    <w:rsid w:val="45616407"/>
    <w:rsid w:val="4566ABB9"/>
    <w:rsid w:val="45AA3580"/>
    <w:rsid w:val="45BEE4C7"/>
    <w:rsid w:val="462342C7"/>
    <w:rsid w:val="462DB7BB"/>
    <w:rsid w:val="4642BB92"/>
    <w:rsid w:val="4670DD23"/>
    <w:rsid w:val="4676D9E3"/>
    <w:rsid w:val="46971484"/>
    <w:rsid w:val="470817AA"/>
    <w:rsid w:val="474B280D"/>
    <w:rsid w:val="47919350"/>
    <w:rsid w:val="47C3F2D9"/>
    <w:rsid w:val="47D45A84"/>
    <w:rsid w:val="47DBBCDF"/>
    <w:rsid w:val="48619AFA"/>
    <w:rsid w:val="486B1989"/>
    <w:rsid w:val="49CB9B0C"/>
    <w:rsid w:val="49F576D6"/>
    <w:rsid w:val="4A569E32"/>
    <w:rsid w:val="4A64C6C3"/>
    <w:rsid w:val="4A97DD5C"/>
    <w:rsid w:val="4ABE3D5A"/>
    <w:rsid w:val="4C32777A"/>
    <w:rsid w:val="4C3F716C"/>
    <w:rsid w:val="4C4D99AC"/>
    <w:rsid w:val="4C6EE1A3"/>
    <w:rsid w:val="4CE2B5CA"/>
    <w:rsid w:val="4D174982"/>
    <w:rsid w:val="4D2DA0DE"/>
    <w:rsid w:val="4D565E22"/>
    <w:rsid w:val="4D70F695"/>
    <w:rsid w:val="4D909EDE"/>
    <w:rsid w:val="4D9ED25C"/>
    <w:rsid w:val="4DA9931A"/>
    <w:rsid w:val="4DAAF918"/>
    <w:rsid w:val="4E1E1169"/>
    <w:rsid w:val="4EA8B9E4"/>
    <w:rsid w:val="4F144179"/>
    <w:rsid w:val="4F1C9F41"/>
    <w:rsid w:val="4F2267AE"/>
    <w:rsid w:val="4F4B98B5"/>
    <w:rsid w:val="4F5B831D"/>
    <w:rsid w:val="4F662BB3"/>
    <w:rsid w:val="4F9B665D"/>
    <w:rsid w:val="4FE5E9A9"/>
    <w:rsid w:val="500A4073"/>
    <w:rsid w:val="50249897"/>
    <w:rsid w:val="50452367"/>
    <w:rsid w:val="506ECE8F"/>
    <w:rsid w:val="50765887"/>
    <w:rsid w:val="50E2B574"/>
    <w:rsid w:val="510968B9"/>
    <w:rsid w:val="513E7D10"/>
    <w:rsid w:val="51528753"/>
    <w:rsid w:val="515C737A"/>
    <w:rsid w:val="51724A79"/>
    <w:rsid w:val="517A826E"/>
    <w:rsid w:val="51C76516"/>
    <w:rsid w:val="51D5CA34"/>
    <w:rsid w:val="51F221A2"/>
    <w:rsid w:val="5284B8FC"/>
    <w:rsid w:val="529C069E"/>
    <w:rsid w:val="52D52EE8"/>
    <w:rsid w:val="52D63DE5"/>
    <w:rsid w:val="52DEBA11"/>
    <w:rsid w:val="52F3E329"/>
    <w:rsid w:val="531035A2"/>
    <w:rsid w:val="531E5A72"/>
    <w:rsid w:val="532F3AE4"/>
    <w:rsid w:val="534DCB61"/>
    <w:rsid w:val="535FC7BA"/>
    <w:rsid w:val="53AEF710"/>
    <w:rsid w:val="53CF61A0"/>
    <w:rsid w:val="53D8D214"/>
    <w:rsid w:val="54250AAB"/>
    <w:rsid w:val="54562698"/>
    <w:rsid w:val="545E3F4B"/>
    <w:rsid w:val="547B7215"/>
    <w:rsid w:val="548F73DA"/>
    <w:rsid w:val="553766DB"/>
    <w:rsid w:val="5538E39D"/>
    <w:rsid w:val="555B28DC"/>
    <w:rsid w:val="5648B04A"/>
    <w:rsid w:val="566852C9"/>
    <w:rsid w:val="56C90F9F"/>
    <w:rsid w:val="56CA463F"/>
    <w:rsid w:val="56E3B907"/>
    <w:rsid w:val="56E9D846"/>
    <w:rsid w:val="56F33742"/>
    <w:rsid w:val="5716F34E"/>
    <w:rsid w:val="574CA5E9"/>
    <w:rsid w:val="575BA352"/>
    <w:rsid w:val="57834D0A"/>
    <w:rsid w:val="57A0837C"/>
    <w:rsid w:val="57A6BFDC"/>
    <w:rsid w:val="57B41DE3"/>
    <w:rsid w:val="57C09692"/>
    <w:rsid w:val="582A963A"/>
    <w:rsid w:val="585898AA"/>
    <w:rsid w:val="5884B5BB"/>
    <w:rsid w:val="588E9D2E"/>
    <w:rsid w:val="589B68B6"/>
    <w:rsid w:val="58B006F5"/>
    <w:rsid w:val="58CD0BFC"/>
    <w:rsid w:val="5ABA9374"/>
    <w:rsid w:val="5AF14FC1"/>
    <w:rsid w:val="5AF564B6"/>
    <w:rsid w:val="5B43AB14"/>
    <w:rsid w:val="5B6B322C"/>
    <w:rsid w:val="5B8D1C1C"/>
    <w:rsid w:val="5BE31CE1"/>
    <w:rsid w:val="5BF9DA0B"/>
    <w:rsid w:val="5C5F354A"/>
    <w:rsid w:val="5C7A78C8"/>
    <w:rsid w:val="5C9C6718"/>
    <w:rsid w:val="5CB056E3"/>
    <w:rsid w:val="5CBE89C8"/>
    <w:rsid w:val="5CDF3805"/>
    <w:rsid w:val="5D1D2928"/>
    <w:rsid w:val="5D33A496"/>
    <w:rsid w:val="5D3D5656"/>
    <w:rsid w:val="5D5DEE3E"/>
    <w:rsid w:val="5D9050AD"/>
    <w:rsid w:val="5DEB94B8"/>
    <w:rsid w:val="5DF6D340"/>
    <w:rsid w:val="5EEB3C7C"/>
    <w:rsid w:val="5F52A6D3"/>
    <w:rsid w:val="601F5DF3"/>
    <w:rsid w:val="60258BAB"/>
    <w:rsid w:val="604F874B"/>
    <w:rsid w:val="6063E6EB"/>
    <w:rsid w:val="60CEFFCB"/>
    <w:rsid w:val="60ED92EC"/>
    <w:rsid w:val="6106B061"/>
    <w:rsid w:val="625BC95D"/>
    <w:rsid w:val="62811B6C"/>
    <w:rsid w:val="628D5691"/>
    <w:rsid w:val="62929A42"/>
    <w:rsid w:val="629A2388"/>
    <w:rsid w:val="62E5144F"/>
    <w:rsid w:val="6375FFED"/>
    <w:rsid w:val="63DAC6CF"/>
    <w:rsid w:val="63DD7671"/>
    <w:rsid w:val="63EB4BB5"/>
    <w:rsid w:val="648FB685"/>
    <w:rsid w:val="64FA747D"/>
    <w:rsid w:val="64FBBEA6"/>
    <w:rsid w:val="652ACC1D"/>
    <w:rsid w:val="652DC275"/>
    <w:rsid w:val="653698B1"/>
    <w:rsid w:val="657464FE"/>
    <w:rsid w:val="65826EBE"/>
    <w:rsid w:val="65C733DC"/>
    <w:rsid w:val="65CA5800"/>
    <w:rsid w:val="663C6AEC"/>
    <w:rsid w:val="66690410"/>
    <w:rsid w:val="6673EB5F"/>
    <w:rsid w:val="6690B838"/>
    <w:rsid w:val="66A1639F"/>
    <w:rsid w:val="66A42D1F"/>
    <w:rsid w:val="66A6FC7C"/>
    <w:rsid w:val="66C16953"/>
    <w:rsid w:val="66E7D52A"/>
    <w:rsid w:val="673BD22B"/>
    <w:rsid w:val="676D117C"/>
    <w:rsid w:val="67DD2B9E"/>
    <w:rsid w:val="6812BB8A"/>
    <w:rsid w:val="6836A5DA"/>
    <w:rsid w:val="6882DEC2"/>
    <w:rsid w:val="68AD0FC0"/>
    <w:rsid w:val="68C840A2"/>
    <w:rsid w:val="690067AD"/>
    <w:rsid w:val="692442D0"/>
    <w:rsid w:val="69399BB4"/>
    <w:rsid w:val="69C468B6"/>
    <w:rsid w:val="69DCC0E4"/>
    <w:rsid w:val="69F2AA04"/>
    <w:rsid w:val="6A0F60A0"/>
    <w:rsid w:val="6A2B8D63"/>
    <w:rsid w:val="6A53C923"/>
    <w:rsid w:val="6A7202A0"/>
    <w:rsid w:val="6AE0B67C"/>
    <w:rsid w:val="6AE6DA4F"/>
    <w:rsid w:val="6AFCE634"/>
    <w:rsid w:val="6B17AC58"/>
    <w:rsid w:val="6B8BC51A"/>
    <w:rsid w:val="6B961774"/>
    <w:rsid w:val="6BB1F542"/>
    <w:rsid w:val="6C03D295"/>
    <w:rsid w:val="6C0A1AC7"/>
    <w:rsid w:val="6C5E5363"/>
    <w:rsid w:val="6D083DDB"/>
    <w:rsid w:val="6D0E4BD2"/>
    <w:rsid w:val="6D13047D"/>
    <w:rsid w:val="6D444962"/>
    <w:rsid w:val="6D7B2712"/>
    <w:rsid w:val="6DAA0949"/>
    <w:rsid w:val="6DC3D474"/>
    <w:rsid w:val="6DCC255E"/>
    <w:rsid w:val="6E222A41"/>
    <w:rsid w:val="6EC8A8D9"/>
    <w:rsid w:val="6ED77381"/>
    <w:rsid w:val="6F356870"/>
    <w:rsid w:val="6FA833DE"/>
    <w:rsid w:val="6FBA3A80"/>
    <w:rsid w:val="6FBD0EE9"/>
    <w:rsid w:val="6FC9E82E"/>
    <w:rsid w:val="6FCF70A0"/>
    <w:rsid w:val="700E3ECA"/>
    <w:rsid w:val="7041E982"/>
    <w:rsid w:val="706CE8C2"/>
    <w:rsid w:val="70712DC5"/>
    <w:rsid w:val="707F3696"/>
    <w:rsid w:val="708EEF86"/>
    <w:rsid w:val="70AA56A8"/>
    <w:rsid w:val="70FD4943"/>
    <w:rsid w:val="7108EFDB"/>
    <w:rsid w:val="717D37F3"/>
    <w:rsid w:val="718CBB6C"/>
    <w:rsid w:val="71A1361E"/>
    <w:rsid w:val="71B90EE2"/>
    <w:rsid w:val="71EBC0D9"/>
    <w:rsid w:val="7239E0D7"/>
    <w:rsid w:val="72498538"/>
    <w:rsid w:val="728B8E41"/>
    <w:rsid w:val="730D72E0"/>
    <w:rsid w:val="7321F2EF"/>
    <w:rsid w:val="736D79E4"/>
    <w:rsid w:val="73A60C8A"/>
    <w:rsid w:val="73C91608"/>
    <w:rsid w:val="73CB444C"/>
    <w:rsid w:val="7431BD73"/>
    <w:rsid w:val="7463FA6E"/>
    <w:rsid w:val="74AED0D9"/>
    <w:rsid w:val="74F53219"/>
    <w:rsid w:val="751D3C4A"/>
    <w:rsid w:val="752532B3"/>
    <w:rsid w:val="7529CEEF"/>
    <w:rsid w:val="75484EA3"/>
    <w:rsid w:val="7570B1CE"/>
    <w:rsid w:val="757D43EB"/>
    <w:rsid w:val="758EFB7C"/>
    <w:rsid w:val="75BBF1B8"/>
    <w:rsid w:val="75D7F75A"/>
    <w:rsid w:val="75F4AB62"/>
    <w:rsid w:val="7623552C"/>
    <w:rsid w:val="7628C6ED"/>
    <w:rsid w:val="762C3FC9"/>
    <w:rsid w:val="765DBCFF"/>
    <w:rsid w:val="76F64C44"/>
    <w:rsid w:val="774EAE9A"/>
    <w:rsid w:val="77E36612"/>
    <w:rsid w:val="7807C921"/>
    <w:rsid w:val="780F9B46"/>
    <w:rsid w:val="78953428"/>
    <w:rsid w:val="78CF8DE1"/>
    <w:rsid w:val="78EF30ED"/>
    <w:rsid w:val="78FE6A79"/>
    <w:rsid w:val="7955A6E2"/>
    <w:rsid w:val="79751D06"/>
    <w:rsid w:val="797E993A"/>
    <w:rsid w:val="79F2A650"/>
    <w:rsid w:val="79F804BD"/>
    <w:rsid w:val="7A25896C"/>
    <w:rsid w:val="7A65F135"/>
    <w:rsid w:val="7A97386F"/>
    <w:rsid w:val="7ACC6C2B"/>
    <w:rsid w:val="7AD09AAD"/>
    <w:rsid w:val="7AD3EEBB"/>
    <w:rsid w:val="7B0E1B41"/>
    <w:rsid w:val="7B1B80CF"/>
    <w:rsid w:val="7B2A7196"/>
    <w:rsid w:val="7B5A0953"/>
    <w:rsid w:val="7B9BADF1"/>
    <w:rsid w:val="7BB7E236"/>
    <w:rsid w:val="7BCFDD4A"/>
    <w:rsid w:val="7BE6BFD0"/>
    <w:rsid w:val="7C17768C"/>
    <w:rsid w:val="7C77E64B"/>
    <w:rsid w:val="7CBBFA6D"/>
    <w:rsid w:val="7CE97ADE"/>
    <w:rsid w:val="7D064E5C"/>
    <w:rsid w:val="7D0F299F"/>
    <w:rsid w:val="7D6E8442"/>
    <w:rsid w:val="7D90ACA0"/>
    <w:rsid w:val="7E531DAE"/>
    <w:rsid w:val="7E9315E5"/>
    <w:rsid w:val="7E9BFE80"/>
    <w:rsid w:val="7EC35192"/>
    <w:rsid w:val="7EE1F6B7"/>
    <w:rsid w:val="7F12558D"/>
    <w:rsid w:val="7F86DE62"/>
    <w:rsid w:val="7FE63FD0"/>
    <w:rsid w:val="7FE69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F8BC2"/>
  <w15:chartTrackingRefBased/>
  <w15:docId w15:val="{8FDF6140-3083-4E93-A615-0A64986D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6E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72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2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2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72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72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72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72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2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72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7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2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72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72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72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2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72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7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27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724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27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724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272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724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272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7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72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724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2724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27246"/>
  </w:style>
  <w:style w:type="paragraph" w:styleId="Stopka">
    <w:name w:val="footer"/>
    <w:basedOn w:val="Normalny"/>
    <w:link w:val="StopkaZnak"/>
    <w:uiPriority w:val="99"/>
    <w:unhideWhenUsed/>
    <w:rsid w:val="0012724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27246"/>
  </w:style>
  <w:style w:type="paragraph" w:customStyle="1" w:styleId="BasicParagraph">
    <w:name w:val="[Basic Paragraph]"/>
    <w:basedOn w:val="Normalny"/>
    <w:uiPriority w:val="99"/>
    <w:rsid w:val="0012724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127246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2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246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246"/>
    <w:rPr>
      <w:vertAlign w:val="superscript"/>
    </w:rPr>
  </w:style>
  <w:style w:type="table" w:styleId="Zwykatabela3">
    <w:name w:val="Plain Table 3"/>
    <w:basedOn w:val="Standardowy"/>
    <w:uiPriority w:val="99"/>
    <w:rsid w:val="0012724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03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39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39D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9D2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62BB0"/>
    <w:pPr>
      <w:spacing w:after="0" w:line="240" w:lineRule="auto"/>
    </w:pPr>
    <w:rPr>
      <w:kern w:val="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374FD"/>
    <w:pPr>
      <w:spacing w:after="120" w:line="480" w:lineRule="auto"/>
    </w:pPr>
    <w:rPr>
      <w:kern w:val="2"/>
      <w:sz w:val="24"/>
      <w:szCs w:val="24"/>
      <w14:ligatures w14:val="standardContextu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374FD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3E2B5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F21EA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5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upapracuj@nbs.com.pl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gdalena.cumanis@pracuj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A1E68CE16F743BBBB6E4478BFC90A" ma:contentTypeVersion="11" ma:contentTypeDescription="Utwórz nowy dokument." ma:contentTypeScope="" ma:versionID="9ce562ce809e2799df9d774194c24376">
  <xsd:schema xmlns:xsd="http://www.w3.org/2001/XMLSchema" xmlns:xs="http://www.w3.org/2001/XMLSchema" xmlns:p="http://schemas.microsoft.com/office/2006/metadata/properties" xmlns:ns2="587388d2-9555-40c5-b3d4-e235f6d4f4b5" targetNamespace="http://schemas.microsoft.com/office/2006/metadata/properties" ma:root="true" ma:fieldsID="1aad7cf850a945c8460656c503bae654" ns2:_="">
    <xsd:import namespace="587388d2-9555-40c5-b3d4-e235f6d4f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388d2-9555-40c5-b3d4-e235f6d4f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c83dd39-21c0-482e-a7bf-efa8fd569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388d2-9555-40c5-b3d4-e235f6d4f4b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BF701-CA82-42C5-81CE-98EC54AFA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388d2-9555-40c5-b3d4-e235f6d4f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A02F4-F0B0-4E19-8FC5-E0E87EB826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359690-FC21-41F9-BC2F-E80278510814}">
  <ds:schemaRefs>
    <ds:schemaRef ds:uri="http://schemas.microsoft.com/office/2006/metadata/properties"/>
    <ds:schemaRef ds:uri="http://schemas.microsoft.com/office/infopath/2007/PartnerControls"/>
    <ds:schemaRef ds:uri="587388d2-9555-40c5-b3d4-e235f6d4f4b5"/>
  </ds:schemaRefs>
</ds:datastoreItem>
</file>

<file path=customXml/itemProps4.xml><?xml version="1.0" encoding="utf-8"?>
<ds:datastoreItem xmlns:ds="http://schemas.openxmlformats.org/officeDocument/2006/customXml" ds:itemID="{69B5CD4E-3436-400E-9B80-75DE8FA4D4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707330-bfaa-4638-a2b3-2314c59e88a2}" enabled="0" method="" siteId="{ad707330-bfaa-4638-a2b3-2314c59e88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2160</Words>
  <Characters>13631</Characters>
  <Application>Microsoft Office Word</Application>
  <DocSecurity>0</DocSecurity>
  <Lines>239</Lines>
  <Paragraphs>103</Paragraphs>
  <ScaleCrop>false</ScaleCrop>
  <Company/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Grupa Pracuj</dc:creator>
  <cp:keywords/>
  <dc:description/>
  <cp:lastModifiedBy>Agata Grzejda</cp:lastModifiedBy>
  <cp:revision>4</cp:revision>
  <dcterms:created xsi:type="dcterms:W3CDTF">2026-04-01T22:37:00Z</dcterms:created>
  <dcterms:modified xsi:type="dcterms:W3CDTF">2026-04-01T23:22:00Z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0x01010085DA1E68CE16F743BBBB6E4478BFC90A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