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Informacja prasowa</w:t>
        <w:tab/>
        <w:tab/>
        <w:tab/>
        <w:tab/>
        <w:tab/>
        <w:tab/>
        <w:t xml:space="preserve">                     Warszawa, 31.03.2026 r.</w:t>
      </w:r>
    </w:p>
    <w:p w:rsidR="00000000" w:rsidDel="00000000" w:rsidP="00000000" w:rsidRDefault="00000000" w:rsidRPr="00000000" w14:paraId="00000002">
      <w:pPr>
        <w:spacing w:after="240" w:before="24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3">
      <w:pPr>
        <w:spacing w:after="240" w:befor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Lord Pepper wraca do King’s Collection. Burger King serwuje propozycję dla fanów intensywnego smaku</w:t>
      </w:r>
    </w:p>
    <w:p w:rsidR="00000000" w:rsidDel="00000000" w:rsidP="00000000" w:rsidRDefault="00000000" w:rsidRPr="00000000" w14:paraId="00000004">
      <w:pPr>
        <w:spacing w:after="240" w:before="240" w:lineRule="auto"/>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Lord ponownie zasiada przy królewskim stole! Od 31 marca do King’s Collection wraca Lord Pepper - burger dla tych, którzy lubią wyraziste połączenia smaków. W środku miękkiej bułki czeka aż 150 g grillowanej na ogniu wołowiny, chrupiący bekon, delikatnie ciągnący się ser, świeży pomidor, rukola, prażona cebulka i sos jogurtowo-pieprzowy, który nadaje całości wyrazistego akcentu.</w:t>
      </w:r>
    </w:p>
    <w:p w:rsidR="00000000" w:rsidDel="00000000" w:rsidP="00000000" w:rsidRDefault="00000000" w:rsidRPr="00000000" w14:paraId="00000005">
      <w:pPr>
        <w:spacing w:after="240" w:before="240" w:lineRule="auto"/>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Wielki powrót na salony</w:t>
      </w:r>
    </w:p>
    <w:p w:rsidR="00000000" w:rsidDel="00000000" w:rsidP="00000000" w:rsidRDefault="00000000" w:rsidRPr="00000000" w14:paraId="00000006">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King’s Collection to nie miejsce na drobne przekąski. To linia burgerów dla tych, którzy celują w pokaźną porcję, premium składniki i bardziej nietypowe kompozycje. Większa gramatura mięsa i królewski rozmach sprawiają, że to propozycje stworzone z myślą o naprawdę dużym głodzie. Lord Pepper świetnie odnalazł się w tym dworskim gronie już na przełomie 2024 i 2025 roku, gdy debiutował w ofercie. Już wtedy cieszył się dużym zainteresowaniem gości i zapadł w pamięć ich kubków smakowych.</w:t>
      </w:r>
    </w:p>
    <w:p w:rsidR="00000000" w:rsidDel="00000000" w:rsidP="00000000" w:rsidRDefault="00000000" w:rsidRPr="00000000" w14:paraId="00000007">
      <w:pPr>
        <w:spacing w:after="240" w:befor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916334" cy="2488604"/>
            <wp:effectExtent b="0" l="0" r="0" t="0"/>
            <wp:docPr id="176593289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916334" cy="248860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i w:val="1"/>
          <w:iCs w:val="1"/>
          <w:sz w:val="22"/>
          <w:szCs w:val="22"/>
          <w:rtl w:val="0"/>
        </w:rPr>
        <w:t xml:space="preserve">– Lord Pepper to pozycja dla prawdziwych smakoszy. Niepowtarzalny sos jogurtowo-pieprzowy, świeże warzywa, kremowy ser, chrupiący bekon, prażona cebulka i grillowana na ogniu wołowina tworzą połączenie, obok którego trudno przejść obojętnie. Jego powrót do naszej premium linii King’s Collection to propozycja dla gości, którzy cenią wyraziste, ale dobrze zbalansowane kompozycje smakowe</w:t>
      </w:r>
      <w:r w:rsidDel="00000000" w:rsidR="00000000" w:rsidRPr="00000000">
        <w:rPr>
          <w:rFonts w:ascii="Calibri" w:cs="Calibri" w:eastAsia="Calibri" w:hAnsi="Calibri"/>
          <w:sz w:val="22"/>
          <w:szCs w:val="22"/>
          <w:rtl w:val="0"/>
        </w:rPr>
        <w:t xml:space="preserve">  – mówi Magdalena Michalak, Brand Manager Burger King®.</w:t>
      </w:r>
    </w:p>
    <w:p w:rsidR="00000000" w:rsidDel="00000000" w:rsidP="00000000" w:rsidRDefault="00000000" w:rsidRPr="00000000" w14:paraId="00000009">
      <w:pPr>
        <w:spacing w:after="240" w:before="240" w:lineRule="auto"/>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Have it your way!</w:t>
      </w:r>
    </w:p>
    <w:p w:rsidR="00000000" w:rsidDel="00000000" w:rsidP="00000000" w:rsidRDefault="00000000" w:rsidRPr="00000000" w14:paraId="0000000A">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Lord Pepper wraca nie tylko w wołowej odsłonie. W ofercie pojawia się również Lord Pepper Chicken - wersja dla tych, którzy preferują soczystego kurczaka w chrupiącej panierce, ale nie chcą rezygnować z królewskiego smaku Burger King. </w:t>
      </w:r>
    </w:p>
    <w:p w:rsidR="00000000" w:rsidDel="00000000" w:rsidP="00000000" w:rsidRDefault="00000000" w:rsidRPr="00000000" w14:paraId="0000000B">
      <w:pPr>
        <w:spacing w:after="240" w:befor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3724462" cy="2482975"/>
            <wp:effectExtent b="0" l="0" r="0" t="0"/>
            <wp:docPr id="176593289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724462" cy="248297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240" w:before="240" w:lineRule="auto"/>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Oferta limitowana</w:t>
      </w:r>
    </w:p>
    <w:p w:rsidR="00000000" w:rsidDel="00000000" w:rsidP="00000000" w:rsidRDefault="00000000" w:rsidRPr="00000000" w14:paraId="0000000D">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Lord Pepper wraca do oferty Burger King już 31 marca i będzie dostępny również w zestawie z frytkami i napojem. Nowość będzie można zamawiać w restauracjach Burger King w całej Polsce, w kanale Drive Thru i w dostawie. Oferta jest limitowana i obowiązuje do wyczerpania zapasów.</w:t>
      </w:r>
      <w:r w:rsidDel="00000000" w:rsidR="00000000" w:rsidRPr="00000000">
        <w:rPr>
          <w:rtl w:val="0"/>
        </w:rPr>
      </w:r>
    </w:p>
    <w:p w:rsidR="00000000" w:rsidDel="00000000" w:rsidP="00000000" w:rsidRDefault="00000000" w:rsidRPr="00000000" w14:paraId="0000000E">
      <w:pPr>
        <w:spacing w:after="120" w:before="120" w:line="240" w:lineRule="auto"/>
        <w:jc w:val="both"/>
        <w:rPr>
          <w:rFonts w:ascii="Calibri" w:cs="Calibri" w:eastAsia="Calibri" w:hAnsi="Calibri"/>
          <w:b w:val="1"/>
          <w:bCs w:val="1"/>
          <w:sz w:val="18"/>
          <w:szCs w:val="18"/>
        </w:rPr>
      </w:pPr>
      <w:r w:rsidDel="00000000" w:rsidR="00000000" w:rsidRPr="00000000">
        <w:rPr>
          <w:rtl w:val="0"/>
        </w:rPr>
      </w:r>
    </w:p>
    <w:p w:rsidR="00000000" w:rsidDel="00000000" w:rsidP="00000000" w:rsidRDefault="00000000" w:rsidRPr="00000000" w14:paraId="0000000F">
      <w:pPr>
        <w:spacing w:after="120" w:before="120" w:line="240" w:lineRule="auto"/>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O Burger King®</w:t>
      </w:r>
    </w:p>
    <w:p w:rsidR="00000000" w:rsidDel="00000000" w:rsidP="00000000" w:rsidRDefault="00000000" w:rsidRPr="00000000" w14:paraId="00000010">
      <w:pPr>
        <w:spacing w:after="120" w:before="120"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Każdego dnia, ponad 11 milionów gości odwiedza restauracje BURGER KING® na całym świecie. Dzieje się tak, ponieważ jesteśmy znani z przyrządzania wysokiej jakości, doskonałego w smaku i przystępnego cenowo jedzenia. Założony w 1954 roku BURGER KING® jest obecnie drugą co do wielkości siecią restauracji szybkiej obsługi na świecie. Oryginalna kanapka Whopper®® jest synonimem naszego przywiązania do najwyższej jakości składników, oryginalnej receptury i przyjaznej, rodzinnej atmosfery, które definiują naszą markę od ponad 70 lat.</w:t>
      </w:r>
    </w:p>
    <w:p w:rsidR="00000000" w:rsidDel="00000000" w:rsidP="00000000" w:rsidRDefault="00000000" w:rsidRPr="00000000" w14:paraId="00000011">
      <w:pPr>
        <w:spacing w:after="120" w:before="120" w:line="240" w:lineRule="auto"/>
        <w:jc w:val="both"/>
        <w:rPr>
          <w:rFonts w:ascii="Calibri" w:cs="Calibri" w:eastAsia="Calibri" w:hAnsi="Calibri"/>
          <w:sz w:val="18"/>
          <w:szCs w:val="18"/>
        </w:rPr>
      </w:pPr>
      <w:r w:rsidDel="00000000" w:rsidR="00000000" w:rsidRPr="00000000">
        <w:rPr>
          <w:rtl w:val="0"/>
        </w:rPr>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012">
            <w:pPr>
              <w:spacing w:after="120" w:before="120" w:lineRule="auto"/>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Kontakt dla mediów:</w:t>
            </w:r>
          </w:p>
          <w:p w:rsidR="00000000" w:rsidDel="00000000" w:rsidP="00000000" w:rsidRDefault="00000000" w:rsidRPr="00000000" w14:paraId="00000013">
            <w:pPr>
              <w:spacing w:after="120" w:before="12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Aleksandra Konopka</w:t>
            </w:r>
          </w:p>
          <w:p w:rsidR="00000000" w:rsidDel="00000000" w:rsidP="00000000" w:rsidRDefault="00000000" w:rsidRPr="00000000" w14:paraId="00000014">
            <w:pPr>
              <w:spacing w:after="120" w:before="12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Tel.: + 48 572 775 322</w:t>
            </w:r>
          </w:p>
          <w:p w:rsidR="00000000" w:rsidDel="00000000" w:rsidP="00000000" w:rsidRDefault="00000000" w:rsidRPr="00000000" w14:paraId="00000015">
            <w:pPr>
              <w:spacing w:after="120" w:before="12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E-mail: </w:t>
            </w:r>
            <w:hyperlink r:id="rId9">
              <w:r w:rsidDel="00000000" w:rsidR="00000000" w:rsidRPr="00000000">
                <w:rPr>
                  <w:rFonts w:ascii="Calibri" w:cs="Calibri" w:eastAsia="Calibri" w:hAnsi="Calibri"/>
                  <w:sz w:val="18"/>
                  <w:szCs w:val="18"/>
                  <w:u w:val="single"/>
                  <w:rtl w:val="0"/>
                </w:rPr>
                <w:t xml:space="preserve">Aleksandra.konopka@goodonepr.pl</w:t>
              </w:r>
            </w:hyperlink>
            <w:r w:rsidDel="00000000" w:rsidR="00000000" w:rsidRPr="00000000">
              <w:rPr>
                <w:rFonts w:ascii="Calibri" w:cs="Calibri" w:eastAsia="Calibri" w:hAnsi="Calibri"/>
                <w:sz w:val="18"/>
                <w:szCs w:val="18"/>
                <w:rtl w:val="0"/>
              </w:rPr>
              <w:t xml:space="preserve"> </w:t>
            </w:r>
          </w:p>
        </w:tc>
        <w:tc>
          <w:tcPr/>
          <w:p w:rsidR="00000000" w:rsidDel="00000000" w:rsidP="00000000" w:rsidRDefault="00000000" w:rsidRPr="00000000" w14:paraId="00000016">
            <w:pPr>
              <w:spacing w:after="120" w:before="120" w:lineRule="auto"/>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Kontakt dla mediów:</w:t>
            </w:r>
          </w:p>
          <w:p w:rsidR="00000000" w:rsidDel="00000000" w:rsidP="00000000" w:rsidRDefault="00000000" w:rsidRPr="00000000" w14:paraId="00000017">
            <w:pPr>
              <w:spacing w:after="120" w:before="12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Monika Perdjon</w:t>
            </w:r>
          </w:p>
          <w:p w:rsidR="00000000" w:rsidDel="00000000" w:rsidP="00000000" w:rsidRDefault="00000000" w:rsidRPr="00000000" w14:paraId="00000018">
            <w:pPr>
              <w:spacing w:after="120" w:before="12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Tel.: + 48 796 996 313</w:t>
            </w:r>
          </w:p>
          <w:p w:rsidR="00000000" w:rsidDel="00000000" w:rsidP="00000000" w:rsidRDefault="00000000" w:rsidRPr="00000000" w14:paraId="00000019">
            <w:pPr>
              <w:spacing w:after="120" w:before="12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E-mail: </w:t>
            </w:r>
            <w:hyperlink r:id="rId10">
              <w:r w:rsidDel="00000000" w:rsidR="00000000" w:rsidRPr="00000000">
                <w:rPr>
                  <w:rFonts w:ascii="Calibri" w:cs="Calibri" w:eastAsia="Calibri" w:hAnsi="Calibri"/>
                  <w:sz w:val="18"/>
                  <w:szCs w:val="18"/>
                  <w:u w:val="single"/>
                  <w:rtl w:val="0"/>
                </w:rPr>
                <w:t xml:space="preserve">monika.perdjon@goodonepr.pl</w:t>
              </w:r>
            </w:hyperlink>
            <w:r w:rsidDel="00000000" w:rsidR="00000000" w:rsidRPr="00000000">
              <w:rPr>
                <w:rFonts w:ascii="Calibri" w:cs="Calibri" w:eastAsia="Calibri" w:hAnsi="Calibri"/>
                <w:sz w:val="18"/>
                <w:szCs w:val="18"/>
                <w:u w:val="single"/>
                <w:rtl w:val="0"/>
              </w:rPr>
              <w:t xml:space="preserve"> </w:t>
            </w:r>
            <w:r w:rsidDel="00000000" w:rsidR="00000000" w:rsidRPr="00000000">
              <w:rPr>
                <w:rtl w:val="0"/>
              </w:rPr>
            </w:r>
          </w:p>
        </w:tc>
      </w:tr>
    </w:tbl>
    <w:p w:rsidR="00000000" w:rsidDel="00000000" w:rsidP="00000000" w:rsidRDefault="00000000" w:rsidRPr="00000000" w14:paraId="0000001A">
      <w:pPr>
        <w:spacing w:after="120" w:before="120" w:line="240" w:lineRule="auto"/>
        <w:jc w:val="both"/>
        <w:rPr>
          <w:rFonts w:ascii="Calibri" w:cs="Calibri" w:eastAsia="Calibri" w:hAnsi="Calibri"/>
          <w:sz w:val="18"/>
          <w:szCs w:val="18"/>
        </w:rPr>
      </w:pPr>
      <w:r w:rsidDel="00000000" w:rsidR="00000000" w:rsidRPr="00000000">
        <w:rPr>
          <w:rtl w:val="0"/>
        </w:rPr>
      </w:r>
    </w:p>
    <w:sectPr>
      <w:headerReference r:id="rId11"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ptos"/>
  <w:font w:name="Play">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Fonts w:ascii="Calibri" w:cs="Calibri" w:eastAsia="Calibri" w:hAnsi="Calibri"/>
        <w:color w:val="000000"/>
        <w:sz w:val="22"/>
        <w:szCs w:val="22"/>
      </w:rPr>
      <w:drawing>
        <wp:inline distB="0" distT="0" distL="0" distR="0">
          <wp:extent cx="1181100" cy="1265555"/>
          <wp:effectExtent b="0" l="0" r="0" t="0"/>
          <wp:docPr descr="Obsah obrázku text, Písmo, Grafika, grafický design&#10;&#10;Popis byl vytvořen automaticky" id="1765932893" name="image2.png"/>
          <a:graphic>
            <a:graphicData uri="http://schemas.openxmlformats.org/drawingml/2006/picture">
              <pic:pic>
                <pic:nvPicPr>
                  <pic:cNvPr descr="Obsah obrázku text, Písmo, Grafika, grafický design&#10;&#10;Popis byl vytvořen automaticky" id="0" name="image2.png"/>
                  <pic:cNvPicPr preferRelativeResize="0"/>
                </pic:nvPicPr>
                <pic:blipFill>
                  <a:blip r:embed="rId1"/>
                  <a:srcRect b="0" l="0" r="0" t="0"/>
                  <a:stretch>
                    <a:fillRect/>
                  </a:stretch>
                </pic:blipFill>
                <pic:spPr>
                  <a:xfrm>
                    <a:off x="0" y="0"/>
                    <a:ext cx="1181100" cy="126555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pl"/>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agwek7">
    <w:name w:val="heading 7"/>
    <w:link w:val="Nagwek7Znak"/>
    <w:uiPriority w:val="9"/>
    <w:semiHidden w:val="1"/>
    <w:unhideWhenUsed w:val="1"/>
    <w:qFormat w:val="1"/>
    <w:rsid w:val="002B02EF"/>
    <w:pPr>
      <w:keepNext w:val="1"/>
      <w:keepLines w:val="1"/>
      <w:spacing w:after="0" w:before="40"/>
      <w:outlineLvl w:val="6"/>
    </w:pPr>
    <w:rPr>
      <w:rFonts w:cstheme="majorBidi" w:eastAsiaTheme="majorEastAsia"/>
      <w:color w:val="595959" w:themeColor="text1" w:themeTint="0000A6"/>
    </w:rPr>
  </w:style>
  <w:style w:type="paragraph" w:styleId="Nagwek8">
    <w:name w:val="heading 8"/>
    <w:link w:val="Nagwek8Znak"/>
    <w:uiPriority w:val="9"/>
    <w:semiHidden w:val="1"/>
    <w:unhideWhenUsed w:val="1"/>
    <w:qFormat w:val="1"/>
    <w:rsid w:val="002B02EF"/>
    <w:pPr>
      <w:keepNext w:val="1"/>
      <w:keepLines w:val="1"/>
      <w:spacing w:after="0"/>
      <w:outlineLvl w:val="7"/>
    </w:pPr>
    <w:rPr>
      <w:rFonts w:cstheme="majorBidi" w:eastAsiaTheme="majorEastAsia"/>
      <w:i w:val="1"/>
      <w:iCs w:val="1"/>
      <w:color w:val="272727" w:themeColor="text1" w:themeTint="0000D8"/>
    </w:rPr>
  </w:style>
  <w:style w:type="paragraph" w:styleId="Nagwek9">
    <w:name w:val="heading 9"/>
    <w:link w:val="Nagwek9Znak"/>
    <w:uiPriority w:val="9"/>
    <w:semiHidden w:val="1"/>
    <w:unhideWhenUsed w:val="1"/>
    <w:qFormat w:val="1"/>
    <w:rsid w:val="002B02EF"/>
    <w:pPr>
      <w:keepNext w:val="1"/>
      <w:keepLines w:val="1"/>
      <w:spacing w:after="0"/>
      <w:outlineLvl w:val="8"/>
    </w:pPr>
    <w:rPr>
      <w:rFonts w:cstheme="majorBidi" w:eastAsiaTheme="majorEastAsia"/>
      <w:color w:val="272727" w:themeColor="text1" w:themeTint="0000D8"/>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100.0" w:type="dxa"/>
        <w:left w:w="100.0" w:type="dxa"/>
        <w:bottom w:w="100.0" w:type="dxa"/>
        <w:right w:w="100.0" w:type="dxa"/>
      </w:tblCellMar>
    </w:tblPr>
  </w:style>
  <w:style w:type="table" w:styleId="TableNormal3" w:customStyle="1">
    <w:name w:val="TableNormal"/>
    <w:tblPr>
      <w:tblCellMar>
        <w:top w:w="100.0" w:type="dxa"/>
        <w:left w:w="100.0" w:type="dxa"/>
        <w:bottom w:w="100.0" w:type="dxa"/>
        <w:right w:w="100.0" w:type="dxa"/>
      </w:tblCellMar>
    </w:tblPr>
  </w:style>
  <w:style w:type="table" w:styleId="TableNormal4" w:customStyle="1">
    <w:name w:val="TableNormal"/>
    <w:tblPr>
      <w:tblCellMar>
        <w:top w:w="100.0" w:type="dxa"/>
        <w:left w:w="100.0" w:type="dxa"/>
        <w:bottom w:w="100.0" w:type="dxa"/>
        <w:right w:w="100.0" w:type="dxa"/>
      </w:tblCellMar>
    </w:tblPr>
  </w:style>
  <w:style w:type="table" w:styleId="TableNormal5" w:customStyle="1">
    <w:name w:val="TableNormal"/>
    <w:tblPr>
      <w:tblCellMar>
        <w:top w:w="100.0" w:type="dxa"/>
        <w:left w:w="100.0" w:type="dxa"/>
        <w:bottom w:w="100.0" w:type="dxa"/>
        <w:right w:w="10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character" w:styleId="Nagwek1Znak" w:customStyle="1">
    <w:name w:val="Nagłówek 1 Znak"/>
    <w:basedOn w:val="Domylnaczcionkaakapitu"/>
    <w:uiPriority w:val="9"/>
    <w:rsid w:val="002B02EF"/>
    <w:rPr>
      <w:rFonts w:asciiTheme="majorHAnsi" w:cstheme="majorBidi" w:eastAsiaTheme="majorEastAsia" w:hAnsiTheme="majorHAnsi"/>
      <w:color w:val="0f4761" w:themeColor="accent1" w:themeShade="0000BF"/>
      <w:sz w:val="40"/>
      <w:szCs w:val="40"/>
    </w:rPr>
  </w:style>
  <w:style w:type="character" w:styleId="Nagwek2Znak" w:customStyle="1">
    <w:name w:val="Nagłówek 2 Znak"/>
    <w:basedOn w:val="Domylnaczcionkaakapitu"/>
    <w:uiPriority w:val="9"/>
    <w:semiHidden w:val="1"/>
    <w:rsid w:val="002B02EF"/>
    <w:rPr>
      <w:rFonts w:asciiTheme="majorHAnsi" w:cstheme="majorBidi" w:eastAsiaTheme="majorEastAsia" w:hAnsiTheme="majorHAnsi"/>
      <w:color w:val="0f4761" w:themeColor="accent1" w:themeShade="0000BF"/>
      <w:sz w:val="32"/>
      <w:szCs w:val="32"/>
    </w:rPr>
  </w:style>
  <w:style w:type="character" w:styleId="Nagwek3Znak" w:customStyle="1">
    <w:name w:val="Nagłówek 3 Znak"/>
    <w:basedOn w:val="Domylnaczcionkaakapitu"/>
    <w:uiPriority w:val="9"/>
    <w:semiHidden w:val="1"/>
    <w:rsid w:val="002B02EF"/>
    <w:rPr>
      <w:rFonts w:cstheme="majorBidi" w:eastAsiaTheme="majorEastAsia"/>
      <w:color w:val="0f4761" w:themeColor="accent1" w:themeShade="0000BF"/>
      <w:sz w:val="28"/>
      <w:szCs w:val="28"/>
    </w:rPr>
  </w:style>
  <w:style w:type="character" w:styleId="Nagwek4Znak" w:customStyle="1">
    <w:name w:val="Nagłówek 4 Znak"/>
    <w:basedOn w:val="Domylnaczcionkaakapitu"/>
    <w:uiPriority w:val="9"/>
    <w:semiHidden w:val="1"/>
    <w:rsid w:val="002B02EF"/>
    <w:rPr>
      <w:rFonts w:cstheme="majorBidi" w:eastAsiaTheme="majorEastAsia"/>
      <w:i w:val="1"/>
      <w:iCs w:val="1"/>
      <w:color w:val="0f4761" w:themeColor="accent1" w:themeShade="0000BF"/>
    </w:rPr>
  </w:style>
  <w:style w:type="character" w:styleId="Nagwek5Znak" w:customStyle="1">
    <w:name w:val="Nagłówek 5 Znak"/>
    <w:basedOn w:val="Domylnaczcionkaakapitu"/>
    <w:uiPriority w:val="9"/>
    <w:semiHidden w:val="1"/>
    <w:rsid w:val="002B02EF"/>
    <w:rPr>
      <w:rFonts w:cstheme="majorBidi" w:eastAsiaTheme="majorEastAsia"/>
      <w:color w:val="0f4761" w:themeColor="accent1" w:themeShade="0000BF"/>
    </w:rPr>
  </w:style>
  <w:style w:type="character" w:styleId="Nagwek6Znak" w:customStyle="1">
    <w:name w:val="Nagłówek 6 Znak"/>
    <w:basedOn w:val="Domylnaczcionkaakapitu"/>
    <w:uiPriority w:val="9"/>
    <w:semiHidden w:val="1"/>
    <w:rsid w:val="002B02EF"/>
    <w:rPr>
      <w:rFonts w:cstheme="majorBidi" w:eastAsiaTheme="majorEastAsia"/>
      <w:i w:val="1"/>
      <w:iCs w:val="1"/>
      <w:color w:val="595959" w:themeColor="text1" w:themeTint="0000A6"/>
    </w:rPr>
  </w:style>
  <w:style w:type="character" w:styleId="Nagwek7Znak" w:customStyle="1">
    <w:name w:val="Nagłówek 7 Znak"/>
    <w:basedOn w:val="Domylnaczcionkaakapitu"/>
    <w:link w:val="Nagwek7"/>
    <w:uiPriority w:val="9"/>
    <w:semiHidden w:val="1"/>
    <w:rsid w:val="002B02EF"/>
    <w:rPr>
      <w:rFonts w:cstheme="majorBidi" w:eastAsiaTheme="majorEastAsia"/>
      <w:color w:val="595959" w:themeColor="text1" w:themeTint="0000A6"/>
    </w:rPr>
  </w:style>
  <w:style w:type="character" w:styleId="Nagwek8Znak" w:customStyle="1">
    <w:name w:val="Nagłówek 8 Znak"/>
    <w:basedOn w:val="Domylnaczcionkaakapitu"/>
    <w:link w:val="Nagwek8"/>
    <w:uiPriority w:val="9"/>
    <w:semiHidden w:val="1"/>
    <w:rsid w:val="002B02EF"/>
    <w:rPr>
      <w:rFonts w:cstheme="majorBidi" w:eastAsiaTheme="majorEastAsia"/>
      <w:i w:val="1"/>
      <w:iCs w:val="1"/>
      <w:color w:val="272727" w:themeColor="text1" w:themeTint="0000D8"/>
    </w:rPr>
  </w:style>
  <w:style w:type="character" w:styleId="Nagwek9Znak" w:customStyle="1">
    <w:name w:val="Nagłówek 9 Znak"/>
    <w:basedOn w:val="Domylnaczcionkaakapitu"/>
    <w:link w:val="Nagwek9"/>
    <w:uiPriority w:val="9"/>
    <w:semiHidden w:val="1"/>
    <w:rsid w:val="002B02EF"/>
    <w:rPr>
      <w:rFonts w:cstheme="majorBidi" w:eastAsiaTheme="majorEastAsia"/>
      <w:color w:val="272727" w:themeColor="text1" w:themeTint="0000D8"/>
    </w:rPr>
  </w:style>
  <w:style w:type="character" w:styleId="TytuZnak" w:customStyle="1">
    <w:name w:val="Tytuł Znak"/>
    <w:basedOn w:val="Domylnaczcionkaakapitu"/>
    <w:uiPriority w:val="10"/>
    <w:rsid w:val="002B02EF"/>
    <w:rPr>
      <w:rFonts w:asciiTheme="majorHAnsi" w:cstheme="majorBidi" w:eastAsiaTheme="majorEastAsia" w:hAnsiTheme="majorHAnsi"/>
      <w:spacing w:val="-10"/>
      <w:kern w:val="28"/>
      <w:sz w:val="56"/>
      <w:szCs w:val="56"/>
    </w:rPr>
  </w:style>
  <w:style w:type="character" w:styleId="PodtytuZnak" w:customStyle="1">
    <w:name w:val="Podtytuł Znak"/>
    <w:basedOn w:val="Domylnaczcionkaakapitu"/>
    <w:uiPriority w:val="11"/>
    <w:rsid w:val="002B02EF"/>
    <w:rPr>
      <w:rFonts w:cstheme="majorBidi" w:eastAsiaTheme="majorEastAsia"/>
      <w:color w:val="595959" w:themeColor="text1" w:themeTint="0000A6"/>
      <w:spacing w:val="15"/>
      <w:sz w:val="28"/>
      <w:szCs w:val="28"/>
    </w:rPr>
  </w:style>
  <w:style w:type="paragraph" w:styleId="Cytat">
    <w:name w:val="Quote"/>
    <w:link w:val="CytatZnak"/>
    <w:uiPriority w:val="29"/>
    <w:qFormat w:val="1"/>
    <w:rsid w:val="002B02EF"/>
    <w:pPr>
      <w:spacing w:before="160"/>
      <w:jc w:val="center"/>
    </w:pPr>
    <w:rPr>
      <w:i w:val="1"/>
      <w:iCs w:val="1"/>
      <w:color w:val="404040" w:themeColor="text1" w:themeTint="0000BF"/>
    </w:rPr>
  </w:style>
  <w:style w:type="character" w:styleId="CytatZnak" w:customStyle="1">
    <w:name w:val="Cytat Znak"/>
    <w:basedOn w:val="Domylnaczcionkaakapitu"/>
    <w:link w:val="Cytat"/>
    <w:uiPriority w:val="29"/>
    <w:rsid w:val="002B02EF"/>
    <w:rPr>
      <w:i w:val="1"/>
      <w:iCs w:val="1"/>
      <w:color w:val="404040" w:themeColor="text1" w:themeTint="0000BF"/>
    </w:rPr>
  </w:style>
  <w:style w:type="paragraph" w:styleId="Akapitzlist">
    <w:name w:val="List Paragraph"/>
    <w:uiPriority w:val="34"/>
    <w:qFormat w:val="1"/>
    <w:rsid w:val="002B02EF"/>
    <w:pPr>
      <w:ind w:left="720"/>
      <w:contextualSpacing w:val="1"/>
    </w:pPr>
  </w:style>
  <w:style w:type="character" w:styleId="Wyrnienieintensywne">
    <w:name w:val="Intense Emphasis"/>
    <w:basedOn w:val="Domylnaczcionkaakapitu"/>
    <w:uiPriority w:val="21"/>
    <w:qFormat w:val="1"/>
    <w:rsid w:val="002B02EF"/>
    <w:rPr>
      <w:i w:val="1"/>
      <w:iCs w:val="1"/>
      <w:color w:val="0f4761" w:themeColor="accent1" w:themeShade="0000BF"/>
    </w:rPr>
  </w:style>
  <w:style w:type="paragraph" w:styleId="Cytatintensywny">
    <w:name w:val="Intense Quote"/>
    <w:link w:val="CytatintensywnyZnak"/>
    <w:uiPriority w:val="30"/>
    <w:qFormat w:val="1"/>
    <w:rsid w:val="002B02EF"/>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ytatintensywnyZnak" w:customStyle="1">
    <w:name w:val="Cytat intensywny Znak"/>
    <w:basedOn w:val="Domylnaczcionkaakapitu"/>
    <w:link w:val="Cytatintensywny"/>
    <w:uiPriority w:val="30"/>
    <w:rsid w:val="002B02EF"/>
    <w:rPr>
      <w:i w:val="1"/>
      <w:iCs w:val="1"/>
      <w:color w:val="0f4761" w:themeColor="accent1" w:themeShade="0000BF"/>
    </w:rPr>
  </w:style>
  <w:style w:type="character" w:styleId="Odwoanieintensywne">
    <w:name w:val="Intense Reference"/>
    <w:basedOn w:val="Domylnaczcionkaakapitu"/>
    <w:uiPriority w:val="32"/>
    <w:qFormat w:val="1"/>
    <w:rsid w:val="002B02EF"/>
    <w:rPr>
      <w:b w:val="1"/>
      <w:bCs w:val="1"/>
      <w:smallCaps w:val="1"/>
      <w:color w:val="0f4761" w:themeColor="accent1" w:themeShade="0000BF"/>
      <w:spacing w:val="5"/>
    </w:rPr>
  </w:style>
  <w:style w:type="paragraph" w:styleId="paragraph" w:customStyle="1">
    <w:name w:val="paragraph"/>
    <w:rsid w:val="0015619D"/>
    <w:pPr>
      <w:spacing w:after="100" w:afterAutospacing="1" w:before="100" w:beforeAutospacing="1" w:line="240" w:lineRule="auto"/>
    </w:pPr>
    <w:rPr>
      <w:rFonts w:ascii="Times New Roman" w:cs="Times New Roman" w:eastAsia="Times New Roman" w:hAnsi="Times New Roman"/>
      <w:lang w:eastAsia="cs-CZ"/>
    </w:rPr>
  </w:style>
  <w:style w:type="character" w:styleId="normaltextrun" w:customStyle="1">
    <w:name w:val="normaltextrun"/>
    <w:basedOn w:val="Domylnaczcionkaakapitu"/>
    <w:rsid w:val="0015619D"/>
  </w:style>
  <w:style w:type="character" w:styleId="eop" w:customStyle="1">
    <w:name w:val="eop"/>
    <w:basedOn w:val="Domylnaczcionkaakapitu"/>
    <w:rsid w:val="0015619D"/>
  </w:style>
  <w:style w:type="character" w:styleId="scxw42625160" w:customStyle="1">
    <w:name w:val="scxw42625160"/>
    <w:basedOn w:val="Domylnaczcionkaakapitu"/>
    <w:rsid w:val="0015619D"/>
  </w:style>
  <w:style w:type="character" w:styleId="Odwoaniedokomentarza">
    <w:name w:val="annotation reference"/>
    <w:basedOn w:val="Domylnaczcionkaakapitu"/>
    <w:uiPriority w:val="99"/>
    <w:semiHidden w:val="1"/>
    <w:unhideWhenUsed w:val="1"/>
    <w:rsid w:val="002A4DCD"/>
    <w:rPr>
      <w:sz w:val="16"/>
      <w:szCs w:val="16"/>
    </w:rPr>
  </w:style>
  <w:style w:type="paragraph" w:styleId="Tekstkomentarza">
    <w:name w:val="annotation text"/>
    <w:link w:val="TekstkomentarzaZnak"/>
    <w:uiPriority w:val="99"/>
    <w:unhideWhenUsed w:val="1"/>
    <w:rsid w:val="002A4DCD"/>
    <w:pPr>
      <w:spacing w:line="240" w:lineRule="auto"/>
    </w:pPr>
    <w:rPr>
      <w:sz w:val="20"/>
      <w:szCs w:val="20"/>
    </w:rPr>
  </w:style>
  <w:style w:type="character" w:styleId="TekstkomentarzaZnak" w:customStyle="1">
    <w:name w:val="Tekst komentarza Znak"/>
    <w:basedOn w:val="Domylnaczcionkaakapitu"/>
    <w:link w:val="Tekstkomentarza"/>
    <w:uiPriority w:val="99"/>
    <w:rsid w:val="002A4DCD"/>
    <w:rPr>
      <w:sz w:val="20"/>
      <w:szCs w:val="20"/>
    </w:rPr>
  </w:style>
  <w:style w:type="paragraph" w:styleId="Tematkomentarza">
    <w:name w:val="annotation subject"/>
    <w:basedOn w:val="Tekstkomentarza"/>
    <w:next w:val="Tekstkomentarza"/>
    <w:link w:val="TematkomentarzaZnak"/>
    <w:uiPriority w:val="99"/>
    <w:semiHidden w:val="1"/>
    <w:unhideWhenUsed w:val="1"/>
    <w:rsid w:val="002A4DCD"/>
    <w:rPr>
      <w:b w:val="1"/>
      <w:bCs w:val="1"/>
    </w:rPr>
  </w:style>
  <w:style w:type="character" w:styleId="TematkomentarzaZnak" w:customStyle="1">
    <w:name w:val="Temat komentarza Znak"/>
    <w:basedOn w:val="TekstkomentarzaZnak"/>
    <w:link w:val="Tematkomentarza"/>
    <w:uiPriority w:val="99"/>
    <w:semiHidden w:val="1"/>
    <w:rsid w:val="002A4DCD"/>
    <w:rPr>
      <w:b w:val="1"/>
      <w:bCs w:val="1"/>
      <w:sz w:val="20"/>
      <w:szCs w:val="20"/>
    </w:rPr>
  </w:style>
  <w:style w:type="paragraph" w:styleId="Nagwek">
    <w:name w:val="header"/>
    <w:link w:val="NagwekZnak"/>
    <w:uiPriority w:val="99"/>
    <w:unhideWhenUsed w:val="1"/>
    <w:rsid w:val="00B52347"/>
    <w:pPr>
      <w:tabs>
        <w:tab w:val="center" w:pos="4536"/>
        <w:tab w:val="right" w:pos="9072"/>
      </w:tabs>
      <w:spacing w:after="0" w:line="240" w:lineRule="auto"/>
    </w:pPr>
  </w:style>
  <w:style w:type="character" w:styleId="NagwekZnak" w:customStyle="1">
    <w:name w:val="Nagłówek Znak"/>
    <w:basedOn w:val="Domylnaczcionkaakapitu"/>
    <w:link w:val="Nagwek"/>
    <w:uiPriority w:val="99"/>
    <w:rsid w:val="00B52347"/>
  </w:style>
  <w:style w:type="paragraph" w:styleId="Stopka">
    <w:name w:val="footer"/>
    <w:link w:val="StopkaZnak"/>
    <w:uiPriority w:val="99"/>
    <w:unhideWhenUsed w:val="1"/>
    <w:rsid w:val="00B52347"/>
    <w:pPr>
      <w:tabs>
        <w:tab w:val="center" w:pos="4536"/>
        <w:tab w:val="right" w:pos="9072"/>
      </w:tabs>
      <w:spacing w:after="0" w:line="240" w:lineRule="auto"/>
    </w:pPr>
  </w:style>
  <w:style w:type="character" w:styleId="StopkaZnak" w:customStyle="1">
    <w:name w:val="Stopka Znak"/>
    <w:basedOn w:val="Domylnaczcionkaakapitu"/>
    <w:link w:val="Stopka"/>
    <w:uiPriority w:val="99"/>
    <w:rsid w:val="00B52347"/>
  </w:style>
  <w:style w:type="paragraph" w:styleId="Poprawka">
    <w:name w:val="Revision"/>
    <w:hidden w:val="1"/>
    <w:uiPriority w:val="99"/>
    <w:semiHidden w:val="1"/>
    <w:rsid w:val="00933B53"/>
    <w:pPr>
      <w:spacing w:after="0" w:line="240" w:lineRule="auto"/>
    </w:pPr>
  </w:style>
  <w:style w:type="character" w:styleId="Wzmianka1" w:customStyle="1">
    <w:name w:val="Wzmianka1"/>
    <w:basedOn w:val="Domylnaczcionkaakapitu"/>
    <w:uiPriority w:val="99"/>
    <w:unhideWhenUsed w:val="1"/>
    <w:rsid w:val="00DD4FB8"/>
    <w:rPr>
      <w:color w:val="2b579a"/>
      <w:shd w:color="auto" w:fill="e1dfdd" w:val="clear"/>
    </w:rPr>
  </w:style>
  <w:style w:type="paragraph" w:styleId="Tekstdymka">
    <w:name w:val="Balloon Text"/>
    <w:link w:val="TekstdymkaZnak"/>
    <w:uiPriority w:val="99"/>
    <w:semiHidden w:val="1"/>
    <w:unhideWhenUsed w:val="1"/>
    <w:rsid w:val="00F31AB3"/>
    <w:pPr>
      <w:spacing w:after="0" w:line="240" w:lineRule="auto"/>
    </w:pPr>
    <w:rPr>
      <w:rFonts w:ascii="Segoe UI" w:cs="Segoe UI" w:hAnsi="Segoe UI"/>
      <w:sz w:val="18"/>
      <w:szCs w:val="18"/>
    </w:rPr>
  </w:style>
  <w:style w:type="character" w:styleId="TekstdymkaZnak" w:customStyle="1">
    <w:name w:val="Tekst dymka Znak"/>
    <w:basedOn w:val="Domylnaczcionkaakapitu"/>
    <w:link w:val="Tekstdymka"/>
    <w:uiPriority w:val="99"/>
    <w:semiHidden w:val="1"/>
    <w:rsid w:val="00F31AB3"/>
    <w:rPr>
      <w:rFonts w:ascii="Segoe UI" w:cs="Segoe UI" w:hAnsi="Segoe UI"/>
      <w:sz w:val="18"/>
      <w:szCs w:val="18"/>
    </w:rPr>
  </w:style>
  <w:style w:type="paragraph" w:styleId="NormalnyWeb">
    <w:name w:val="Normal (Web)"/>
    <w:uiPriority w:val="99"/>
    <w:semiHidden w:val="1"/>
    <w:unhideWhenUsed w:val="1"/>
    <w:rsid w:val="00614975"/>
    <w:pPr>
      <w:spacing w:after="100" w:afterAutospacing="1" w:before="100" w:beforeAutospacing="1" w:line="240" w:lineRule="auto"/>
    </w:pPr>
    <w:rPr>
      <w:rFonts w:ascii="Times New Roman" w:cs="Times New Roman" w:eastAsia="Times New Roman" w:hAnsi="Times New Roman"/>
    </w:rPr>
  </w:style>
  <w:style w:type="character" w:styleId="apple-tab-span" w:customStyle="1">
    <w:name w:val="apple-tab-span"/>
    <w:basedOn w:val="Domylnaczcionkaakapitu"/>
    <w:rsid w:val="00614975"/>
  </w:style>
  <w:style w:type="table" w:styleId="a" w:customStyle="1">
    <w:basedOn w:val="TableNormal6"/>
    <w:tblPr>
      <w:tblStyleRowBandSize w:val="1"/>
      <w:tblStyleColBandSize w:val="1"/>
      <w:tblCellMar>
        <w:left w:w="115.0" w:type="dxa"/>
        <w:right w:w="115.0" w:type="dxa"/>
      </w:tblCellMar>
    </w:tblPr>
  </w:style>
  <w:style w:type="table" w:styleId="a0" w:customStyle="1">
    <w:basedOn w:val="TableNormal6"/>
    <w:tblPr>
      <w:tblStyleRowBandSize w:val="1"/>
      <w:tblStyleColBandSize w:val="1"/>
      <w:tblCellMar>
        <w:left w:w="115.0" w:type="dxa"/>
        <w:right w:w="115.0" w:type="dxa"/>
      </w:tblCellMar>
    </w:tblPr>
  </w:style>
  <w:style w:type="table" w:styleId="a1" w:customStyle="1">
    <w:basedOn w:val="TableNormal6"/>
    <w:tblPr>
      <w:tblStyleRowBandSize w:val="1"/>
      <w:tblStyleColBandSize w:val="1"/>
      <w:tblCellMar>
        <w:left w:w="115.0" w:type="dxa"/>
        <w:right w:w="115.0" w:type="dxa"/>
      </w:tblCellMar>
    </w:tblPr>
  </w:style>
  <w:style w:type="table" w:styleId="a2" w:customStyle="1">
    <w:basedOn w:val="TableNormal6"/>
    <w:tblPr>
      <w:tblStyleRowBandSize w:val="1"/>
      <w:tblStyleColBandSize w:val="1"/>
      <w:tblCellMar>
        <w:left w:w="115.0" w:type="dxa"/>
        <w:right w:w="115.0" w:type="dxa"/>
      </w:tblCellMar>
    </w:tblPr>
  </w:style>
  <w:style w:type="table" w:styleId="a3" w:customStyle="1">
    <w:basedOn w:val="TableNormal6"/>
    <w:tblPr>
      <w:tblStyleRowBandSize w:val="1"/>
      <w:tblStyleColBandSize w:val="1"/>
      <w:tblCellMar>
        <w:left w:w="115.0" w:type="dxa"/>
        <w:right w:w="115.0" w:type="dxa"/>
      </w:tblCellMar>
    </w:tblPr>
  </w:style>
  <w:style w:type="table" w:styleId="a4" w:customStyle="1">
    <w:basedOn w:val="TableNormal6"/>
    <w:tblPr>
      <w:tblStyleRowBandSize w:val="1"/>
      <w:tblStyleColBandSize w:val="1"/>
      <w:tblCellMar>
        <w:left w:w="115.0" w:type="dxa"/>
        <w:right w:w="115.0" w:type="dxa"/>
      </w:tblCellMar>
    </w:tblPr>
  </w:style>
  <w:style w:type="table" w:styleId="a5" w:customStyle="1">
    <w:basedOn w:val="TableNormal6"/>
    <w:tblPr>
      <w:tblStyleRowBandSize w:val="1"/>
      <w:tblStyleColBandSize w:val="1"/>
      <w:tblCellMar>
        <w:left w:w="115.0" w:type="dxa"/>
        <w:right w:w="115.0" w:type="dxa"/>
      </w:tblCellMar>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monika.perdjon@goodonepr.pl" TargetMode="External"/><Relationship Id="rId9" Type="http://schemas.openxmlformats.org/officeDocument/2006/relationships/hyperlink" Target="mailto:Aleksandra.konopka@goodonepr.p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XaosIGcGgRpXejhX2VceS4ip3A==">CgMxLjA4AHIhMVByVGlYenEtbzlhU2NFWks3a1JmT19LMG1hSnRPZm02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2025-10-07T10:28:00Z</dcterms:created>
  <dc:creator>Filip Kunetek</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0x01010005F6FA8CA3645840B1D5E3220786043C</vt:lpwstr>
  </property>
  <property fmtid="{D5CDD505-2E9C-101B-9397-08002B2CF9AE}" pid="3" name="MediaServiceImageTags">
    <vt:lpwstr>MediaServiceImageTags</vt:lpwstr>
  </property>
</Properties>
</file>