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F6545" w14:textId="7B39FD2E" w:rsidR="00C51ADA" w:rsidRDefault="004A6472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FB1AE5">
        <w:rPr>
          <w:color w:val="000000"/>
        </w:rPr>
        <w:t>3</w:t>
      </w:r>
      <w:r w:rsidR="007A2B1E">
        <w:rPr>
          <w:color w:val="000000"/>
        </w:rPr>
        <w:t>0</w:t>
      </w:r>
      <w:r>
        <w:rPr>
          <w:color w:val="000000"/>
        </w:rPr>
        <w:t>.03.2026 r.</w:t>
      </w:r>
    </w:p>
    <w:p w14:paraId="280CC822" w14:textId="77777777" w:rsidR="00C51ADA" w:rsidRDefault="004A6472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0D667F72" w14:textId="13922DD4" w:rsidR="007809CB" w:rsidRDefault="004A6472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BIG InfoMonitor: Handel przed Wielkanocą - poprawa finansów firm, ale klienci </w:t>
      </w:r>
      <w:r w:rsidR="009A00EA">
        <w:rPr>
          <w:b/>
          <w:bCs/>
          <w:color w:val="000000"/>
          <w:sz w:val="28"/>
          <w:szCs w:val="28"/>
        </w:rPr>
        <w:t>ostrożni w decyzjach zakupowych</w:t>
      </w:r>
    </w:p>
    <w:p w14:paraId="3033E9A5" w14:textId="1F041479" w:rsidR="007809CB" w:rsidRPr="0001221E" w:rsidRDefault="004A6472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 w:rsidRPr="0001221E">
        <w:rPr>
          <w:b/>
          <w:bCs/>
          <w:color w:val="000000"/>
          <w:sz w:val="24"/>
          <w:szCs w:val="24"/>
        </w:rPr>
        <w:t>Choć zaległe zadłużenie sektor</w:t>
      </w:r>
      <w:r w:rsidR="00AE2B44" w:rsidRPr="0001221E">
        <w:rPr>
          <w:b/>
          <w:bCs/>
          <w:color w:val="000000"/>
          <w:sz w:val="24"/>
          <w:szCs w:val="24"/>
        </w:rPr>
        <w:t>a</w:t>
      </w:r>
      <w:r w:rsidRPr="0001221E">
        <w:rPr>
          <w:b/>
          <w:bCs/>
          <w:color w:val="000000"/>
          <w:sz w:val="24"/>
          <w:szCs w:val="24"/>
        </w:rPr>
        <w:t xml:space="preserve"> handlu w Polsce nadal </w:t>
      </w:r>
      <w:r w:rsidR="00AE2B44" w:rsidRPr="0001221E">
        <w:rPr>
          <w:b/>
          <w:bCs/>
          <w:color w:val="000000"/>
          <w:sz w:val="24"/>
          <w:szCs w:val="24"/>
        </w:rPr>
        <w:t>jest wysokie i sięga</w:t>
      </w:r>
      <w:r w:rsidRPr="0001221E">
        <w:rPr>
          <w:b/>
          <w:bCs/>
          <w:color w:val="000000"/>
          <w:sz w:val="24"/>
          <w:szCs w:val="24"/>
        </w:rPr>
        <w:t xml:space="preserve"> 8,7 mld</w:t>
      </w:r>
      <w:r w:rsidR="00D915F4" w:rsidRPr="0001221E">
        <w:rPr>
          <w:b/>
          <w:bCs/>
          <w:color w:val="000000"/>
          <w:sz w:val="24"/>
          <w:szCs w:val="24"/>
        </w:rPr>
        <w:t xml:space="preserve"> </w:t>
      </w:r>
      <w:r w:rsidRPr="0001221E">
        <w:rPr>
          <w:b/>
          <w:bCs/>
          <w:color w:val="000000"/>
          <w:sz w:val="24"/>
          <w:szCs w:val="24"/>
        </w:rPr>
        <w:t xml:space="preserve">zł, branża wchodzi w okres przedświąteczny z umiarkowanym optymizmem. </w:t>
      </w:r>
      <w:r w:rsidR="00AE2B44" w:rsidRPr="0001221E">
        <w:rPr>
          <w:b/>
          <w:bCs/>
          <w:color w:val="000000"/>
          <w:sz w:val="24"/>
          <w:szCs w:val="24"/>
        </w:rPr>
        <w:t>D</w:t>
      </w:r>
      <w:r w:rsidRPr="0001221E">
        <w:rPr>
          <w:b/>
          <w:bCs/>
          <w:color w:val="000000"/>
          <w:sz w:val="24"/>
          <w:szCs w:val="24"/>
        </w:rPr>
        <w:t>an</w:t>
      </w:r>
      <w:r w:rsidR="00AE2B44" w:rsidRPr="0001221E">
        <w:rPr>
          <w:b/>
          <w:bCs/>
          <w:color w:val="000000"/>
          <w:sz w:val="24"/>
          <w:szCs w:val="24"/>
        </w:rPr>
        <w:t>e</w:t>
      </w:r>
      <w:r w:rsidRPr="0001221E">
        <w:rPr>
          <w:b/>
          <w:bCs/>
          <w:color w:val="000000"/>
          <w:sz w:val="24"/>
          <w:szCs w:val="24"/>
        </w:rPr>
        <w:t xml:space="preserve"> BIG InfoMonitor i BIK </w:t>
      </w:r>
      <w:r w:rsidR="00AE2B44" w:rsidRPr="0001221E">
        <w:rPr>
          <w:b/>
          <w:bCs/>
          <w:color w:val="000000"/>
          <w:sz w:val="24"/>
          <w:szCs w:val="24"/>
        </w:rPr>
        <w:t xml:space="preserve">z </w:t>
      </w:r>
      <w:r w:rsidRPr="0001221E">
        <w:rPr>
          <w:b/>
          <w:bCs/>
          <w:color w:val="000000"/>
          <w:sz w:val="24"/>
          <w:szCs w:val="24"/>
        </w:rPr>
        <w:t>ko</w:t>
      </w:r>
      <w:r w:rsidR="00AE2B44" w:rsidRPr="0001221E">
        <w:rPr>
          <w:b/>
          <w:bCs/>
          <w:color w:val="000000"/>
          <w:sz w:val="24"/>
          <w:szCs w:val="24"/>
        </w:rPr>
        <w:t>ńca</w:t>
      </w:r>
      <w:r w:rsidRPr="0001221E">
        <w:rPr>
          <w:b/>
          <w:bCs/>
          <w:color w:val="000000"/>
          <w:sz w:val="24"/>
          <w:szCs w:val="24"/>
        </w:rPr>
        <w:t xml:space="preserve"> stycznia br. </w:t>
      </w:r>
      <w:r w:rsidR="00AE2B44" w:rsidRPr="0001221E">
        <w:rPr>
          <w:b/>
          <w:bCs/>
          <w:color w:val="000000"/>
          <w:sz w:val="24"/>
          <w:szCs w:val="24"/>
        </w:rPr>
        <w:t xml:space="preserve">wskazują poprawę - </w:t>
      </w:r>
      <w:r w:rsidRPr="0001221E">
        <w:rPr>
          <w:b/>
          <w:bCs/>
          <w:color w:val="000000"/>
          <w:sz w:val="24"/>
          <w:szCs w:val="24"/>
        </w:rPr>
        <w:t>łączn</w:t>
      </w:r>
      <w:r w:rsidR="00AE2B44" w:rsidRPr="0001221E">
        <w:rPr>
          <w:b/>
          <w:bCs/>
          <w:color w:val="000000"/>
          <w:sz w:val="24"/>
          <w:szCs w:val="24"/>
        </w:rPr>
        <w:t>a kwota</w:t>
      </w:r>
      <w:r w:rsidRPr="0001221E">
        <w:rPr>
          <w:b/>
          <w:bCs/>
          <w:color w:val="000000"/>
          <w:sz w:val="24"/>
          <w:szCs w:val="24"/>
        </w:rPr>
        <w:t xml:space="preserve"> niespłacon</w:t>
      </w:r>
      <w:r w:rsidR="00AE2B44" w:rsidRPr="0001221E">
        <w:rPr>
          <w:b/>
          <w:bCs/>
          <w:color w:val="000000"/>
          <w:sz w:val="24"/>
          <w:szCs w:val="24"/>
        </w:rPr>
        <w:t>ych</w:t>
      </w:r>
      <w:r w:rsidRPr="0001221E">
        <w:rPr>
          <w:b/>
          <w:bCs/>
          <w:color w:val="000000"/>
          <w:sz w:val="24"/>
          <w:szCs w:val="24"/>
        </w:rPr>
        <w:t xml:space="preserve"> zobowiązania spadł</w:t>
      </w:r>
      <w:r w:rsidR="00AE2B44" w:rsidRPr="0001221E">
        <w:rPr>
          <w:b/>
          <w:bCs/>
          <w:color w:val="000000"/>
          <w:sz w:val="24"/>
          <w:szCs w:val="24"/>
        </w:rPr>
        <w:t>a</w:t>
      </w:r>
      <w:r w:rsidRPr="0001221E">
        <w:rPr>
          <w:b/>
          <w:bCs/>
          <w:color w:val="000000"/>
          <w:sz w:val="24"/>
          <w:szCs w:val="24"/>
        </w:rPr>
        <w:t xml:space="preserve"> rok do roku o ponad 277 mln zł. Poprawę widać zarówno w handlu hurtowym, jak i detalicznym. Nastroje konsumenckie pozostają jednak dalekie od </w:t>
      </w:r>
      <w:r w:rsidR="00334D21" w:rsidRPr="0001221E">
        <w:rPr>
          <w:b/>
          <w:bCs/>
          <w:color w:val="000000"/>
          <w:sz w:val="24"/>
          <w:szCs w:val="24"/>
        </w:rPr>
        <w:t>oczekiwań</w:t>
      </w:r>
      <w:r w:rsidR="00AE2B44" w:rsidRPr="0001221E">
        <w:rPr>
          <w:b/>
          <w:bCs/>
          <w:color w:val="000000"/>
          <w:sz w:val="24"/>
          <w:szCs w:val="24"/>
        </w:rPr>
        <w:t>.</w:t>
      </w:r>
      <w:r w:rsidR="00FB1AE5" w:rsidRPr="0001221E">
        <w:rPr>
          <w:b/>
          <w:bCs/>
          <w:color w:val="000000"/>
          <w:sz w:val="24"/>
          <w:szCs w:val="24"/>
        </w:rPr>
        <w:t xml:space="preserve"> </w:t>
      </w:r>
      <w:r w:rsidRPr="0001221E">
        <w:rPr>
          <w:b/>
          <w:bCs/>
          <w:color w:val="000000"/>
          <w:sz w:val="24"/>
          <w:szCs w:val="24"/>
        </w:rPr>
        <w:t xml:space="preserve">Polacy planują świąteczne </w:t>
      </w:r>
      <w:r w:rsidR="00AE2B44" w:rsidRPr="0001221E">
        <w:rPr>
          <w:b/>
          <w:bCs/>
          <w:color w:val="000000"/>
          <w:sz w:val="24"/>
          <w:szCs w:val="24"/>
        </w:rPr>
        <w:t xml:space="preserve">wydatki </w:t>
      </w:r>
      <w:r w:rsidR="00FB1AE5" w:rsidRPr="0001221E">
        <w:rPr>
          <w:b/>
          <w:bCs/>
          <w:color w:val="000000"/>
          <w:sz w:val="24"/>
          <w:szCs w:val="24"/>
        </w:rPr>
        <w:t>ostrożnie: 61</w:t>
      </w:r>
      <w:r w:rsidRPr="0001221E">
        <w:rPr>
          <w:b/>
          <w:bCs/>
          <w:color w:val="000000"/>
          <w:sz w:val="24"/>
          <w:szCs w:val="24"/>
        </w:rPr>
        <w:t xml:space="preserve"> proc.</w:t>
      </w:r>
      <w:r w:rsidR="00434FD3" w:rsidRPr="0001221E">
        <w:rPr>
          <w:sz w:val="24"/>
          <w:szCs w:val="24"/>
        </w:rPr>
        <w:t xml:space="preserve">  </w:t>
      </w:r>
      <w:r w:rsidR="00434FD3" w:rsidRPr="0001221E">
        <w:rPr>
          <w:b/>
          <w:bCs/>
          <w:color w:val="000000"/>
          <w:sz w:val="24"/>
          <w:szCs w:val="24"/>
        </w:rPr>
        <w:t>zamierza zarządzać domowym budżetem w sposób, który zachowuje równowagę między przychodami a kosztami życia</w:t>
      </w:r>
      <w:r w:rsidR="00AE2B44" w:rsidRPr="0001221E">
        <w:rPr>
          <w:b/>
          <w:bCs/>
          <w:color w:val="000000"/>
          <w:sz w:val="24"/>
          <w:szCs w:val="24"/>
        </w:rPr>
        <w:t>,</w:t>
      </w:r>
      <w:r w:rsidRPr="0001221E">
        <w:rPr>
          <w:b/>
          <w:bCs/>
          <w:color w:val="000000"/>
          <w:sz w:val="24"/>
          <w:szCs w:val="24"/>
        </w:rPr>
        <w:t xml:space="preserve"> </w:t>
      </w:r>
      <w:r w:rsidR="00AE2B44" w:rsidRPr="0001221E">
        <w:rPr>
          <w:b/>
          <w:bCs/>
          <w:color w:val="000000"/>
          <w:sz w:val="24"/>
          <w:szCs w:val="24"/>
        </w:rPr>
        <w:t>a</w:t>
      </w:r>
      <w:r w:rsidRPr="0001221E">
        <w:rPr>
          <w:b/>
          <w:bCs/>
          <w:color w:val="000000"/>
          <w:sz w:val="24"/>
          <w:szCs w:val="24"/>
        </w:rPr>
        <w:t xml:space="preserve"> 29 proc. </w:t>
      </w:r>
      <w:r w:rsidR="00AE2B44" w:rsidRPr="0001221E">
        <w:rPr>
          <w:b/>
          <w:bCs/>
          <w:color w:val="000000"/>
          <w:sz w:val="24"/>
          <w:szCs w:val="24"/>
        </w:rPr>
        <w:t>zamierza zacisnąć pasa</w:t>
      </w:r>
      <w:r w:rsidR="00434FD3" w:rsidRPr="0001221E">
        <w:rPr>
          <w:b/>
          <w:bCs/>
          <w:color w:val="000000"/>
          <w:sz w:val="24"/>
          <w:szCs w:val="24"/>
        </w:rPr>
        <w:t>, tylko 10 proc. wyda więcej</w:t>
      </w:r>
      <w:r w:rsidR="00AE2B44" w:rsidRPr="0001221E">
        <w:rPr>
          <w:b/>
          <w:bCs/>
          <w:color w:val="000000"/>
          <w:sz w:val="24"/>
          <w:szCs w:val="24"/>
        </w:rPr>
        <w:t>.</w:t>
      </w:r>
      <w:r w:rsidRPr="0001221E">
        <w:rPr>
          <w:b/>
          <w:bCs/>
          <w:color w:val="000000"/>
          <w:sz w:val="24"/>
          <w:szCs w:val="24"/>
        </w:rPr>
        <w:t xml:space="preserve"> Czy tak</w:t>
      </w:r>
      <w:r w:rsidR="00AE2B44" w:rsidRPr="0001221E">
        <w:rPr>
          <w:b/>
          <w:bCs/>
          <w:color w:val="000000"/>
          <w:sz w:val="24"/>
          <w:szCs w:val="24"/>
        </w:rPr>
        <w:t>a</w:t>
      </w:r>
      <w:r w:rsidRPr="0001221E">
        <w:rPr>
          <w:b/>
          <w:bCs/>
          <w:color w:val="000000"/>
          <w:sz w:val="24"/>
          <w:szCs w:val="24"/>
        </w:rPr>
        <w:t xml:space="preserve"> </w:t>
      </w:r>
      <w:r w:rsidR="00AE2B44" w:rsidRPr="0001221E">
        <w:rPr>
          <w:b/>
          <w:bCs/>
          <w:color w:val="000000"/>
          <w:sz w:val="24"/>
          <w:szCs w:val="24"/>
        </w:rPr>
        <w:t xml:space="preserve">konsumencka powściągliwość pozwoli branży </w:t>
      </w:r>
      <w:r w:rsidR="00FB1AE5" w:rsidRPr="0001221E">
        <w:rPr>
          <w:b/>
          <w:bCs/>
          <w:color w:val="000000"/>
          <w:sz w:val="24"/>
          <w:szCs w:val="24"/>
        </w:rPr>
        <w:t>podreperować płynność finansową w</w:t>
      </w:r>
      <w:r w:rsidR="00334D21" w:rsidRPr="0001221E">
        <w:rPr>
          <w:b/>
          <w:bCs/>
          <w:color w:val="000000"/>
          <w:sz w:val="24"/>
          <w:szCs w:val="24"/>
        </w:rPr>
        <w:t xml:space="preserve"> tym okresie</w:t>
      </w:r>
      <w:r w:rsidRPr="0001221E">
        <w:rPr>
          <w:b/>
          <w:bCs/>
          <w:color w:val="000000"/>
          <w:sz w:val="24"/>
          <w:szCs w:val="24"/>
        </w:rPr>
        <w:t>?</w:t>
      </w:r>
    </w:p>
    <w:p w14:paraId="52971F61" w14:textId="77777777" w:rsidR="00C51ADA" w:rsidRDefault="004A6472">
      <w:pPr>
        <w:spacing w:before="480" w:after="48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Kluczowe dane:</w:t>
      </w:r>
    </w:p>
    <w:p w14:paraId="0A9BAE2C" w14:textId="158D080A" w:rsidR="00C51ADA" w:rsidRDefault="004A6472" w:rsidP="00A55A61">
      <w:pPr>
        <w:numPr>
          <w:ilvl w:val="0"/>
          <w:numId w:val="1"/>
        </w:numPr>
        <w:spacing w:after="240" w:line="240" w:lineRule="auto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Łączne </w:t>
      </w:r>
      <w:r w:rsidR="0001634F">
        <w:rPr>
          <w:color w:val="222222"/>
          <w:sz w:val="24"/>
          <w:szCs w:val="24"/>
          <w:highlight w:val="white"/>
        </w:rPr>
        <w:t xml:space="preserve">przeterminowane </w:t>
      </w:r>
      <w:r>
        <w:rPr>
          <w:color w:val="222222"/>
          <w:sz w:val="24"/>
          <w:szCs w:val="24"/>
          <w:highlight w:val="white"/>
        </w:rPr>
        <w:t xml:space="preserve">zadłużenie sektora handlowego </w:t>
      </w:r>
      <w:r w:rsidR="0001634F">
        <w:rPr>
          <w:color w:val="222222"/>
          <w:sz w:val="24"/>
          <w:szCs w:val="24"/>
          <w:highlight w:val="white"/>
        </w:rPr>
        <w:t xml:space="preserve">jest </w:t>
      </w:r>
      <w:r>
        <w:rPr>
          <w:color w:val="222222"/>
          <w:sz w:val="24"/>
          <w:szCs w:val="24"/>
          <w:highlight w:val="white"/>
        </w:rPr>
        <w:t xml:space="preserve">nadal wysokie - </w:t>
      </w:r>
      <w:r>
        <w:rPr>
          <w:b/>
          <w:bCs/>
          <w:color w:val="222222"/>
          <w:sz w:val="24"/>
          <w:szCs w:val="24"/>
          <w:highlight w:val="white"/>
        </w:rPr>
        <w:t>na koniec stycznia br. wynosiło ponad</w:t>
      </w:r>
      <w:r>
        <w:rPr>
          <w:color w:val="222222"/>
          <w:sz w:val="24"/>
          <w:szCs w:val="24"/>
          <w:highlight w:val="white"/>
        </w:rPr>
        <w:t xml:space="preserve"> </w:t>
      </w:r>
      <w:r>
        <w:rPr>
          <w:b/>
          <w:bCs/>
          <w:color w:val="222222"/>
          <w:sz w:val="24"/>
          <w:szCs w:val="24"/>
          <w:highlight w:val="white"/>
        </w:rPr>
        <w:t xml:space="preserve">8,7 mld </w:t>
      </w:r>
      <w:r w:rsidR="00FB1AE5">
        <w:rPr>
          <w:b/>
          <w:bCs/>
          <w:color w:val="222222"/>
          <w:sz w:val="24"/>
          <w:szCs w:val="24"/>
          <w:highlight w:val="white"/>
        </w:rPr>
        <w:t>zł,</w:t>
      </w:r>
      <w:r>
        <w:rPr>
          <w:color w:val="222222"/>
          <w:sz w:val="24"/>
          <w:szCs w:val="24"/>
          <w:highlight w:val="white"/>
        </w:rPr>
        <w:t xml:space="preserve"> ale spadło r/r o </w:t>
      </w:r>
      <w:r>
        <w:rPr>
          <w:b/>
          <w:bCs/>
          <w:color w:val="222222"/>
          <w:sz w:val="24"/>
          <w:szCs w:val="24"/>
          <w:highlight w:val="white"/>
        </w:rPr>
        <w:t>ponad 277 mln z</w:t>
      </w:r>
      <w:r>
        <w:rPr>
          <w:color w:val="222222"/>
          <w:sz w:val="24"/>
          <w:szCs w:val="24"/>
          <w:highlight w:val="white"/>
        </w:rPr>
        <w:t>ł</w:t>
      </w:r>
      <w:r w:rsidR="00242212">
        <w:rPr>
          <w:color w:val="222222"/>
          <w:sz w:val="24"/>
          <w:szCs w:val="24"/>
          <w:highlight w:val="white"/>
        </w:rPr>
        <w:t xml:space="preserve"> (3,1%)</w:t>
      </w:r>
      <w:r>
        <w:rPr>
          <w:color w:val="222222"/>
          <w:sz w:val="24"/>
          <w:szCs w:val="24"/>
          <w:highlight w:val="white"/>
        </w:rPr>
        <w:t>;</w:t>
      </w:r>
    </w:p>
    <w:p w14:paraId="117590F9" w14:textId="51216927" w:rsidR="00C51ADA" w:rsidRDefault="004A6472" w:rsidP="00A55A61">
      <w:pPr>
        <w:numPr>
          <w:ilvl w:val="0"/>
          <w:numId w:val="1"/>
        </w:numPr>
        <w:spacing w:after="240" w:line="240" w:lineRule="auto"/>
        <w:jc w:val="both"/>
        <w:rPr>
          <w:color w:val="222222"/>
          <w:sz w:val="24"/>
          <w:szCs w:val="24"/>
          <w:highlight w:val="white"/>
        </w:rPr>
      </w:pPr>
      <w:r>
        <w:rPr>
          <w:b/>
          <w:bCs/>
          <w:color w:val="222222"/>
          <w:sz w:val="24"/>
          <w:szCs w:val="24"/>
          <w:highlight w:val="white"/>
        </w:rPr>
        <w:t>Handel detaliczny -</w:t>
      </w:r>
      <w:r>
        <w:rPr>
          <w:color w:val="222222"/>
          <w:sz w:val="24"/>
          <w:szCs w:val="24"/>
          <w:highlight w:val="white"/>
        </w:rPr>
        <w:t xml:space="preserve"> zaległe zadłużenie spadło o </w:t>
      </w:r>
      <w:r w:rsidR="00242212">
        <w:rPr>
          <w:color w:val="222222"/>
          <w:sz w:val="24"/>
          <w:szCs w:val="24"/>
          <w:highlight w:val="white"/>
        </w:rPr>
        <w:t>ponad</w:t>
      </w:r>
      <w:r>
        <w:rPr>
          <w:b/>
          <w:bCs/>
          <w:color w:val="222222"/>
          <w:sz w:val="24"/>
          <w:szCs w:val="24"/>
          <w:highlight w:val="white"/>
        </w:rPr>
        <w:t xml:space="preserve"> 196 mln zł</w:t>
      </w:r>
      <w:r>
        <w:rPr>
          <w:color w:val="222222"/>
          <w:sz w:val="24"/>
          <w:szCs w:val="24"/>
          <w:highlight w:val="white"/>
        </w:rPr>
        <w:t xml:space="preserve"> (ok. 6 proc. r/r), co pokazuje poprawę kondycji finansowej sektora;</w:t>
      </w:r>
    </w:p>
    <w:p w14:paraId="664762C4" w14:textId="77777777" w:rsidR="00C51ADA" w:rsidRDefault="004A6472" w:rsidP="00A55A61">
      <w:pPr>
        <w:numPr>
          <w:ilvl w:val="0"/>
          <w:numId w:val="1"/>
        </w:numPr>
        <w:spacing w:after="240" w:line="240" w:lineRule="auto"/>
        <w:jc w:val="both"/>
        <w:rPr>
          <w:color w:val="222222"/>
          <w:sz w:val="24"/>
          <w:szCs w:val="24"/>
          <w:highlight w:val="white"/>
        </w:rPr>
      </w:pPr>
      <w:r>
        <w:rPr>
          <w:b/>
          <w:bCs/>
          <w:color w:val="222222"/>
          <w:sz w:val="24"/>
          <w:szCs w:val="24"/>
          <w:highlight w:val="white"/>
        </w:rPr>
        <w:t>Handel hurtowy -</w:t>
      </w:r>
      <w:r>
        <w:rPr>
          <w:color w:val="222222"/>
          <w:sz w:val="24"/>
          <w:szCs w:val="24"/>
          <w:highlight w:val="white"/>
        </w:rPr>
        <w:t xml:space="preserve"> niespłacone zobowiązania zmniejszyły się o ponad </w:t>
      </w:r>
      <w:r>
        <w:rPr>
          <w:b/>
          <w:bCs/>
          <w:color w:val="222222"/>
          <w:sz w:val="24"/>
          <w:szCs w:val="24"/>
          <w:highlight w:val="white"/>
        </w:rPr>
        <w:t>13 mln zł</w:t>
      </w:r>
      <w:r>
        <w:rPr>
          <w:color w:val="222222"/>
          <w:sz w:val="24"/>
          <w:szCs w:val="24"/>
          <w:highlight w:val="white"/>
        </w:rPr>
        <w:t xml:space="preserve">, a liczba firm z problemami finansowymi spadła o ponad </w:t>
      </w:r>
      <w:r>
        <w:rPr>
          <w:b/>
          <w:bCs/>
          <w:color w:val="222222"/>
          <w:sz w:val="24"/>
          <w:szCs w:val="24"/>
          <w:highlight w:val="white"/>
        </w:rPr>
        <w:t>2 300 podmiotów</w:t>
      </w:r>
      <w:r>
        <w:rPr>
          <w:color w:val="222222"/>
          <w:sz w:val="24"/>
          <w:szCs w:val="24"/>
          <w:highlight w:val="white"/>
        </w:rPr>
        <w:t xml:space="preserve"> w ciągu roku;</w:t>
      </w:r>
    </w:p>
    <w:p w14:paraId="5BA4EFE3" w14:textId="77777777" w:rsidR="00C51ADA" w:rsidRPr="007809CB" w:rsidRDefault="004A6472" w:rsidP="00A55A61">
      <w:pPr>
        <w:numPr>
          <w:ilvl w:val="0"/>
          <w:numId w:val="1"/>
        </w:numPr>
        <w:spacing w:after="240" w:line="240" w:lineRule="auto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Polacy planują wydatki przed świętami ostrożnie –</w:t>
      </w:r>
      <w:r>
        <w:rPr>
          <w:b/>
          <w:bCs/>
          <w:color w:val="222222"/>
          <w:sz w:val="24"/>
          <w:szCs w:val="24"/>
          <w:highlight w:val="white"/>
        </w:rPr>
        <w:t xml:space="preserve"> 61 proc. balansuje wydatki, a 29 proc. je ograniczy.</w:t>
      </w:r>
    </w:p>
    <w:p w14:paraId="6193CCE0" w14:textId="67972C90" w:rsidR="007809CB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 xml:space="preserve">Mimo że </w:t>
      </w:r>
      <w:r w:rsidR="0001634F" w:rsidRPr="0047562A">
        <w:rPr>
          <w:sz w:val="23"/>
          <w:szCs w:val="23"/>
        </w:rPr>
        <w:t xml:space="preserve">zaległe </w:t>
      </w:r>
      <w:r w:rsidRPr="0047562A">
        <w:rPr>
          <w:sz w:val="23"/>
          <w:szCs w:val="23"/>
        </w:rPr>
        <w:t>długi handl</w:t>
      </w:r>
      <w:r w:rsidR="0058743A" w:rsidRPr="0047562A">
        <w:rPr>
          <w:sz w:val="23"/>
          <w:szCs w:val="23"/>
        </w:rPr>
        <w:t>u wciąż</w:t>
      </w:r>
      <w:r w:rsidRPr="0047562A">
        <w:rPr>
          <w:sz w:val="23"/>
          <w:szCs w:val="23"/>
        </w:rPr>
        <w:t xml:space="preserve"> należą do jednych z najw</w:t>
      </w:r>
      <w:r w:rsidR="0058743A" w:rsidRPr="0047562A">
        <w:rPr>
          <w:sz w:val="23"/>
          <w:szCs w:val="23"/>
        </w:rPr>
        <w:t>yższych</w:t>
      </w:r>
      <w:r w:rsidRPr="0047562A">
        <w:rPr>
          <w:sz w:val="23"/>
          <w:szCs w:val="23"/>
        </w:rPr>
        <w:t xml:space="preserve"> w gospodarce, </w:t>
      </w:r>
      <w:r w:rsidR="0058743A" w:rsidRPr="0047562A">
        <w:rPr>
          <w:sz w:val="23"/>
          <w:szCs w:val="23"/>
        </w:rPr>
        <w:t xml:space="preserve">kondycja </w:t>
      </w:r>
      <w:r w:rsidRPr="0047562A">
        <w:rPr>
          <w:sz w:val="23"/>
          <w:szCs w:val="23"/>
        </w:rPr>
        <w:t>sektor</w:t>
      </w:r>
      <w:r w:rsidR="0058743A" w:rsidRPr="0047562A">
        <w:rPr>
          <w:sz w:val="23"/>
          <w:szCs w:val="23"/>
        </w:rPr>
        <w:t>a ulega poprawie.</w:t>
      </w:r>
      <w:r w:rsidRPr="0047562A">
        <w:rPr>
          <w:sz w:val="23"/>
          <w:szCs w:val="23"/>
        </w:rPr>
        <w:t xml:space="preserve"> </w:t>
      </w:r>
      <w:r w:rsidR="004657C1" w:rsidRPr="0047562A">
        <w:rPr>
          <w:sz w:val="23"/>
          <w:szCs w:val="23"/>
        </w:rPr>
        <w:t>W</w:t>
      </w:r>
      <w:r w:rsidR="000C179E" w:rsidRPr="0047562A">
        <w:rPr>
          <w:sz w:val="23"/>
          <w:szCs w:val="23"/>
        </w:rPr>
        <w:t xml:space="preserve"> ciągu ostatni</w:t>
      </w:r>
      <w:r w:rsidR="004657C1" w:rsidRPr="0047562A">
        <w:rPr>
          <w:sz w:val="23"/>
          <w:szCs w:val="23"/>
        </w:rPr>
        <w:t xml:space="preserve">ch </w:t>
      </w:r>
      <w:r w:rsidRPr="0047562A">
        <w:rPr>
          <w:sz w:val="23"/>
          <w:szCs w:val="23"/>
        </w:rPr>
        <w:t xml:space="preserve">12 miesięcy </w:t>
      </w:r>
      <w:r w:rsidR="00FB1AE5" w:rsidRPr="0047562A">
        <w:rPr>
          <w:sz w:val="23"/>
          <w:szCs w:val="23"/>
        </w:rPr>
        <w:t>przyniosły wyraźny</w:t>
      </w:r>
      <w:r w:rsidRPr="0047562A">
        <w:rPr>
          <w:sz w:val="23"/>
          <w:szCs w:val="23"/>
        </w:rPr>
        <w:t xml:space="preserve"> trend spadkowy, co może zwiastować stopniową odbudowę stabilności </w:t>
      </w:r>
      <w:r w:rsidR="0001634F" w:rsidRPr="0047562A">
        <w:rPr>
          <w:sz w:val="23"/>
          <w:szCs w:val="23"/>
        </w:rPr>
        <w:t xml:space="preserve">finansowej </w:t>
      </w:r>
      <w:r w:rsidRPr="0047562A">
        <w:rPr>
          <w:sz w:val="23"/>
          <w:szCs w:val="23"/>
        </w:rPr>
        <w:t>firm</w:t>
      </w:r>
      <w:r w:rsidR="0001634F" w:rsidRPr="0047562A">
        <w:rPr>
          <w:sz w:val="23"/>
          <w:szCs w:val="23"/>
        </w:rPr>
        <w:t xml:space="preserve"> handlowych</w:t>
      </w:r>
      <w:r w:rsidRPr="0047562A">
        <w:rPr>
          <w:sz w:val="23"/>
          <w:szCs w:val="23"/>
        </w:rPr>
        <w:t xml:space="preserve">. </w:t>
      </w:r>
      <w:r w:rsidR="0058743A" w:rsidRPr="0047562A">
        <w:rPr>
          <w:sz w:val="23"/>
          <w:szCs w:val="23"/>
        </w:rPr>
        <w:t xml:space="preserve">Kluczowy wpływ na ten wynik </w:t>
      </w:r>
      <w:r w:rsidR="00FB1AE5" w:rsidRPr="0047562A">
        <w:rPr>
          <w:sz w:val="23"/>
          <w:szCs w:val="23"/>
        </w:rPr>
        <w:t>ma przede</w:t>
      </w:r>
      <w:r w:rsidRPr="0047562A">
        <w:rPr>
          <w:sz w:val="23"/>
          <w:szCs w:val="23"/>
        </w:rPr>
        <w:t xml:space="preserve"> wszystkim handel detaliczny, gdzie </w:t>
      </w:r>
      <w:r w:rsidR="0001634F" w:rsidRPr="0047562A">
        <w:rPr>
          <w:sz w:val="23"/>
          <w:szCs w:val="23"/>
        </w:rPr>
        <w:t xml:space="preserve">zaległe </w:t>
      </w:r>
      <w:r w:rsidRPr="0047562A">
        <w:rPr>
          <w:sz w:val="23"/>
          <w:szCs w:val="23"/>
        </w:rPr>
        <w:t>zadłużenie zmniejszyło się o niemal 6 proc. r/r (</w:t>
      </w:r>
      <w:r w:rsidR="00FB1AE5" w:rsidRPr="0047562A">
        <w:rPr>
          <w:sz w:val="23"/>
          <w:szCs w:val="23"/>
        </w:rPr>
        <w:t>196</w:t>
      </w:r>
      <w:r w:rsidR="004657C1" w:rsidRPr="0047562A">
        <w:rPr>
          <w:sz w:val="23"/>
          <w:szCs w:val="23"/>
        </w:rPr>
        <w:t xml:space="preserve"> </w:t>
      </w:r>
      <w:r w:rsidRPr="0047562A">
        <w:rPr>
          <w:sz w:val="23"/>
          <w:szCs w:val="23"/>
        </w:rPr>
        <w:t>mln zł)</w:t>
      </w:r>
      <w:r w:rsidR="00FB1AE5" w:rsidRPr="0047562A">
        <w:rPr>
          <w:sz w:val="23"/>
          <w:szCs w:val="23"/>
        </w:rPr>
        <w:t>.</w:t>
      </w:r>
      <w:r w:rsidRPr="0047562A">
        <w:rPr>
          <w:sz w:val="23"/>
          <w:szCs w:val="23"/>
        </w:rPr>
        <w:t xml:space="preserve"> </w:t>
      </w:r>
      <w:r w:rsidR="0058743A" w:rsidRPr="0047562A">
        <w:rPr>
          <w:sz w:val="23"/>
          <w:szCs w:val="23"/>
        </w:rPr>
        <w:t>C</w:t>
      </w:r>
      <w:r w:rsidRPr="0047562A">
        <w:rPr>
          <w:sz w:val="23"/>
          <w:szCs w:val="23"/>
        </w:rPr>
        <w:t xml:space="preserve">o istotne, znacznie spadła liczba niesolidnych dłużników – o prawie 4 tys. podmiotów. Handel hurtowy również odnotowuje poprawę – na koniec stycznia br. zaległe </w:t>
      </w:r>
      <w:r w:rsidRPr="0047562A">
        <w:rPr>
          <w:sz w:val="23"/>
          <w:szCs w:val="23"/>
        </w:rPr>
        <w:lastRenderedPageBreak/>
        <w:t xml:space="preserve">zobowiązania w tym segmencie </w:t>
      </w:r>
      <w:r w:rsidR="004657C1" w:rsidRPr="0047562A">
        <w:rPr>
          <w:sz w:val="23"/>
          <w:szCs w:val="23"/>
        </w:rPr>
        <w:t>zmniejszyły się</w:t>
      </w:r>
      <w:r w:rsidRPr="0047562A">
        <w:rPr>
          <w:sz w:val="23"/>
          <w:szCs w:val="23"/>
        </w:rPr>
        <w:t xml:space="preserve"> o ponad 13 mln zł, a liczba firm z problemami płatniczymi </w:t>
      </w:r>
      <w:r w:rsidR="004657C1" w:rsidRPr="0047562A">
        <w:rPr>
          <w:sz w:val="23"/>
          <w:szCs w:val="23"/>
        </w:rPr>
        <w:t>zredukowała się</w:t>
      </w:r>
      <w:r w:rsidRPr="0047562A">
        <w:rPr>
          <w:sz w:val="23"/>
          <w:szCs w:val="23"/>
        </w:rPr>
        <w:t xml:space="preserve"> w ciągu roku o ponad 2 300 podmiotów.</w:t>
      </w:r>
    </w:p>
    <w:p w14:paraId="7E279F6A" w14:textId="6C336C00" w:rsidR="00C51ADA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 xml:space="preserve">Nie zmienia to jednak faktu, że przeterminowane zadłużenie w sektorze pozostaje nadal olbrzymie - w handlu detalicznym wynosi ponad 3,1 mld zł, a w hurtowym </w:t>
      </w:r>
      <w:r w:rsidR="00FB1AE5" w:rsidRPr="0047562A">
        <w:rPr>
          <w:sz w:val="23"/>
          <w:szCs w:val="23"/>
        </w:rPr>
        <w:t>ponad 4</w:t>
      </w:r>
      <w:r w:rsidRPr="0047562A">
        <w:rPr>
          <w:sz w:val="23"/>
          <w:szCs w:val="23"/>
        </w:rPr>
        <w:t xml:space="preserve">,4 mld zł. </w:t>
      </w:r>
    </w:p>
    <w:p w14:paraId="511B90E1" w14:textId="2D957C5C" w:rsidR="00C51ADA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>Poprawa kondycji finansowej handlu detalicznego znajduje odzwierciedlenie również w danych GUS</w:t>
      </w:r>
      <w:r w:rsidR="0058743A" w:rsidRPr="0047562A">
        <w:rPr>
          <w:sz w:val="23"/>
          <w:szCs w:val="23"/>
        </w:rPr>
        <w:t>.</w:t>
      </w:r>
      <w:r w:rsidR="004657C1" w:rsidRPr="0047562A">
        <w:rPr>
          <w:sz w:val="23"/>
          <w:szCs w:val="23"/>
        </w:rPr>
        <w:t xml:space="preserve"> </w:t>
      </w:r>
      <w:r w:rsidR="0058743A" w:rsidRPr="0047562A">
        <w:rPr>
          <w:sz w:val="23"/>
          <w:szCs w:val="23"/>
        </w:rPr>
        <w:t>W</w:t>
      </w:r>
      <w:r w:rsidRPr="0047562A">
        <w:rPr>
          <w:sz w:val="23"/>
          <w:szCs w:val="23"/>
        </w:rPr>
        <w:t xml:space="preserve"> lutym 2026 r. sprzedaż detaliczna </w:t>
      </w:r>
      <w:r w:rsidR="0058743A" w:rsidRPr="0047562A">
        <w:rPr>
          <w:sz w:val="23"/>
          <w:szCs w:val="23"/>
        </w:rPr>
        <w:t>(</w:t>
      </w:r>
      <w:r w:rsidRPr="0047562A">
        <w:rPr>
          <w:sz w:val="23"/>
          <w:szCs w:val="23"/>
        </w:rPr>
        <w:t>w cenach stałych</w:t>
      </w:r>
      <w:r w:rsidR="0058743A" w:rsidRPr="0047562A">
        <w:rPr>
          <w:sz w:val="23"/>
          <w:szCs w:val="23"/>
        </w:rPr>
        <w:t>)</w:t>
      </w:r>
      <w:r w:rsidRPr="0047562A">
        <w:rPr>
          <w:sz w:val="23"/>
          <w:szCs w:val="23"/>
        </w:rPr>
        <w:t xml:space="preserve"> była wyższa niż przed rokiem o 5,0 proc., co wskazuje na odbudowę popytu konsumenckiego. </w:t>
      </w:r>
      <w:r w:rsidR="0058743A" w:rsidRPr="0047562A">
        <w:rPr>
          <w:sz w:val="23"/>
          <w:szCs w:val="23"/>
        </w:rPr>
        <w:t xml:space="preserve">Choć w ujęciu </w:t>
      </w:r>
      <w:r w:rsidR="00FB1AE5" w:rsidRPr="0047562A">
        <w:rPr>
          <w:sz w:val="23"/>
          <w:szCs w:val="23"/>
        </w:rPr>
        <w:t>miesięcznym odnotowano</w:t>
      </w:r>
      <w:r w:rsidR="0058743A" w:rsidRPr="0047562A">
        <w:rPr>
          <w:sz w:val="23"/>
          <w:szCs w:val="23"/>
        </w:rPr>
        <w:t xml:space="preserve"> spadek</w:t>
      </w:r>
      <w:r w:rsidRPr="0047562A">
        <w:rPr>
          <w:sz w:val="23"/>
          <w:szCs w:val="23"/>
        </w:rPr>
        <w:t xml:space="preserve"> o 5,6 proc.</w:t>
      </w:r>
      <w:r w:rsidR="0058743A" w:rsidRPr="0047562A">
        <w:rPr>
          <w:sz w:val="23"/>
          <w:szCs w:val="23"/>
        </w:rPr>
        <w:t xml:space="preserve"> względem stycznia</w:t>
      </w:r>
      <w:r w:rsidRPr="0047562A">
        <w:rPr>
          <w:sz w:val="23"/>
          <w:szCs w:val="23"/>
        </w:rPr>
        <w:t xml:space="preserve">, </w:t>
      </w:r>
      <w:r w:rsidR="0058743A" w:rsidRPr="0047562A">
        <w:rPr>
          <w:sz w:val="23"/>
          <w:szCs w:val="23"/>
        </w:rPr>
        <w:t xml:space="preserve">to </w:t>
      </w:r>
      <w:r w:rsidRPr="0047562A">
        <w:rPr>
          <w:sz w:val="23"/>
          <w:szCs w:val="23"/>
        </w:rPr>
        <w:t>w okresie styczeń-luty 2026 r. wzrosła o 3,8 proc. r/r (wobec wzrostu o 2,0 proc. w analogicznym okresie 2025 r.).</w:t>
      </w:r>
      <w:r w:rsidRPr="0047562A">
        <w:rPr>
          <w:sz w:val="23"/>
          <w:szCs w:val="23"/>
          <w:vertAlign w:val="superscript"/>
        </w:rPr>
        <w:footnoteReference w:id="1"/>
      </w:r>
    </w:p>
    <w:p w14:paraId="2991ECD1" w14:textId="71501EAE" w:rsidR="00C51ADA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 xml:space="preserve">- </w:t>
      </w:r>
      <w:r w:rsidR="009E26C7" w:rsidRPr="0047562A">
        <w:rPr>
          <w:sz w:val="23"/>
          <w:szCs w:val="23"/>
        </w:rPr>
        <w:t xml:space="preserve">Jak pokazują </w:t>
      </w:r>
      <w:r w:rsidR="009E26C7" w:rsidRPr="0047562A">
        <w:rPr>
          <w:i/>
          <w:iCs/>
          <w:sz w:val="23"/>
          <w:szCs w:val="23"/>
        </w:rPr>
        <w:t>d</w:t>
      </w:r>
      <w:r w:rsidRPr="0047562A">
        <w:rPr>
          <w:i/>
          <w:iCs/>
          <w:sz w:val="23"/>
          <w:szCs w:val="23"/>
        </w:rPr>
        <w:t>ane</w:t>
      </w:r>
      <w:r w:rsidR="002E0ED0" w:rsidRPr="0047562A">
        <w:rPr>
          <w:i/>
          <w:iCs/>
          <w:sz w:val="23"/>
          <w:szCs w:val="23"/>
        </w:rPr>
        <w:t>,</w:t>
      </w:r>
      <w:r w:rsidR="009E26C7" w:rsidRPr="0047562A">
        <w:rPr>
          <w:i/>
          <w:iCs/>
          <w:sz w:val="23"/>
          <w:szCs w:val="23"/>
        </w:rPr>
        <w:t xml:space="preserve"> spadek liczby zadłużonych firm w połączeniu z realnym wzrostem sprzedaży to sygnały trwałej zmiany, a nie tylko sezonowego wahnięcia. </w:t>
      </w:r>
      <w:r w:rsidRPr="0047562A">
        <w:rPr>
          <w:i/>
          <w:iCs/>
          <w:sz w:val="23"/>
          <w:szCs w:val="23"/>
        </w:rPr>
        <w:t xml:space="preserve"> Obserwowana poprawa nie jest przypadkowa także z innego względu</w:t>
      </w:r>
      <w:r w:rsidR="009E26C7" w:rsidRPr="0047562A">
        <w:rPr>
          <w:i/>
          <w:iCs/>
          <w:sz w:val="23"/>
          <w:szCs w:val="23"/>
        </w:rPr>
        <w:t xml:space="preserve">. Wynika również z nowej strategii przedsiębiorstw, które coraz większy nacisk kładą na dyscyplinę kosztowo-płynnościową oraz budowanie zaufania klientów. </w:t>
      </w:r>
      <w:r w:rsidR="00C67A76" w:rsidRPr="0047562A">
        <w:rPr>
          <w:i/>
          <w:iCs/>
          <w:sz w:val="23"/>
          <w:szCs w:val="23"/>
        </w:rPr>
        <w:t xml:space="preserve">W </w:t>
      </w:r>
      <w:r w:rsidR="00FB1AE5" w:rsidRPr="0047562A">
        <w:rPr>
          <w:i/>
          <w:iCs/>
          <w:sz w:val="23"/>
          <w:szCs w:val="23"/>
        </w:rPr>
        <w:t>skali całego</w:t>
      </w:r>
      <w:r w:rsidR="00C67A76" w:rsidRPr="0047562A">
        <w:rPr>
          <w:i/>
          <w:iCs/>
          <w:sz w:val="23"/>
          <w:szCs w:val="23"/>
        </w:rPr>
        <w:t xml:space="preserve"> sektora </w:t>
      </w:r>
      <w:r w:rsidR="007D2DA1" w:rsidRPr="0047562A">
        <w:rPr>
          <w:i/>
          <w:iCs/>
          <w:sz w:val="23"/>
          <w:szCs w:val="23"/>
        </w:rPr>
        <w:t>można mówić o</w:t>
      </w:r>
      <w:r w:rsidR="00C67A76" w:rsidRPr="0047562A">
        <w:rPr>
          <w:i/>
          <w:iCs/>
          <w:sz w:val="23"/>
          <w:szCs w:val="23"/>
        </w:rPr>
        <w:t xml:space="preserve"> umiarkowanej popraw</w:t>
      </w:r>
      <w:r w:rsidR="007D2DA1" w:rsidRPr="0047562A">
        <w:rPr>
          <w:i/>
          <w:iCs/>
          <w:sz w:val="23"/>
          <w:szCs w:val="23"/>
        </w:rPr>
        <w:t>ie</w:t>
      </w:r>
      <w:r w:rsidR="00C307D0" w:rsidRPr="0047562A">
        <w:rPr>
          <w:i/>
          <w:iCs/>
          <w:sz w:val="23"/>
          <w:szCs w:val="23"/>
        </w:rPr>
        <w:t xml:space="preserve">, bo </w:t>
      </w:r>
      <w:r w:rsidR="00C67A76" w:rsidRPr="0047562A">
        <w:rPr>
          <w:i/>
          <w:iCs/>
          <w:sz w:val="23"/>
          <w:szCs w:val="23"/>
        </w:rPr>
        <w:t>sprzedaż</w:t>
      </w:r>
      <w:r w:rsidR="00C307D0" w:rsidRPr="0047562A">
        <w:rPr>
          <w:i/>
          <w:iCs/>
          <w:sz w:val="23"/>
          <w:szCs w:val="23"/>
        </w:rPr>
        <w:t xml:space="preserve"> idzie</w:t>
      </w:r>
      <w:r w:rsidR="00C67A76" w:rsidRPr="0047562A">
        <w:rPr>
          <w:i/>
          <w:iCs/>
          <w:sz w:val="23"/>
          <w:szCs w:val="23"/>
        </w:rPr>
        <w:t xml:space="preserve"> realnie w górę,</w:t>
      </w:r>
      <w:r w:rsidR="00C307D0" w:rsidRPr="0047562A">
        <w:rPr>
          <w:i/>
          <w:iCs/>
          <w:sz w:val="23"/>
          <w:szCs w:val="23"/>
        </w:rPr>
        <w:t xml:space="preserve"> ale</w:t>
      </w:r>
      <w:r w:rsidR="00C67A76" w:rsidRPr="0047562A">
        <w:rPr>
          <w:i/>
          <w:iCs/>
          <w:sz w:val="23"/>
          <w:szCs w:val="23"/>
        </w:rPr>
        <w:t xml:space="preserve"> marże</w:t>
      </w:r>
      <w:r w:rsidR="00C307D0" w:rsidRPr="0047562A">
        <w:rPr>
          <w:i/>
          <w:iCs/>
          <w:sz w:val="23"/>
          <w:szCs w:val="23"/>
        </w:rPr>
        <w:t xml:space="preserve"> nadal są</w:t>
      </w:r>
      <w:r w:rsidR="00C67A76" w:rsidRPr="0047562A">
        <w:rPr>
          <w:i/>
          <w:iCs/>
          <w:sz w:val="23"/>
          <w:szCs w:val="23"/>
        </w:rPr>
        <w:t xml:space="preserve"> pod presją. </w:t>
      </w:r>
      <w:r w:rsidR="009E26C7" w:rsidRPr="0047562A">
        <w:rPr>
          <w:i/>
          <w:iCs/>
          <w:sz w:val="23"/>
          <w:szCs w:val="23"/>
        </w:rPr>
        <w:t>Branży</w:t>
      </w:r>
      <w:r w:rsidR="00C67A76" w:rsidRPr="0047562A">
        <w:rPr>
          <w:i/>
          <w:iCs/>
          <w:sz w:val="23"/>
          <w:szCs w:val="23"/>
        </w:rPr>
        <w:t xml:space="preserve"> sprzyjają niska inflacja, realny wzrost płac i niższe stopy</w:t>
      </w:r>
      <w:r w:rsidR="009E26C7" w:rsidRPr="0047562A">
        <w:rPr>
          <w:i/>
          <w:iCs/>
          <w:sz w:val="23"/>
          <w:szCs w:val="23"/>
        </w:rPr>
        <w:t xml:space="preserve"> procentowe. </w:t>
      </w:r>
      <w:r w:rsidR="00FB1AE5" w:rsidRPr="0047562A">
        <w:rPr>
          <w:i/>
          <w:iCs/>
          <w:sz w:val="23"/>
          <w:szCs w:val="23"/>
        </w:rPr>
        <w:t>Przeciwwagą pozostają</w:t>
      </w:r>
      <w:r w:rsidR="009E26C7" w:rsidRPr="0047562A">
        <w:rPr>
          <w:i/>
          <w:iCs/>
          <w:sz w:val="23"/>
          <w:szCs w:val="23"/>
        </w:rPr>
        <w:t xml:space="preserve"> jednak wysokie ceny</w:t>
      </w:r>
      <w:r w:rsidR="00C67A76" w:rsidRPr="0047562A">
        <w:rPr>
          <w:i/>
          <w:iCs/>
          <w:sz w:val="23"/>
          <w:szCs w:val="23"/>
        </w:rPr>
        <w:t xml:space="preserve"> paliw, słabsze nastroje i zatory</w:t>
      </w:r>
      <w:r w:rsidR="009E26C7" w:rsidRPr="0047562A">
        <w:rPr>
          <w:i/>
          <w:iCs/>
          <w:sz w:val="23"/>
          <w:szCs w:val="23"/>
        </w:rPr>
        <w:t xml:space="preserve"> </w:t>
      </w:r>
      <w:r w:rsidR="00FB1AE5" w:rsidRPr="0047562A">
        <w:rPr>
          <w:i/>
          <w:iCs/>
          <w:sz w:val="23"/>
          <w:szCs w:val="23"/>
        </w:rPr>
        <w:t>płatnicze</w:t>
      </w:r>
      <w:r w:rsidR="009E26C7" w:rsidRPr="0047562A">
        <w:rPr>
          <w:i/>
          <w:iCs/>
          <w:sz w:val="23"/>
          <w:szCs w:val="23"/>
        </w:rPr>
        <w:t>. Te ostatnie</w:t>
      </w:r>
      <w:r w:rsidR="007D2DA1" w:rsidRPr="0047562A">
        <w:rPr>
          <w:i/>
          <w:iCs/>
          <w:sz w:val="23"/>
          <w:szCs w:val="23"/>
        </w:rPr>
        <w:t xml:space="preserve"> stanowią </w:t>
      </w:r>
      <w:r w:rsidR="009E26C7" w:rsidRPr="0047562A">
        <w:rPr>
          <w:i/>
          <w:iCs/>
          <w:sz w:val="23"/>
          <w:szCs w:val="23"/>
        </w:rPr>
        <w:t xml:space="preserve">aż 19 proc. łącznych zaległości </w:t>
      </w:r>
      <w:r w:rsidR="00FB1AE5" w:rsidRPr="0047562A">
        <w:rPr>
          <w:i/>
          <w:iCs/>
          <w:sz w:val="23"/>
          <w:szCs w:val="23"/>
        </w:rPr>
        <w:t>firm w</w:t>
      </w:r>
      <w:r w:rsidR="007D2DA1" w:rsidRPr="0047562A">
        <w:rPr>
          <w:i/>
          <w:iCs/>
          <w:sz w:val="23"/>
          <w:szCs w:val="23"/>
        </w:rPr>
        <w:t xml:space="preserve"> gospodarce</w:t>
      </w:r>
      <w:r w:rsidR="009E26C7" w:rsidRPr="0047562A">
        <w:rPr>
          <w:i/>
          <w:iCs/>
          <w:sz w:val="23"/>
          <w:szCs w:val="23"/>
        </w:rPr>
        <w:t>, co jest ogromnym wyzwaniem dla handlu</w:t>
      </w:r>
      <w:r w:rsidRPr="0047562A">
        <w:rPr>
          <w:i/>
          <w:iCs/>
          <w:sz w:val="23"/>
          <w:szCs w:val="23"/>
        </w:rPr>
        <w:t xml:space="preserve"> - </w:t>
      </w:r>
      <w:r w:rsidRPr="0047562A">
        <w:rPr>
          <w:sz w:val="23"/>
          <w:szCs w:val="23"/>
        </w:rPr>
        <w:t xml:space="preserve">tłumaczy </w:t>
      </w:r>
      <w:r w:rsidR="00C307D0" w:rsidRPr="0047562A">
        <w:rPr>
          <w:b/>
          <w:bCs/>
          <w:sz w:val="23"/>
          <w:szCs w:val="23"/>
        </w:rPr>
        <w:t>Paweł Szarkowski, prezes BIG InfoMonitor.</w:t>
      </w:r>
    </w:p>
    <w:p w14:paraId="5E36E909" w14:textId="392F6E4B" w:rsidR="007809CB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>P</w:t>
      </w:r>
      <w:r w:rsidR="00DF638C" w:rsidRPr="0047562A">
        <w:rPr>
          <w:sz w:val="23"/>
          <w:szCs w:val="23"/>
        </w:rPr>
        <w:t xml:space="preserve">rawdziwym testem nowej </w:t>
      </w:r>
      <w:r w:rsidR="00FB1AE5" w:rsidRPr="0047562A">
        <w:rPr>
          <w:sz w:val="23"/>
          <w:szCs w:val="23"/>
        </w:rPr>
        <w:t>strategii firm</w:t>
      </w:r>
      <w:r w:rsidRPr="0047562A">
        <w:rPr>
          <w:sz w:val="23"/>
          <w:szCs w:val="23"/>
        </w:rPr>
        <w:t xml:space="preserve"> będzie najbliższy okres świąteczny, który co roku stanowi jeden z kluczowych momentów dla </w:t>
      </w:r>
      <w:r w:rsidR="004657C1" w:rsidRPr="0047562A">
        <w:rPr>
          <w:sz w:val="23"/>
          <w:szCs w:val="23"/>
        </w:rPr>
        <w:t>tej branży</w:t>
      </w:r>
      <w:r w:rsidRPr="0047562A">
        <w:rPr>
          <w:sz w:val="23"/>
          <w:szCs w:val="23"/>
        </w:rPr>
        <w:t>. To właśnie teraz widać, na ile działania ukierunkowane na budowanie relacji z klientem i lepsze dopasowanie oferty</w:t>
      </w:r>
      <w:r w:rsidR="004657C1" w:rsidRPr="0047562A">
        <w:rPr>
          <w:sz w:val="23"/>
          <w:szCs w:val="23"/>
        </w:rPr>
        <w:t xml:space="preserve">, </w:t>
      </w:r>
      <w:r w:rsidRPr="0047562A">
        <w:rPr>
          <w:sz w:val="23"/>
          <w:szCs w:val="23"/>
        </w:rPr>
        <w:t>przekładają się na realne decyzje zakupowe konsumentów.</w:t>
      </w:r>
    </w:p>
    <w:p w14:paraId="7B96F9AC" w14:textId="77777777" w:rsidR="007809CB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b/>
          <w:bCs/>
          <w:sz w:val="23"/>
          <w:szCs w:val="23"/>
        </w:rPr>
        <w:t>Ostrożny konsument - święta pod kontrolą budżetu</w:t>
      </w:r>
    </w:p>
    <w:p w14:paraId="69F541E7" w14:textId="5B88426A" w:rsidR="00C51ADA" w:rsidRPr="0047562A" w:rsidRDefault="004A6472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 xml:space="preserve">Jeszcze jedno zjawisko może wpłynąć na dynamikę sprzedaży w handlu – decyzje zakupowe konsumentów. Z badania BIG InfoMonitor wynika, że </w:t>
      </w:r>
      <w:r w:rsidR="00DF638C" w:rsidRPr="0047562A">
        <w:rPr>
          <w:sz w:val="23"/>
          <w:szCs w:val="23"/>
        </w:rPr>
        <w:t xml:space="preserve">choć </w:t>
      </w:r>
      <w:r w:rsidRPr="0047562A">
        <w:rPr>
          <w:sz w:val="23"/>
          <w:szCs w:val="23"/>
        </w:rPr>
        <w:t xml:space="preserve">ponad jedna czwarta </w:t>
      </w:r>
      <w:r w:rsidR="004657C1" w:rsidRPr="0047562A">
        <w:rPr>
          <w:sz w:val="23"/>
          <w:szCs w:val="23"/>
        </w:rPr>
        <w:t xml:space="preserve">Polaków </w:t>
      </w:r>
      <w:r w:rsidRPr="0047562A">
        <w:rPr>
          <w:sz w:val="23"/>
          <w:szCs w:val="23"/>
        </w:rPr>
        <w:t>planuje wydać</w:t>
      </w:r>
      <w:r w:rsidR="00DF638C" w:rsidRPr="0047562A">
        <w:rPr>
          <w:sz w:val="23"/>
          <w:szCs w:val="23"/>
        </w:rPr>
        <w:t xml:space="preserve"> na Wielkanoc</w:t>
      </w:r>
      <w:r w:rsidRPr="0047562A">
        <w:rPr>
          <w:sz w:val="23"/>
          <w:szCs w:val="23"/>
        </w:rPr>
        <w:t xml:space="preserve"> więcej niż rok temu</w:t>
      </w:r>
      <w:r w:rsidR="00DF638C" w:rsidRPr="0047562A">
        <w:rPr>
          <w:sz w:val="23"/>
          <w:szCs w:val="23"/>
        </w:rPr>
        <w:t xml:space="preserve">, nie stoi za tym większy optymizm </w:t>
      </w:r>
      <w:r w:rsidR="00FB1AE5" w:rsidRPr="0047562A">
        <w:rPr>
          <w:sz w:val="23"/>
          <w:szCs w:val="23"/>
        </w:rPr>
        <w:t>i większa</w:t>
      </w:r>
      <w:r w:rsidRPr="0047562A">
        <w:rPr>
          <w:sz w:val="23"/>
          <w:szCs w:val="23"/>
        </w:rPr>
        <w:t xml:space="preserve"> skłonnoś</w:t>
      </w:r>
      <w:r w:rsidR="00DF638C" w:rsidRPr="0047562A">
        <w:rPr>
          <w:sz w:val="23"/>
          <w:szCs w:val="23"/>
        </w:rPr>
        <w:t>ć</w:t>
      </w:r>
      <w:r w:rsidRPr="0047562A">
        <w:rPr>
          <w:sz w:val="23"/>
          <w:szCs w:val="23"/>
        </w:rPr>
        <w:t xml:space="preserve"> do konsumpcji</w:t>
      </w:r>
      <w:r w:rsidR="00DF638C" w:rsidRPr="0047562A">
        <w:rPr>
          <w:sz w:val="23"/>
          <w:szCs w:val="23"/>
        </w:rPr>
        <w:t>.</w:t>
      </w:r>
      <w:r w:rsidRPr="0047562A">
        <w:rPr>
          <w:sz w:val="23"/>
          <w:szCs w:val="23"/>
        </w:rPr>
        <w:t xml:space="preserve"> </w:t>
      </w:r>
      <w:r w:rsidR="00DF638C" w:rsidRPr="0047562A">
        <w:rPr>
          <w:sz w:val="23"/>
          <w:szCs w:val="23"/>
        </w:rPr>
        <w:t xml:space="preserve">Aż </w:t>
      </w:r>
      <w:r w:rsidRPr="0047562A">
        <w:rPr>
          <w:sz w:val="23"/>
          <w:szCs w:val="23"/>
        </w:rPr>
        <w:t>83 proc. osób z tej grupy wskazuje, że powodem większych wydatków są wyższe ceny.  Oznacza to, że ewentualny wzrost wartości sprzedaży w okresie przedświątecznym może być w dużej mierze efektem inflacji, a nie realnego zwiększenia ilości zakupów.</w:t>
      </w:r>
    </w:p>
    <w:p w14:paraId="00EE3608" w14:textId="6ED7729A" w:rsidR="00C51ADA" w:rsidRPr="0047562A" w:rsidRDefault="00DF638C">
      <w:pPr>
        <w:spacing w:before="240" w:after="240" w:line="276" w:lineRule="auto"/>
        <w:jc w:val="both"/>
        <w:rPr>
          <w:sz w:val="23"/>
          <w:szCs w:val="23"/>
        </w:rPr>
      </w:pPr>
      <w:r w:rsidRPr="0047562A">
        <w:rPr>
          <w:sz w:val="23"/>
          <w:szCs w:val="23"/>
        </w:rPr>
        <w:t>Taka sytuacja</w:t>
      </w:r>
      <w:r w:rsidR="004A6472" w:rsidRPr="0047562A">
        <w:rPr>
          <w:sz w:val="23"/>
          <w:szCs w:val="23"/>
        </w:rPr>
        <w:t xml:space="preserve"> mo</w:t>
      </w:r>
      <w:r w:rsidRPr="0047562A">
        <w:rPr>
          <w:sz w:val="23"/>
          <w:szCs w:val="23"/>
        </w:rPr>
        <w:t>że</w:t>
      </w:r>
      <w:r w:rsidR="004A6472" w:rsidRPr="0047562A">
        <w:rPr>
          <w:sz w:val="23"/>
          <w:szCs w:val="23"/>
        </w:rPr>
        <w:t xml:space="preserve"> krótkoterminowo poprawiać przychody firm handlowych, jednak </w:t>
      </w:r>
      <w:r w:rsidRPr="0047562A">
        <w:rPr>
          <w:sz w:val="23"/>
          <w:szCs w:val="23"/>
        </w:rPr>
        <w:t xml:space="preserve">nie </w:t>
      </w:r>
      <w:r w:rsidR="00FB1AE5" w:rsidRPr="0047562A">
        <w:rPr>
          <w:sz w:val="23"/>
          <w:szCs w:val="23"/>
        </w:rPr>
        <w:t>gwarantuje popraw</w:t>
      </w:r>
      <w:r w:rsidR="004657C1" w:rsidRPr="0047562A">
        <w:rPr>
          <w:sz w:val="23"/>
          <w:szCs w:val="23"/>
        </w:rPr>
        <w:t>y</w:t>
      </w:r>
      <w:r w:rsidR="004A6472" w:rsidRPr="0047562A">
        <w:rPr>
          <w:sz w:val="23"/>
          <w:szCs w:val="23"/>
        </w:rPr>
        <w:t xml:space="preserve"> ich kondycji finansowej. Jeśli konsumenci kupują mniej lub wybierają tańsze produkty, marże pozosta</w:t>
      </w:r>
      <w:r w:rsidRPr="0047562A">
        <w:rPr>
          <w:sz w:val="23"/>
          <w:szCs w:val="23"/>
        </w:rPr>
        <w:t>ją</w:t>
      </w:r>
      <w:r w:rsidR="004A6472" w:rsidRPr="0047562A">
        <w:rPr>
          <w:sz w:val="23"/>
          <w:szCs w:val="23"/>
        </w:rPr>
        <w:t xml:space="preserve"> pod presją</w:t>
      </w:r>
      <w:r w:rsidRPr="0047562A">
        <w:rPr>
          <w:sz w:val="23"/>
          <w:szCs w:val="23"/>
        </w:rPr>
        <w:t>, co może osłabić tradycyjny efekt świątecznego ożywienia.</w:t>
      </w:r>
      <w:r w:rsidR="004A6472" w:rsidRPr="0047562A">
        <w:rPr>
          <w:sz w:val="23"/>
          <w:szCs w:val="23"/>
        </w:rPr>
        <w:t xml:space="preserve"> </w:t>
      </w:r>
    </w:p>
    <w:p w14:paraId="5C5C9E35" w14:textId="4E7827DF" w:rsidR="00810635" w:rsidRPr="0047562A" w:rsidRDefault="004A6472" w:rsidP="00FB1AE5">
      <w:pPr>
        <w:spacing w:before="240" w:after="240" w:line="276" w:lineRule="auto"/>
        <w:jc w:val="both"/>
        <w:rPr>
          <w:b/>
          <w:bCs/>
          <w:sz w:val="23"/>
          <w:szCs w:val="23"/>
        </w:rPr>
      </w:pPr>
      <w:r w:rsidRPr="0047562A">
        <w:rPr>
          <w:i/>
          <w:iCs/>
          <w:sz w:val="23"/>
          <w:szCs w:val="23"/>
        </w:rPr>
        <w:t xml:space="preserve">- </w:t>
      </w:r>
      <w:r w:rsidR="0001634F" w:rsidRPr="0047562A">
        <w:rPr>
          <w:i/>
          <w:iCs/>
          <w:sz w:val="23"/>
          <w:szCs w:val="23"/>
          <w:lang w:val="pl-PL"/>
        </w:rPr>
        <w:t>Firmy handlowe mierzą się z trwałym wzrostem kosztów: logistycznych, energii, wynagrodzeń i czynszów.</w:t>
      </w:r>
      <w:r w:rsidR="00DF638C" w:rsidRPr="0047562A">
        <w:rPr>
          <w:i/>
          <w:iCs/>
          <w:sz w:val="23"/>
          <w:szCs w:val="23"/>
          <w:lang w:val="pl-PL"/>
        </w:rPr>
        <w:t xml:space="preserve"> Ta</w:t>
      </w:r>
      <w:r w:rsidR="0001634F" w:rsidRPr="0047562A">
        <w:rPr>
          <w:i/>
          <w:iCs/>
          <w:sz w:val="23"/>
          <w:szCs w:val="23"/>
          <w:lang w:val="pl-PL"/>
        </w:rPr>
        <w:t xml:space="preserve"> </w:t>
      </w:r>
      <w:r w:rsidR="00DF638C" w:rsidRPr="0047562A">
        <w:rPr>
          <w:i/>
          <w:iCs/>
          <w:sz w:val="23"/>
          <w:szCs w:val="23"/>
          <w:lang w:val="pl-PL"/>
        </w:rPr>
        <w:t>z</w:t>
      </w:r>
      <w:r w:rsidR="0001634F" w:rsidRPr="0047562A">
        <w:rPr>
          <w:i/>
          <w:iCs/>
          <w:sz w:val="23"/>
          <w:szCs w:val="23"/>
          <w:lang w:val="pl-PL"/>
        </w:rPr>
        <w:t xml:space="preserve">mienność powoduje, że dotychczasowe modele oparte wyłącznie na skali i niskich cenach tracą skuteczność. Dlatego </w:t>
      </w:r>
      <w:r w:rsidR="0001634F" w:rsidRPr="0047562A">
        <w:rPr>
          <w:i/>
          <w:iCs/>
          <w:sz w:val="23"/>
          <w:szCs w:val="23"/>
        </w:rPr>
        <w:t>w</w:t>
      </w:r>
      <w:r w:rsidR="00A251AA" w:rsidRPr="0047562A">
        <w:rPr>
          <w:i/>
          <w:iCs/>
          <w:sz w:val="23"/>
          <w:szCs w:val="23"/>
        </w:rPr>
        <w:t xml:space="preserve"> </w:t>
      </w:r>
      <w:r w:rsidRPr="0047562A">
        <w:rPr>
          <w:i/>
          <w:iCs/>
          <w:sz w:val="23"/>
          <w:szCs w:val="23"/>
        </w:rPr>
        <w:t xml:space="preserve">obecnych warunkach największym wyzwaniem dla handlu </w:t>
      </w:r>
      <w:r w:rsidRPr="0047562A">
        <w:rPr>
          <w:i/>
          <w:iCs/>
          <w:sz w:val="23"/>
          <w:szCs w:val="23"/>
        </w:rPr>
        <w:lastRenderedPageBreak/>
        <w:t>pozostaje odbudowa i utrzymanie zaufania konsumentów. Klienci są bardziej świadomi cen, częściej porównują oferty i podejmują decyzje zakupowe w sposób bardziej przemyślany. Drugim kluczowym elementem jest zdolność firm do elastycznego reagowania na zmieniające się zachowania konsumentów.</w:t>
      </w:r>
      <w:r w:rsidR="00FB1AE5" w:rsidRPr="0047562A">
        <w:rPr>
          <w:i/>
          <w:iCs/>
          <w:sz w:val="23"/>
          <w:szCs w:val="23"/>
        </w:rPr>
        <w:t xml:space="preserve"> </w:t>
      </w:r>
      <w:r w:rsidRPr="0047562A">
        <w:rPr>
          <w:i/>
          <w:iCs/>
          <w:sz w:val="23"/>
          <w:szCs w:val="23"/>
        </w:rPr>
        <w:t>Firmy</w:t>
      </w:r>
      <w:r w:rsidR="00FB1AE5" w:rsidRPr="0047562A">
        <w:rPr>
          <w:i/>
          <w:iCs/>
          <w:sz w:val="23"/>
          <w:szCs w:val="23"/>
        </w:rPr>
        <w:t>,</w:t>
      </w:r>
      <w:r w:rsidRPr="0047562A">
        <w:rPr>
          <w:i/>
          <w:iCs/>
          <w:sz w:val="23"/>
          <w:szCs w:val="23"/>
        </w:rPr>
        <w:t xml:space="preserve"> które potrafią szybko dostosować ofertę, promocyjne działania czy kanały sprzedaży do aktualnych potrzeb klientów, mają większą szansę na utrzymanie obrotów i ograniczenie ryzyka finansowego w okresach mniejszej aktywności zakupowej</w:t>
      </w:r>
      <w:r w:rsidR="0001634F" w:rsidRPr="0047562A">
        <w:rPr>
          <w:i/>
          <w:iCs/>
          <w:sz w:val="23"/>
          <w:szCs w:val="23"/>
        </w:rPr>
        <w:t>. Kluczowe staje się więc odporność, elastyczność oraz adaptacyjność</w:t>
      </w:r>
      <w:r w:rsidRPr="0047562A">
        <w:rPr>
          <w:sz w:val="23"/>
          <w:szCs w:val="23"/>
        </w:rPr>
        <w:t xml:space="preserve"> - podsumowuje </w:t>
      </w:r>
      <w:r w:rsidRPr="0047562A">
        <w:rPr>
          <w:b/>
          <w:bCs/>
          <w:sz w:val="23"/>
          <w:szCs w:val="23"/>
        </w:rPr>
        <w:t>dr hab. Waldemar Rogowski, główny analityk BIG InfoMonitor.</w:t>
      </w:r>
    </w:p>
    <w:p w14:paraId="100E45CB" w14:textId="15255E85" w:rsidR="00810635" w:rsidRPr="0047562A" w:rsidRDefault="0047562A" w:rsidP="00810635">
      <w:pPr>
        <w:spacing w:before="240" w:after="240" w:line="276" w:lineRule="auto"/>
        <w:jc w:val="both"/>
        <w:rPr>
          <w:b/>
          <w:bCs/>
          <w:sz w:val="23"/>
          <w:szCs w:val="23"/>
          <w:lang w:val="pl-PL"/>
        </w:rPr>
      </w:pPr>
      <w:r w:rsidRPr="0047562A">
        <w:rPr>
          <w:b/>
          <w:bCs/>
          <w:sz w:val="23"/>
          <w:szCs w:val="23"/>
          <w:lang w:val="pl-PL"/>
        </w:rPr>
        <w:t xml:space="preserve">Lokalny handel </w:t>
      </w:r>
      <w:r w:rsidR="004279E6">
        <w:rPr>
          <w:b/>
          <w:bCs/>
          <w:sz w:val="23"/>
          <w:szCs w:val="23"/>
          <w:lang w:val="pl-PL"/>
        </w:rPr>
        <w:t>podzielony długami</w:t>
      </w:r>
    </w:p>
    <w:p w14:paraId="7620EC10" w14:textId="120E57B4" w:rsidR="00810635" w:rsidRPr="0047562A" w:rsidRDefault="00810635" w:rsidP="00810635">
      <w:pPr>
        <w:spacing w:before="240" w:after="240" w:line="276" w:lineRule="auto"/>
        <w:jc w:val="both"/>
        <w:rPr>
          <w:sz w:val="23"/>
          <w:szCs w:val="23"/>
          <w:lang w:val="pl-PL"/>
        </w:rPr>
      </w:pPr>
      <w:r w:rsidRPr="0047562A">
        <w:rPr>
          <w:sz w:val="23"/>
          <w:szCs w:val="23"/>
          <w:lang w:val="pl-PL"/>
        </w:rPr>
        <w:t>Na tle ogólnopolskiej poprawy kondycji handlu wyraźnie rysują się różnice regionalne. Największe zadłużenie koncentruje się w województwie mazowieckim</w:t>
      </w:r>
      <w:r w:rsidR="00DD16E8">
        <w:rPr>
          <w:sz w:val="23"/>
          <w:szCs w:val="23"/>
          <w:lang w:val="pl-PL"/>
        </w:rPr>
        <w:t>,</w:t>
      </w:r>
      <w:r w:rsidRPr="0047562A">
        <w:rPr>
          <w:sz w:val="23"/>
          <w:szCs w:val="23"/>
          <w:lang w:val="pl-PL"/>
        </w:rPr>
        <w:t xml:space="preserve"> gdzie zaległe z</w:t>
      </w:r>
      <w:r w:rsidR="007E69C8" w:rsidRPr="0047562A">
        <w:rPr>
          <w:sz w:val="23"/>
          <w:szCs w:val="23"/>
          <w:lang w:val="pl-PL"/>
        </w:rPr>
        <w:t>obowiązania</w:t>
      </w:r>
      <w:r w:rsidRPr="0047562A">
        <w:rPr>
          <w:sz w:val="23"/>
          <w:szCs w:val="23"/>
          <w:lang w:val="pl-PL"/>
        </w:rPr>
        <w:t xml:space="preserve"> firm przekroczył</w:t>
      </w:r>
      <w:r w:rsidR="007E69C8" w:rsidRPr="0047562A">
        <w:rPr>
          <w:sz w:val="23"/>
          <w:szCs w:val="23"/>
          <w:lang w:val="pl-PL"/>
        </w:rPr>
        <w:t>y</w:t>
      </w:r>
      <w:r w:rsidRPr="0047562A">
        <w:rPr>
          <w:sz w:val="23"/>
          <w:szCs w:val="23"/>
          <w:lang w:val="pl-PL"/>
        </w:rPr>
        <w:t xml:space="preserve"> 1,8 mld zł, skupiając jednocześnie najwięcej </w:t>
      </w:r>
      <w:r w:rsidR="007E69C8" w:rsidRPr="0047562A">
        <w:rPr>
          <w:sz w:val="23"/>
          <w:szCs w:val="23"/>
          <w:lang w:val="pl-PL"/>
        </w:rPr>
        <w:t>przedsiębiorstw</w:t>
      </w:r>
      <w:r w:rsidRPr="0047562A">
        <w:rPr>
          <w:sz w:val="23"/>
          <w:szCs w:val="23"/>
          <w:lang w:val="pl-PL"/>
        </w:rPr>
        <w:t xml:space="preserve"> z problemami płatniczymi - blisko 14 tys. podmiotów. Wysokie zaległości notują także Śląsk i Wielkopolska - po ponad 1 mld zł, gdzie liczba niesolidnych podmiotów przekracza odpowiednio 8,7 tys. i 6,7 tys. przedsiębiorstw.</w:t>
      </w:r>
      <w:r w:rsidR="007E69C8" w:rsidRPr="0047562A">
        <w:rPr>
          <w:sz w:val="23"/>
          <w:szCs w:val="23"/>
          <w:lang w:val="pl-PL"/>
        </w:rPr>
        <w:t xml:space="preserve"> </w:t>
      </w:r>
      <w:r w:rsidR="00535631">
        <w:rPr>
          <w:sz w:val="23"/>
          <w:szCs w:val="23"/>
          <w:lang w:val="pl-PL"/>
        </w:rPr>
        <w:t>W</w:t>
      </w:r>
      <w:r w:rsidR="007E69C8" w:rsidRPr="0047562A">
        <w:rPr>
          <w:sz w:val="23"/>
          <w:szCs w:val="23"/>
          <w:lang w:val="pl-PL"/>
        </w:rPr>
        <w:t>yróżnia się też woj. kujawsko-pomorskie, gdzie średnia kwota zaległości przypadająca na jeden podmiot jest najwyższa i przekracza 183 tys. zł, co wskazuje na większą skalę problemu w pojedynczych przedsiębiorstwach.</w:t>
      </w:r>
    </w:p>
    <w:p w14:paraId="7FA35695" w14:textId="2CE45B79" w:rsidR="00AD22A5" w:rsidRPr="0047562A" w:rsidRDefault="00AD22A5" w:rsidP="00810635">
      <w:pPr>
        <w:spacing w:before="240" w:after="240" w:line="276" w:lineRule="auto"/>
        <w:jc w:val="both"/>
        <w:rPr>
          <w:sz w:val="23"/>
          <w:szCs w:val="23"/>
          <w:lang w:val="pl-PL"/>
        </w:rPr>
      </w:pPr>
      <w:r w:rsidRPr="0047562A">
        <w:rPr>
          <w:sz w:val="23"/>
          <w:szCs w:val="23"/>
          <w:lang w:val="pl-PL"/>
        </w:rPr>
        <w:t>Na drugim biegunie znajduje się województwo opolskie z zadłużeniem na poziomie ok. 114 mln zł, a najmniej zadłużonych firm działa na Podlasiu - 1295 podmiotów. To zróżnicowanie pokazuje, że poprawa w handlu nie jest równomierna - jej tempo zależy od lokalnych uwarunkowań i odporności firm na presję kosztową oraz zmienne zachowania konsumentów.</w:t>
      </w:r>
    </w:p>
    <w:tbl>
      <w:tblPr>
        <w:tblpPr w:leftFromText="141" w:rightFromText="141" w:vertAnchor="text" w:horzAnchor="margin" w:tblpXSpec="center" w:tblpY="353"/>
        <w:tblW w:w="7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720"/>
        <w:gridCol w:w="1720"/>
        <w:gridCol w:w="1720"/>
      </w:tblGrid>
      <w:tr w:rsidR="00AD22A5" w:rsidRPr="00AD22A5" w14:paraId="6A94B430" w14:textId="77777777" w:rsidTr="00AD22A5">
        <w:trPr>
          <w:trHeight w:val="6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noWrap/>
            <w:vAlign w:val="bottom"/>
            <w:hideMark/>
          </w:tcPr>
          <w:p w14:paraId="0CF265A8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Region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vAlign w:val="bottom"/>
            <w:hideMark/>
          </w:tcPr>
          <w:p w14:paraId="4A329DB8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Kwota zaległego zadłużenia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noWrap/>
            <w:vAlign w:val="bottom"/>
            <w:hideMark/>
          </w:tcPr>
          <w:p w14:paraId="12D984D2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Liczba dłużników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vAlign w:val="bottom"/>
            <w:hideMark/>
          </w:tcPr>
          <w:p w14:paraId="3DC9321F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Średnia zaległość na firmę</w:t>
            </w:r>
          </w:p>
        </w:tc>
      </w:tr>
      <w:tr w:rsidR="00AD22A5" w:rsidRPr="00AD22A5" w14:paraId="19F6483B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188F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MAZOWIECKIE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0BC1B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1 864 703 706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D371F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13 942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85589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133 747</w:t>
            </w:r>
          </w:p>
        </w:tc>
      </w:tr>
      <w:tr w:rsidR="00AD22A5" w:rsidRPr="00AD22A5" w14:paraId="573FC969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DC2A6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ŚLĄSKIE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10B29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1 027 189 061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5E7D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8 772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C8CBC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117 098</w:t>
            </w:r>
          </w:p>
        </w:tc>
      </w:tr>
      <w:tr w:rsidR="00AD22A5" w:rsidRPr="00AD22A5" w14:paraId="5089C448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E9510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WIELKOPOLSKIE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97170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1 005 607 265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19B5F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6 771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26281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148 517</w:t>
            </w:r>
          </w:p>
        </w:tc>
      </w:tr>
      <w:tr w:rsidR="00AD22A5" w:rsidRPr="00AD22A5" w14:paraId="0B15882B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BDAB1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MAŁOPOLSKIE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19EA8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831 772 839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04B28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5 126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F2E2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162 265</w:t>
            </w:r>
          </w:p>
        </w:tc>
      </w:tr>
      <w:tr w:rsidR="00AD22A5" w:rsidRPr="00AD22A5" w14:paraId="7CB3F54D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598B6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KUJAWSKO-POMORSKIE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055B5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611 721 109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4E78E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auto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auto"/>
                <w:sz w:val="22"/>
                <w:szCs w:val="22"/>
                <w:lang w:val="pl-PL"/>
              </w:rPr>
              <w:t>3 339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41484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183 205</w:t>
            </w:r>
          </w:p>
        </w:tc>
      </w:tr>
      <w:tr w:rsidR="00AD22A5" w:rsidRPr="00AD22A5" w14:paraId="359F2FC6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673A6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DOLNOŚLĄSKIE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F77B4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auto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auto"/>
                <w:sz w:val="22"/>
                <w:szCs w:val="22"/>
                <w:lang w:val="pl-PL"/>
              </w:rPr>
              <w:t>609 777 412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00A68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5 902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C25B4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auto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auto"/>
                <w:sz w:val="22"/>
                <w:szCs w:val="22"/>
                <w:lang w:val="pl-PL"/>
              </w:rPr>
              <w:t>103 317</w:t>
            </w:r>
          </w:p>
        </w:tc>
      </w:tr>
      <w:tr w:rsidR="00AD22A5" w:rsidRPr="00AD22A5" w14:paraId="1DF8FA0A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8A06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ŁÓDZKIE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EC20B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489 321 049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72166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4 367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91435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112 050</w:t>
            </w:r>
          </w:p>
        </w:tc>
      </w:tr>
      <w:tr w:rsidR="00AD22A5" w:rsidRPr="00AD22A5" w14:paraId="6617FD75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D21B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POMORSKIE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3E370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479 056 829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93E17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3 995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FE2AE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119 914</w:t>
            </w:r>
          </w:p>
        </w:tc>
      </w:tr>
      <w:tr w:rsidR="00AD22A5" w:rsidRPr="00AD22A5" w14:paraId="6B7C9403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35FF3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PODKARPACKIE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4BD14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323 114 302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66CE6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2 285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C9C14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141 407</w:t>
            </w:r>
          </w:p>
        </w:tc>
      </w:tr>
      <w:tr w:rsidR="00AD22A5" w:rsidRPr="00AD22A5" w14:paraId="7CC90452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734E5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LUBELSKIE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50E22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317 362 032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BF922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2 487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14B77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127 608</w:t>
            </w:r>
          </w:p>
        </w:tc>
      </w:tr>
      <w:tr w:rsidR="00AD22A5" w:rsidRPr="00AD22A5" w14:paraId="56618315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7B3CD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ZACHODNIOPOMORSKIE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99C9D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292 091 177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9DE0C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2 873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82FDF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101 668</w:t>
            </w:r>
          </w:p>
        </w:tc>
      </w:tr>
      <w:tr w:rsidR="00AD22A5" w:rsidRPr="00AD22A5" w14:paraId="6D34029F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EAD3E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LUBUSKIE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923F3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251 985 293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50802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auto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auto"/>
                <w:sz w:val="22"/>
                <w:szCs w:val="22"/>
                <w:lang w:val="pl-PL"/>
              </w:rPr>
              <w:t>1 801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0E954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139 914</w:t>
            </w:r>
          </w:p>
        </w:tc>
      </w:tr>
      <w:tr w:rsidR="00AD22A5" w:rsidRPr="00AD22A5" w14:paraId="0F85A189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5760F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ŚWIĘTOKRZYSKIE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F17A9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214 935 513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B6BC3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1 587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1E89D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135 435</w:t>
            </w:r>
          </w:p>
        </w:tc>
      </w:tr>
      <w:tr w:rsidR="00AD22A5" w:rsidRPr="00AD22A5" w14:paraId="55382F9F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2B7B9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WARMIŃSKO-MAZURSKIE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EFB76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190 010 391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1D41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1 753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2DB6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108 392</w:t>
            </w:r>
          </w:p>
        </w:tc>
      </w:tr>
      <w:tr w:rsidR="00AD22A5" w:rsidRPr="00AD22A5" w14:paraId="45805F17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7D6DA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PODLASKIE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A5F35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126 159 126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35150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1 295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35AD5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97 420</w:t>
            </w:r>
          </w:p>
        </w:tc>
      </w:tr>
      <w:tr w:rsidR="00AD22A5" w:rsidRPr="00AD22A5" w14:paraId="3C474BFA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CDAA8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OPOLSKIE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D4F0D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114 237 498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E6E67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1 314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E4699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color w:val="000000"/>
                <w:sz w:val="22"/>
                <w:szCs w:val="22"/>
                <w:lang w:val="pl-PL"/>
              </w:rPr>
              <w:t>86 939</w:t>
            </w:r>
          </w:p>
        </w:tc>
      </w:tr>
      <w:tr w:rsidR="00AD22A5" w:rsidRPr="00AD22A5" w14:paraId="522864D4" w14:textId="77777777" w:rsidTr="00AD22A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noWrap/>
            <w:vAlign w:val="bottom"/>
            <w:hideMark/>
          </w:tcPr>
          <w:p w14:paraId="163A7AFB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Polska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noWrap/>
            <w:vAlign w:val="bottom"/>
            <w:hideMark/>
          </w:tcPr>
          <w:p w14:paraId="5C8CBBC2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8 749 044 602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noWrap/>
            <w:vAlign w:val="bottom"/>
            <w:hideMark/>
          </w:tcPr>
          <w:p w14:paraId="1E0BF3BF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67 609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ED7D31" w:fill="ED7D31"/>
            <w:noWrap/>
            <w:vAlign w:val="bottom"/>
            <w:hideMark/>
          </w:tcPr>
          <w:p w14:paraId="4B9299F0" w14:textId="77777777" w:rsidR="00AD22A5" w:rsidRPr="00AD22A5" w:rsidRDefault="00AD22A5" w:rsidP="00AD22A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AD22A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129 406</w:t>
            </w:r>
          </w:p>
        </w:tc>
      </w:tr>
    </w:tbl>
    <w:p w14:paraId="08B2351F" w14:textId="77777777" w:rsidR="00AD22A5" w:rsidRDefault="00AD22A5" w:rsidP="00810635">
      <w:pPr>
        <w:spacing w:before="240" w:after="240" w:line="276" w:lineRule="auto"/>
        <w:jc w:val="both"/>
        <w:rPr>
          <w:sz w:val="24"/>
          <w:szCs w:val="24"/>
          <w:lang w:val="pl-PL"/>
        </w:rPr>
      </w:pPr>
    </w:p>
    <w:p w14:paraId="76B1D560" w14:textId="77777777" w:rsidR="00AD22A5" w:rsidRDefault="00AD22A5" w:rsidP="00810635">
      <w:pPr>
        <w:spacing w:before="240" w:after="240" w:line="276" w:lineRule="auto"/>
        <w:jc w:val="both"/>
        <w:rPr>
          <w:sz w:val="24"/>
          <w:szCs w:val="24"/>
          <w:lang w:val="pl-PL"/>
        </w:rPr>
      </w:pPr>
    </w:p>
    <w:p w14:paraId="6C4DFCBC" w14:textId="77777777" w:rsidR="00AD22A5" w:rsidRDefault="00AD22A5" w:rsidP="00810635">
      <w:pPr>
        <w:spacing w:before="240" w:after="240" w:line="276" w:lineRule="auto"/>
        <w:jc w:val="both"/>
        <w:rPr>
          <w:sz w:val="24"/>
          <w:szCs w:val="24"/>
          <w:lang w:val="pl-PL"/>
        </w:rPr>
      </w:pPr>
    </w:p>
    <w:p w14:paraId="077AAD4B" w14:textId="4D17F829" w:rsidR="00AD22A5" w:rsidRPr="00810635" w:rsidRDefault="00AD22A5" w:rsidP="00AD22A5">
      <w:pPr>
        <w:spacing w:before="240" w:after="240" w:line="276" w:lineRule="auto"/>
        <w:jc w:val="center"/>
        <w:rPr>
          <w:sz w:val="24"/>
          <w:szCs w:val="24"/>
          <w:lang w:val="pl-PL"/>
        </w:rPr>
      </w:pPr>
    </w:p>
    <w:p w14:paraId="62AFA99C" w14:textId="5FA99309" w:rsidR="00AD22A5" w:rsidRPr="00810635" w:rsidRDefault="00AD22A5" w:rsidP="00AD22A5">
      <w:pPr>
        <w:spacing w:before="240" w:after="240" w:line="276" w:lineRule="auto"/>
        <w:jc w:val="center"/>
        <w:rPr>
          <w:sz w:val="24"/>
          <w:szCs w:val="24"/>
          <w:lang w:val="pl-PL"/>
        </w:rPr>
      </w:pPr>
    </w:p>
    <w:p w14:paraId="4EA57CD2" w14:textId="43371674" w:rsidR="00810635" w:rsidRPr="00810635" w:rsidRDefault="00810635" w:rsidP="00FB1AE5">
      <w:pPr>
        <w:spacing w:before="240" w:after="240" w:line="276" w:lineRule="auto"/>
        <w:jc w:val="both"/>
        <w:rPr>
          <w:sz w:val="24"/>
          <w:szCs w:val="24"/>
        </w:rPr>
      </w:pPr>
    </w:p>
    <w:p w14:paraId="4C8A65EA" w14:textId="29A99BB1" w:rsidR="00FB1AE5" w:rsidRPr="0047562A" w:rsidRDefault="0047562A" w:rsidP="0047562A">
      <w:pPr>
        <w:spacing w:before="240" w:after="240" w:line="276" w:lineRule="auto"/>
        <w:jc w:val="center"/>
        <w:rPr>
          <w:i/>
          <w:iCs/>
        </w:rPr>
      </w:pPr>
      <w:r w:rsidRPr="0047562A">
        <w:rPr>
          <w:i/>
          <w:iCs/>
        </w:rPr>
        <w:lastRenderedPageBreak/>
        <w:t>Źródło: Rejestr Dłużników BIG InfoMonitor i baza BIK (dane na koniec stycznia 2026)</w:t>
      </w:r>
    </w:p>
    <w:p w14:paraId="5FBEB1D7" w14:textId="77777777" w:rsidR="0047562A" w:rsidRPr="00FB1AE5" w:rsidRDefault="0047562A" w:rsidP="00FB1AE5">
      <w:pPr>
        <w:spacing w:before="240" w:after="240" w:line="276" w:lineRule="auto"/>
        <w:jc w:val="both"/>
        <w:rPr>
          <w:b/>
          <w:bCs/>
          <w:sz w:val="24"/>
          <w:szCs w:val="24"/>
        </w:rPr>
      </w:pPr>
    </w:p>
    <w:p w14:paraId="169AAC5F" w14:textId="747504A8" w:rsidR="00C51ADA" w:rsidRDefault="004A6472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</w:t>
      </w:r>
      <w:r w:rsidR="00FB1AE5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FB1AE5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46D37953" w14:textId="77777777" w:rsidR="00C51ADA" w:rsidRDefault="004A6472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39E24390" w14:textId="484084FC" w:rsidR="00C51ADA" w:rsidRDefault="004A6472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C51ADA">
          <w:rPr>
            <w:color w:val="467886"/>
            <w:sz w:val="18"/>
            <w:szCs w:val="18"/>
            <w:u w:val="single"/>
          </w:rPr>
          <w:t>www.big.pl</w:t>
        </w:r>
      </w:hyperlink>
    </w:p>
    <w:p w14:paraId="3846C00F" w14:textId="77777777" w:rsidR="00C51ADA" w:rsidRDefault="00C51ADA">
      <w:pPr>
        <w:spacing w:line="240" w:lineRule="auto"/>
        <w:jc w:val="both"/>
        <w:rPr>
          <w:b/>
          <w:bCs/>
        </w:rPr>
      </w:pPr>
    </w:p>
    <w:p w14:paraId="0D42C3A3" w14:textId="77777777" w:rsidR="00C51ADA" w:rsidRDefault="004A6472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4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C51ADA" w14:paraId="2C467064" w14:textId="77777777">
        <w:trPr>
          <w:trHeight w:val="1440"/>
        </w:trPr>
        <w:tc>
          <w:tcPr>
            <w:tcW w:w="3780" w:type="dxa"/>
          </w:tcPr>
          <w:p w14:paraId="555802EE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2C753F93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2914BF73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1C01587A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7AABEE8C" w14:textId="77777777" w:rsidR="00C51ADA" w:rsidRDefault="004A6472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30EB73D6" w14:textId="77777777" w:rsidR="00C51ADA" w:rsidRDefault="00C51A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53C79FB3" w14:textId="77777777" w:rsidR="00C51ADA" w:rsidRDefault="00C51ADA">
            <w:pPr>
              <w:spacing w:line="240" w:lineRule="auto"/>
              <w:jc w:val="both"/>
            </w:pPr>
          </w:p>
        </w:tc>
      </w:tr>
    </w:tbl>
    <w:p w14:paraId="2552886B" w14:textId="77777777" w:rsidR="00C51ADA" w:rsidRDefault="00C51ADA">
      <w:pPr>
        <w:jc w:val="both"/>
        <w:rPr>
          <w:color w:val="000000"/>
        </w:rPr>
      </w:pPr>
    </w:p>
    <w:p w14:paraId="6A482D69" w14:textId="77777777" w:rsidR="00C51ADA" w:rsidRDefault="00C51ADA">
      <w:pPr>
        <w:jc w:val="both"/>
      </w:pPr>
    </w:p>
    <w:p w14:paraId="6E030C5A" w14:textId="77777777" w:rsidR="00C51ADA" w:rsidRDefault="00C51ADA">
      <w:pPr>
        <w:jc w:val="both"/>
      </w:pPr>
    </w:p>
    <w:p w14:paraId="05FDD887" w14:textId="77777777" w:rsidR="00C51ADA" w:rsidRDefault="00C51ADA">
      <w:pPr>
        <w:jc w:val="both"/>
      </w:pPr>
    </w:p>
    <w:p w14:paraId="76686205" w14:textId="77777777" w:rsidR="00C51ADA" w:rsidRDefault="00C51ADA"/>
    <w:sectPr w:rsidR="00C51A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9ACFD" w14:textId="77777777" w:rsidR="00CB01AC" w:rsidRDefault="00CB01AC">
      <w:pPr>
        <w:spacing w:line="240" w:lineRule="auto"/>
      </w:pPr>
      <w:r>
        <w:separator/>
      </w:r>
    </w:p>
  </w:endnote>
  <w:endnote w:type="continuationSeparator" w:id="0">
    <w:p w14:paraId="188E40B1" w14:textId="77777777" w:rsidR="00CB01AC" w:rsidRDefault="00CB0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2B1343-DE10-44D6-9E21-9CC558B42997}"/>
    <w:embedBold r:id="rId2" w:fontKey="{6BAADF74-649E-4DD8-BD49-47B29DAC1804}"/>
    <w:embedItalic r:id="rId3" w:fontKey="{1FE80E85-E5C1-4E1D-B123-D4C078C6AB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DB0319B-E7BD-42F0-8C48-9818736BB81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00FC296-26C0-4F72-B983-67453287AC1F}"/>
    <w:embedItalic r:id="rId6" w:fontKey="{71F16EB2-752F-4BBB-8D5B-E47A63B42A6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8AB2BF20-3E8F-43AB-A309-5C2D499F5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81F3D" w14:textId="77777777" w:rsidR="00C51ADA" w:rsidRDefault="004A6472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6286E02D" wp14:editId="6B5308BE">
              <wp:simplePos x="0" y="0"/>
              <wp:positionH relativeFrom="column">
                <wp:posOffset>4383088</wp:posOffset>
              </wp:positionH>
              <wp:positionV relativeFrom="paragraph">
                <wp:posOffset>-23803</wp:posOffset>
              </wp:positionV>
              <wp:extent cx="501015" cy="501015"/>
              <wp:effectExtent l="0" t="0" r="0" b="0"/>
              <wp:wrapNone/>
              <wp:docPr id="1295713131" name="Prostokąt 129571313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66239E" w14:textId="77777777" w:rsidR="00C51ADA" w:rsidRDefault="004A6472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86E02D" id="Prostokąt 1295713131" o:spid="_x0000_s1026" alt="Informacje Jawne" style="position:absolute;margin-left:345.15pt;margin-top:-1.85pt;width:39.45pt;height:39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PWbisrfAAAACQEAAA8AAAAAAAAAAAAAAAAADgQAAGRycy9k&#10;b3ducmV2LnhtbFBLBQYAAAAABAAEAPMAAAAaBQAAAAA=&#10;" filled="f" stroked="f">
              <v:textbox inset="0,0,20pt,15pt">
                <w:txbxContent>
                  <w:p w14:paraId="2666239E" w14:textId="77777777" w:rsidR="00C51ADA" w:rsidRDefault="004A6472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CE345F1" w14:textId="77777777" w:rsidR="00C51ADA" w:rsidRDefault="00C51A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E2A9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6B835E87" wp14:editId="29CE4479">
              <wp:simplePos x="0" y="0"/>
              <wp:positionH relativeFrom="column">
                <wp:posOffset>-112704</wp:posOffset>
              </wp:positionH>
              <wp:positionV relativeFrom="paragraph">
                <wp:posOffset>-16184</wp:posOffset>
              </wp:positionV>
              <wp:extent cx="4743450" cy="1557020"/>
              <wp:effectExtent l="0" t="0" r="0" b="0"/>
              <wp:wrapSquare wrapText="bothSides" distT="45720" distB="45720" distL="114300" distR="114300"/>
              <wp:docPr id="1295713142" name="Prostokąt 1295713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9C5351" w14:textId="77777777" w:rsidR="00C51ADA" w:rsidRDefault="004A6472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4D3500AC" w14:textId="77777777" w:rsidR="00C51ADA" w:rsidRPr="00A831AF" w:rsidRDefault="004A6472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A831AF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A831AF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835E87" id="Prostokąt 1295713142" o:spid="_x0000_s1027" style="position:absolute;margin-left:-8.85pt;margin-top:-1.25pt;width:373.5pt;height:122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/FAuXf&#10;AAAACgEAAA8AAAAAAAAAAAAAAAAALAQAAGRycy9kb3ducmV2LnhtbFBLBQYAAAAABAAEAPMAAAA4&#10;BQAAAAA=&#10;" stroked="f">
              <v:textbox inset="2.53958mm,1.2694mm,2.53958mm,1.2694mm">
                <w:txbxContent>
                  <w:p w14:paraId="099C5351" w14:textId="77777777" w:rsidR="00C51ADA" w:rsidRDefault="004A6472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4D3500AC" w14:textId="77777777" w:rsidR="00C51ADA" w:rsidRPr="00A831AF" w:rsidRDefault="004A6472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A831AF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A831AF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925B14B" wp14:editId="660F7431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12710" cy="425450"/>
              <wp:effectExtent l="0" t="0" r="0" b="0"/>
              <wp:wrapNone/>
              <wp:docPr id="1295713140" name="Prostokąt 12957131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9C032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25B14B" id="Prostokąt 1295713140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3.15pt;width:607.3pt;height:3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CL0XDHkAAAADwEAAA8AAAAA&#10;AAAAAAAAAAAAGwQAAGRycy9kb3ducmV2LnhtbFBLBQYAAAAABAAEAPMAAAAsBQAAAAA=&#10;" filled="f" stroked="f">
              <v:textbox inset="2.53958mm,0,20pt,0">
                <w:txbxContent>
                  <w:p w14:paraId="7669C032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9E975DB" wp14:editId="0C5B4EA5">
              <wp:simplePos x="0" y="0"/>
              <wp:positionH relativeFrom="column">
                <wp:posOffset>-925503</wp:posOffset>
              </wp:positionH>
              <wp:positionV relativeFrom="paragraph">
                <wp:posOffset>10123488</wp:posOffset>
              </wp:positionV>
              <wp:extent cx="7665085" cy="377825"/>
              <wp:effectExtent l="0" t="0" r="0" b="0"/>
              <wp:wrapNone/>
              <wp:docPr id="1295713148" name="Prostokąt 12957131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EAA04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E975DB" id="Prostokąt 1295713148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7.15pt;width:603.55pt;height:2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" filled="f" stroked="f">
              <v:textbox inset="2.53958mm,0,20pt,0">
                <w:txbxContent>
                  <w:p w14:paraId="485EAA04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5E4BBA0" wp14:editId="52FEBEFE">
              <wp:simplePos x="0" y="0"/>
              <wp:positionH relativeFrom="column">
                <wp:posOffset>-925503</wp:posOffset>
              </wp:positionH>
              <wp:positionV relativeFrom="paragraph">
                <wp:posOffset>10136188</wp:posOffset>
              </wp:positionV>
              <wp:extent cx="7655560" cy="368300"/>
              <wp:effectExtent l="0" t="0" r="0" b="0"/>
              <wp:wrapNone/>
              <wp:docPr id="1295713147" name="Prostokąt 129571314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4B368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E4BBA0" id="Prostokąt 1295713147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8.15pt;width:602.8pt;height: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sYRxfkAAAADwEAAA8AAAAA&#10;AAAAAAAAAAAAGwQAAGRycy9kb3ducmV2LnhtbFBLBQYAAAAABAAEAPMAAAAsBQAAAAA=&#10;" filled="f" stroked="f">
              <v:textbox inset="2.53958mm,0,20pt,0">
                <w:txbxContent>
                  <w:p w14:paraId="7994B368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11F1F642" wp14:editId="0A810F9B">
              <wp:simplePos x="0" y="0"/>
              <wp:positionH relativeFrom="column">
                <wp:posOffset>-925503</wp:posOffset>
              </wp:positionH>
              <wp:positionV relativeFrom="paragraph">
                <wp:posOffset>10161588</wp:posOffset>
              </wp:positionV>
              <wp:extent cx="7636510" cy="349250"/>
              <wp:effectExtent l="0" t="0" r="0" b="0"/>
              <wp:wrapNone/>
              <wp:docPr id="1295713145" name="Prostokąt 129571314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94888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F1F642" id="Prostokąt 1295713145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800.15pt;width:601.3pt;height: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DacllX4wAAAA8BAAAPAAAAAAAA&#10;AAAAAAAAABoEAABkcnMvZG93bnJldi54bWxQSwUGAAAAAAQABADzAAAAKgUAAAAA&#10;" filled="f" stroked="f">
              <v:textbox inset="2.53958mm,0,20pt,0">
                <w:txbxContent>
                  <w:p w14:paraId="7CF94888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44067AE" wp14:editId="05D644CC">
              <wp:simplePos x="0" y="0"/>
              <wp:positionH relativeFrom="column">
                <wp:posOffset>-925503</wp:posOffset>
              </wp:positionH>
              <wp:positionV relativeFrom="paragraph">
                <wp:posOffset>10174288</wp:posOffset>
              </wp:positionV>
              <wp:extent cx="7626985" cy="339725"/>
              <wp:effectExtent l="0" t="0" r="0" b="0"/>
              <wp:wrapNone/>
              <wp:docPr id="1295713137" name="Prostokąt 12957131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D0B35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4067AE" id="Prostokąt 1295713137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801.15pt;width:600.55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HaQQqbjAAAADwEAAA8AAAAA&#10;AAAAAAAAAAAAHAQAAGRycy9kb3ducmV2LnhtbFBLBQYAAAAABAAEAPMAAAAsBQAAAAA=&#10;" filled="f" stroked="f">
              <v:textbox inset="2.53958mm,0,20pt,0">
                <w:txbxContent>
                  <w:p w14:paraId="4D9D0B35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0819FDA3" wp14:editId="6823FA2E">
              <wp:simplePos x="0" y="0"/>
              <wp:positionH relativeFrom="column">
                <wp:posOffset>4383088</wp:posOffset>
              </wp:positionH>
              <wp:positionV relativeFrom="paragraph">
                <wp:posOffset>-23803</wp:posOffset>
              </wp:positionV>
              <wp:extent cx="501015" cy="501015"/>
              <wp:effectExtent l="0" t="0" r="0" b="0"/>
              <wp:wrapNone/>
              <wp:docPr id="1295713136" name="Prostokąt 12957131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479B2" w14:textId="77777777" w:rsidR="00C51ADA" w:rsidRDefault="004A6472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19FDA3" id="Prostokąt 1295713136" o:spid="_x0000_s1033" alt="Informacje Jawne" style="position:absolute;margin-left:345.15pt;margin-top:-1.85pt;width:39.45pt;height:39.4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" filled="f" stroked="f">
              <v:textbox inset="0,0,20pt,15pt">
                <w:txbxContent>
                  <w:p w14:paraId="1F0479B2" w14:textId="77777777" w:rsidR="00C51ADA" w:rsidRDefault="004A6472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74197BE" wp14:editId="3A67367B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03185" cy="415925"/>
              <wp:effectExtent l="0" t="0" r="0" b="0"/>
              <wp:wrapNone/>
              <wp:docPr id="1295713139" name="Prostokąt 12957131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7769B6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4197BE" id="Prostokąt 1295713139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3.15pt;width:606.55pt;height:3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" filled="f" stroked="f">
              <v:textbox inset="2.53958mm,0,20pt,0">
                <w:txbxContent>
                  <w:p w14:paraId="437769B6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24A1DA16" wp14:editId="703849D1">
              <wp:simplePos x="0" y="0"/>
              <wp:positionH relativeFrom="column">
                <wp:posOffset>-925503</wp:posOffset>
              </wp:positionH>
              <wp:positionV relativeFrom="paragraph">
                <wp:posOffset>10085388</wp:posOffset>
              </wp:positionV>
              <wp:extent cx="7693660" cy="406400"/>
              <wp:effectExtent l="0" t="0" r="0" b="0"/>
              <wp:wrapNone/>
              <wp:docPr id="1295713138" name="Prostokąt 12957131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2F8D7C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A1DA16" id="Prostokąt 1295713138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4.15pt;width:605.8pt;height:3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" filled="f" stroked="f">
              <v:textbox inset="2.53958mm,0,20pt,0">
                <w:txbxContent>
                  <w:p w14:paraId="642F8D7C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3A74D03C" wp14:editId="2E656AA2">
              <wp:simplePos x="0" y="0"/>
              <wp:positionH relativeFrom="column">
                <wp:posOffset>-925503</wp:posOffset>
              </wp:positionH>
              <wp:positionV relativeFrom="paragraph">
                <wp:posOffset>10098088</wp:posOffset>
              </wp:positionV>
              <wp:extent cx="7684135" cy="396875"/>
              <wp:effectExtent l="0" t="0" r="0" b="0"/>
              <wp:wrapNone/>
              <wp:docPr id="1295713135" name="Prostokąt 129571313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74207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74D03C" id="Prostokąt 1295713135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5.15pt;width:605.05pt;height:3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I9J4hDkAAAADwEAAA8AAAAA&#10;AAAAAAAAAAAAGwQAAGRycy9kb3ducmV2LnhtbFBLBQYAAAAABAAEAPMAAAAsBQAAAAA=&#10;" filled="f" stroked="f">
              <v:textbox inset="2.53958mm,0,20pt,0">
                <w:txbxContent>
                  <w:p w14:paraId="1CD74207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3B8A4B8" wp14:editId="5D93CE7B">
              <wp:simplePos x="0" y="0"/>
              <wp:positionH relativeFrom="column">
                <wp:posOffset>-925503</wp:posOffset>
              </wp:positionH>
              <wp:positionV relativeFrom="paragraph">
                <wp:posOffset>10110788</wp:posOffset>
              </wp:positionV>
              <wp:extent cx="7674610" cy="387350"/>
              <wp:effectExtent l="0" t="0" r="0" b="0"/>
              <wp:wrapNone/>
              <wp:docPr id="1295713134" name="Prostokąt 129571313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8ABDFC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B8A4B8" id="Prostokąt 1295713134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6.15pt;width:604.3pt;height: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" filled="f" stroked="f">
              <v:textbox inset="2.53958mm,0,20pt,0">
                <w:txbxContent>
                  <w:p w14:paraId="4B8ABDFC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E122DFB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809CB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809CB">
      <w:rPr>
        <w:noProof/>
        <w:color w:val="44546A"/>
      </w:rPr>
      <w:t>3</w:t>
    </w:r>
    <w:r>
      <w:rPr>
        <w:color w:val="44546A"/>
      </w:rPr>
      <w:fldChar w:fldCharType="end"/>
    </w:r>
  </w:p>
  <w:p w14:paraId="4A7AE60D" w14:textId="77777777" w:rsidR="00C51ADA" w:rsidRDefault="00C51A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B7414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D1D0F2A" wp14:editId="0EDB9D58">
              <wp:simplePos x="0" y="0"/>
              <wp:positionH relativeFrom="column">
                <wp:posOffset>-112704</wp:posOffset>
              </wp:positionH>
              <wp:positionV relativeFrom="paragraph">
                <wp:posOffset>-16184</wp:posOffset>
              </wp:positionV>
              <wp:extent cx="4743450" cy="1557020"/>
              <wp:effectExtent l="0" t="0" r="0" b="0"/>
              <wp:wrapSquare wrapText="bothSides" distT="45720" distB="45720" distL="114300" distR="114300"/>
              <wp:docPr id="1295713141" name="Prostokąt 1295713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F52A080" w14:textId="77777777" w:rsidR="00C51ADA" w:rsidRDefault="004A6472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5FE428C9" w14:textId="77777777" w:rsidR="00C51ADA" w:rsidRPr="00A831AF" w:rsidRDefault="004A6472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A831AF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A831AF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1D0F2A" id="Prostokąt 1295713141" o:spid="_x0000_s1038" style="position:absolute;margin-left:-8.85pt;margin-top:-1.25pt;width:373.5pt;height:122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PxQLl&#10;3wAAAAoBAAAPAAAAAAAAAAAAAAAAAC0EAABkcnMvZG93bnJldi54bWxQSwUGAAAAAAQABADzAAAA&#10;OQUAAAAA&#10;" stroked="f">
              <v:textbox inset="2.53958mm,1.2694mm,2.53958mm,1.2694mm">
                <w:txbxContent>
                  <w:p w14:paraId="3F52A080" w14:textId="77777777" w:rsidR="00C51ADA" w:rsidRDefault="004A6472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5FE428C9" w14:textId="77777777" w:rsidR="00C51ADA" w:rsidRPr="00A831AF" w:rsidRDefault="004A6472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A831AF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A831AF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1A2FFFC7" wp14:editId="3E7441B8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12710" cy="425450"/>
              <wp:effectExtent l="0" t="0" r="0" b="0"/>
              <wp:wrapNone/>
              <wp:docPr id="1295713143" name="Prostokąt 129571314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FEF86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2FFFC7" id="Prostokąt 1295713143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3.15pt;width:607.3pt;height:3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CL0XDHkAAAADwEAAA8AAAAA&#10;AAAAAAAAAAAAGwQAAGRycy9kb3ducmV2LnhtbFBLBQYAAAAABAAEAPMAAAAsBQAAAAA=&#10;" filled="f" stroked="f">
              <v:textbox inset="2.53958mm,0,20pt,0">
                <w:txbxContent>
                  <w:p w14:paraId="734FEF86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0A142D" wp14:editId="56B4BE24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03185" cy="415925"/>
              <wp:effectExtent l="0" t="0" r="0" b="0"/>
              <wp:wrapNone/>
              <wp:docPr id="1295713144" name="Prostokąt 129571314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94B17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0A142D" id="Prostokąt 1295713144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3.15pt;width:606.55pt;height:3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OzQhEbkAAAADwEAAA8AAAAA&#10;AAAAAAAAAAAAGwQAAGRycy9kb3ducmV2LnhtbFBLBQYAAAAABAAEAPMAAAAsBQAAAAA=&#10;" filled="f" stroked="f">
              <v:textbox inset="2.53958mm,0,20pt,0">
                <w:txbxContent>
                  <w:p w14:paraId="3BF94B17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6EEF42F7" wp14:editId="6BE90067">
              <wp:simplePos x="0" y="0"/>
              <wp:positionH relativeFrom="column">
                <wp:posOffset>-925503</wp:posOffset>
              </wp:positionH>
              <wp:positionV relativeFrom="paragraph">
                <wp:posOffset>10085388</wp:posOffset>
              </wp:positionV>
              <wp:extent cx="7693660" cy="406400"/>
              <wp:effectExtent l="0" t="0" r="0" b="0"/>
              <wp:wrapNone/>
              <wp:docPr id="1295713146" name="Prostokąt 12957131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DFD72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EF42F7" id="Prostokąt 1295713146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4.15pt;width:605.8pt;height:3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" filled="f" stroked="f">
              <v:textbox inset="2.53958mm,0,20pt,0">
                <w:txbxContent>
                  <w:p w14:paraId="721DFD72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64C1673A" wp14:editId="6AA206FE">
              <wp:simplePos x="0" y="0"/>
              <wp:positionH relativeFrom="column">
                <wp:posOffset>-925503</wp:posOffset>
              </wp:positionH>
              <wp:positionV relativeFrom="paragraph">
                <wp:posOffset>10098088</wp:posOffset>
              </wp:positionV>
              <wp:extent cx="7684135" cy="396875"/>
              <wp:effectExtent l="0" t="0" r="0" b="0"/>
              <wp:wrapNone/>
              <wp:docPr id="1295713127" name="Prostokąt 129571312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F9CA9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C1673A" id="Prostokąt 1295713127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5.15pt;width:605.05pt;height:3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" filled="f" stroked="f">
              <v:textbox inset="2.53958mm,0,20pt,0">
                <w:txbxContent>
                  <w:p w14:paraId="6D3F9CA9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64F31FD4" wp14:editId="5E18F4E3">
              <wp:simplePos x="0" y="0"/>
              <wp:positionH relativeFrom="column">
                <wp:posOffset>-925503</wp:posOffset>
              </wp:positionH>
              <wp:positionV relativeFrom="paragraph">
                <wp:posOffset>10110788</wp:posOffset>
              </wp:positionV>
              <wp:extent cx="7674610" cy="387350"/>
              <wp:effectExtent l="0" t="0" r="0" b="0"/>
              <wp:wrapNone/>
              <wp:docPr id="1295713128" name="Prostokąt 129571312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80204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F31FD4" id="Prostokąt 1295713128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6.15pt;width:604.3pt;height:3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" filled="f" stroked="f">
              <v:textbox inset="2.53958mm,0,20pt,0">
                <w:txbxContent>
                  <w:p w14:paraId="49880204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E777F61" wp14:editId="495EA10D">
              <wp:simplePos x="0" y="0"/>
              <wp:positionH relativeFrom="column">
                <wp:posOffset>-925503</wp:posOffset>
              </wp:positionH>
              <wp:positionV relativeFrom="paragraph">
                <wp:posOffset>10123488</wp:posOffset>
              </wp:positionV>
              <wp:extent cx="7665085" cy="377825"/>
              <wp:effectExtent l="0" t="0" r="0" b="0"/>
              <wp:wrapNone/>
              <wp:docPr id="1295713129" name="Prostokąt 12957131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7B85FB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777F61" id="Prostokąt 1295713129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7.15pt;width:603.55pt;height:2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D5e52jkAAAADwEAAA8AAAAA&#10;AAAAAAAAAAAAGwQAAGRycy9kb3ducmV2LnhtbFBLBQYAAAAABAAEAPMAAAAsBQAAAAA=&#10;" filled="f" stroked="f">
              <v:textbox inset="2.53958mm,0,20pt,0">
                <w:txbxContent>
                  <w:p w14:paraId="117B85FB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E555074" wp14:editId="39FC5F16">
              <wp:simplePos x="0" y="0"/>
              <wp:positionH relativeFrom="column">
                <wp:posOffset>-925503</wp:posOffset>
              </wp:positionH>
              <wp:positionV relativeFrom="paragraph">
                <wp:posOffset>10136188</wp:posOffset>
              </wp:positionV>
              <wp:extent cx="7655560" cy="368300"/>
              <wp:effectExtent l="0" t="0" r="0" b="0"/>
              <wp:wrapNone/>
              <wp:docPr id="1295713130" name="Prostokąt 12957131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4801D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555074" id="Prostokąt 1295713130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8.15pt;width:602.8pt;height:2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BrGEcX5AAAAA8BAAAPAAAA&#10;AAAAAAAAAAAAABwEAABkcnMvZG93bnJldi54bWxQSwUGAAAAAAQABADzAAAALQUAAAAA&#10;" filled="f" stroked="f">
              <v:textbox inset="2.53958mm,0,20pt,0">
                <w:txbxContent>
                  <w:p w14:paraId="1CA4801D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21D8ACE1" wp14:editId="106CFE12">
              <wp:simplePos x="0" y="0"/>
              <wp:positionH relativeFrom="column">
                <wp:posOffset>-925503</wp:posOffset>
              </wp:positionH>
              <wp:positionV relativeFrom="paragraph">
                <wp:posOffset>10161588</wp:posOffset>
              </wp:positionV>
              <wp:extent cx="7636510" cy="349250"/>
              <wp:effectExtent l="0" t="0" r="0" b="0"/>
              <wp:wrapNone/>
              <wp:docPr id="1295713126" name="Prostokąt 129571312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CBDF77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D8ACE1" id="Prostokąt 1295713126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800.15pt;width:601.3pt;height:2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2nJZV+MAAAAPAQAADwAAAAAA&#10;AAAAAAAAAAAbBAAAZHJzL2Rvd25yZXYueG1sUEsFBgAAAAAEAAQA8wAAACsFAAAAAA==&#10;" filled="f" stroked="f">
              <v:textbox inset="2.53958mm,0,20pt,0">
                <w:txbxContent>
                  <w:p w14:paraId="67CBDF77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405BB335" wp14:editId="18F6DAB6">
              <wp:simplePos x="0" y="0"/>
              <wp:positionH relativeFrom="column">
                <wp:posOffset>-925503</wp:posOffset>
              </wp:positionH>
              <wp:positionV relativeFrom="paragraph">
                <wp:posOffset>10174288</wp:posOffset>
              </wp:positionV>
              <wp:extent cx="7626985" cy="339725"/>
              <wp:effectExtent l="0" t="0" r="0" b="0"/>
              <wp:wrapNone/>
              <wp:docPr id="1295713132" name="Prostokąt 12957131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571AF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5BB335" id="Prostokąt 1295713132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801.15pt;width:600.55pt;height:2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dpBCpuMAAAAPAQAADwAAAAAA&#10;AAAAAAAAAAAbBAAAZHJzL2Rvd25yZXYueG1sUEsFBgAAAAAEAAQA8wAAACsFAAAAAA==&#10;" filled="f" stroked="f">
              <v:textbox inset="2.53958mm,0,20pt,0">
                <w:txbxContent>
                  <w:p w14:paraId="6C2571AF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1314584" wp14:editId="6A44CB24">
              <wp:simplePos x="0" y="0"/>
              <wp:positionH relativeFrom="column">
                <wp:posOffset>4383088</wp:posOffset>
              </wp:positionH>
              <wp:positionV relativeFrom="paragraph">
                <wp:posOffset>-23803</wp:posOffset>
              </wp:positionV>
              <wp:extent cx="501015" cy="501015"/>
              <wp:effectExtent l="0" t="0" r="0" b="0"/>
              <wp:wrapNone/>
              <wp:docPr id="1295713133" name="Prostokąt 1295713133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F64EC" w14:textId="77777777" w:rsidR="00C51ADA" w:rsidRDefault="004A6472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314584" id="Prostokąt 1295713133" o:spid="_x0000_s1048" alt="Informacje Jawne" style="position:absolute;margin-left:345.15pt;margin-top:-1.85pt;width:39.45pt;height:39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9ZuKyt8AAAAJAQAADwAAAGRycy9kb3ducmV2&#10;LnhtbEyPQU7DMBBF90jcwRokdq1DoiRtiFOhooJAYkGbA7ixiSPicbDdNtyeYQW7Gc3Tn/frzWxH&#10;dtY+DA4F3C0TYBo7pwbsBbSH3WIFLESJSo4OtYBvHWDTXF/VslLugu/6vI89oxAMlRRgYpwqzkNn&#10;tJVh6SaNdPtw3spIq++58vJC4XbkaZIU3MoB6YORk94a3X3uT1bALvfPr9nT19a0Zf9i8C1/xHYS&#10;4vZmfrgHFvUc/2D41Sd1aMjp6E6oAhsFFOskI1TAIiuBEVAW6xTYkYY8Bd7U/H+D5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D1m4rK3wAAAAkBAAAPAAAAAAAAAAAAAAAAABIEAABk&#10;cnMvZG93bnJldi54bWxQSwUGAAAAAAQABADzAAAAHgUAAAAA&#10;" filled="f" stroked="f">
              <v:textbox inset="0,0,20pt,15pt">
                <w:txbxContent>
                  <w:p w14:paraId="260F64EC" w14:textId="77777777" w:rsidR="00C51ADA" w:rsidRDefault="004A6472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DF113BB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809CB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809CB">
      <w:rPr>
        <w:noProof/>
        <w:color w:val="44546A"/>
      </w:rPr>
      <w:t>2</w:t>
    </w:r>
    <w:r>
      <w:rPr>
        <w:color w:val="44546A"/>
      </w:rPr>
      <w:fldChar w:fldCharType="end"/>
    </w:r>
  </w:p>
  <w:p w14:paraId="548EDF6C" w14:textId="77777777" w:rsidR="00C51ADA" w:rsidRDefault="00C51A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E1A3D" w14:textId="77777777" w:rsidR="00CB01AC" w:rsidRDefault="00CB01AC">
      <w:pPr>
        <w:spacing w:line="240" w:lineRule="auto"/>
      </w:pPr>
      <w:r>
        <w:separator/>
      </w:r>
    </w:p>
  </w:footnote>
  <w:footnote w:type="continuationSeparator" w:id="0">
    <w:p w14:paraId="6BAAAB5A" w14:textId="77777777" w:rsidR="00CB01AC" w:rsidRDefault="00CB01AC">
      <w:pPr>
        <w:spacing w:line="240" w:lineRule="auto"/>
      </w:pPr>
      <w:r>
        <w:continuationSeparator/>
      </w:r>
    </w:p>
  </w:footnote>
  <w:footnote w:id="1">
    <w:p w14:paraId="6C321D62" w14:textId="77777777" w:rsidR="00C51ADA" w:rsidRDefault="004A6472">
      <w:pPr>
        <w:spacing w:line="240" w:lineRule="auto"/>
      </w:pPr>
      <w:r>
        <w:rPr>
          <w:vertAlign w:val="superscript"/>
        </w:rPr>
        <w:footnoteRef/>
      </w:r>
      <w:r>
        <w:t xml:space="preserve"> </w:t>
      </w:r>
      <w:hyperlink r:id="rId1">
        <w:r w:rsidR="00C51ADA">
          <w:rPr>
            <w:color w:val="1155CC"/>
            <w:u w:val="single"/>
          </w:rPr>
          <w:t>https://new.stat.gov.pl/portal-publikacje/sprzedaz-detaliczna-w-lutym-2026-r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0FDFC" w14:textId="77777777" w:rsidR="00C51ADA" w:rsidRDefault="00C51ADA"/>
  <w:p w14:paraId="5E7C99CA" w14:textId="77777777" w:rsidR="00C51ADA" w:rsidRDefault="00C51AD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10907" w14:textId="77777777" w:rsidR="00C51ADA" w:rsidRDefault="00C51A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CB4F" w14:textId="77777777" w:rsidR="00C51ADA" w:rsidRDefault="004A6472">
    <w:r>
      <w:rPr>
        <w:noProof/>
      </w:rPr>
      <w:drawing>
        <wp:anchor distT="0" distB="0" distL="0" distR="0" simplePos="0" relativeHeight="251658240" behindDoc="1" locked="0" layoutInCell="1" hidden="0" allowOverlap="1" wp14:anchorId="0A6521E6" wp14:editId="64D22688">
          <wp:simplePos x="0" y="0"/>
          <wp:positionH relativeFrom="column">
            <wp:posOffset>-438131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F48139" w14:textId="77777777" w:rsidR="00C51ADA" w:rsidRDefault="00C51ADA"/>
  <w:p w14:paraId="0C0E345D" w14:textId="77777777" w:rsidR="00C51ADA" w:rsidRDefault="00C51ADA"/>
  <w:p w14:paraId="17FB804C" w14:textId="77777777" w:rsidR="00C51ADA" w:rsidRDefault="00C51ADA"/>
  <w:p w14:paraId="2675930A" w14:textId="77777777" w:rsidR="00C51ADA" w:rsidRDefault="00C51ADA">
    <w:pPr>
      <w:ind w:firstLine="708"/>
    </w:pPr>
  </w:p>
  <w:p w14:paraId="0796BFA7" w14:textId="77777777" w:rsidR="00C51ADA" w:rsidRDefault="00C51A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37BE8"/>
    <w:multiLevelType w:val="multilevel"/>
    <w:tmpl w:val="FDE6F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6118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ADA"/>
    <w:rsid w:val="0001221E"/>
    <w:rsid w:val="0001634F"/>
    <w:rsid w:val="000C179E"/>
    <w:rsid w:val="00130C99"/>
    <w:rsid w:val="00131131"/>
    <w:rsid w:val="0014629C"/>
    <w:rsid w:val="001E1B66"/>
    <w:rsid w:val="00242212"/>
    <w:rsid w:val="00254191"/>
    <w:rsid w:val="002911BC"/>
    <w:rsid w:val="00292297"/>
    <w:rsid w:val="002B2152"/>
    <w:rsid w:val="002E0ED0"/>
    <w:rsid w:val="00334D21"/>
    <w:rsid w:val="003C05BB"/>
    <w:rsid w:val="004279E6"/>
    <w:rsid w:val="00434FD3"/>
    <w:rsid w:val="004420CD"/>
    <w:rsid w:val="004657C1"/>
    <w:rsid w:val="0047562A"/>
    <w:rsid w:val="004A6472"/>
    <w:rsid w:val="004A70AA"/>
    <w:rsid w:val="004B7A83"/>
    <w:rsid w:val="00514254"/>
    <w:rsid w:val="00535631"/>
    <w:rsid w:val="0058743A"/>
    <w:rsid w:val="005E6803"/>
    <w:rsid w:val="00620A55"/>
    <w:rsid w:val="00635905"/>
    <w:rsid w:val="0063688E"/>
    <w:rsid w:val="00711122"/>
    <w:rsid w:val="007809CB"/>
    <w:rsid w:val="00786785"/>
    <w:rsid w:val="0079789B"/>
    <w:rsid w:val="007A2B1E"/>
    <w:rsid w:val="007D2DA1"/>
    <w:rsid w:val="007E69C8"/>
    <w:rsid w:val="00810635"/>
    <w:rsid w:val="00887A37"/>
    <w:rsid w:val="00917B14"/>
    <w:rsid w:val="009A00EA"/>
    <w:rsid w:val="009E2560"/>
    <w:rsid w:val="009E26C7"/>
    <w:rsid w:val="009F2B1E"/>
    <w:rsid w:val="00A2116B"/>
    <w:rsid w:val="00A251AA"/>
    <w:rsid w:val="00A55A61"/>
    <w:rsid w:val="00A831AF"/>
    <w:rsid w:val="00AD22A5"/>
    <w:rsid w:val="00AE2B44"/>
    <w:rsid w:val="00BC4435"/>
    <w:rsid w:val="00C23B8F"/>
    <w:rsid w:val="00C307D0"/>
    <w:rsid w:val="00C51ADA"/>
    <w:rsid w:val="00C54D52"/>
    <w:rsid w:val="00C67A76"/>
    <w:rsid w:val="00CB01AC"/>
    <w:rsid w:val="00D3205F"/>
    <w:rsid w:val="00D80BC0"/>
    <w:rsid w:val="00D915F4"/>
    <w:rsid w:val="00DB25B5"/>
    <w:rsid w:val="00DB7878"/>
    <w:rsid w:val="00DD16E8"/>
    <w:rsid w:val="00DF294A"/>
    <w:rsid w:val="00DF638C"/>
    <w:rsid w:val="00EA3AC3"/>
    <w:rsid w:val="00EB72E3"/>
    <w:rsid w:val="00EE1E68"/>
    <w:rsid w:val="00F12464"/>
    <w:rsid w:val="00F55E39"/>
    <w:rsid w:val="00F57D13"/>
    <w:rsid w:val="00F8728A"/>
    <w:rsid w:val="00FB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9E8C"/>
  <w15:docId w15:val="{8C92522D-4485-44BB-B05A-DD6B763D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ew.stat.gov.pl/portal-publikacje/sprzedaz-detaliczna-w-lutym-2026-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pL10/dYpPtQLUMKecahdYCdaA==">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1401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Borowiecka</dc:creator>
  <cp:lastModifiedBy>Borowiecka Diana</cp:lastModifiedBy>
  <cp:revision>22</cp:revision>
  <dcterms:created xsi:type="dcterms:W3CDTF">2026-03-24T19:27:00Z</dcterms:created>
  <dcterms:modified xsi:type="dcterms:W3CDTF">2026-03-27T12:35:00Z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