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9D6F" w14:textId="16C4C7FF" w:rsidR="00347BFB" w:rsidRPr="00B85340" w:rsidRDefault="00347BFB" w:rsidP="00347BFB">
      <w:pPr>
        <w:jc w:val="right"/>
        <w:rPr>
          <w:rFonts w:ascii="Calibri" w:hAnsi="Calibri" w:cs="Calibri"/>
          <w:i/>
          <w:iCs/>
          <w:sz w:val="16"/>
          <w:szCs w:val="16"/>
        </w:rPr>
      </w:pPr>
      <w:r w:rsidRPr="00B85340">
        <w:rPr>
          <w:rFonts w:ascii="Calibri" w:hAnsi="Calibri" w:cs="Calibri"/>
          <w:i/>
          <w:iCs/>
          <w:sz w:val="16"/>
          <w:szCs w:val="16"/>
        </w:rPr>
        <w:t xml:space="preserve">Warszawa, </w:t>
      </w:r>
      <w:r w:rsidR="008E4F92" w:rsidRPr="008E4F92">
        <w:rPr>
          <w:rFonts w:ascii="Calibri" w:hAnsi="Calibri" w:cs="Calibri"/>
          <w:i/>
          <w:iCs/>
          <w:sz w:val="16"/>
          <w:szCs w:val="16"/>
        </w:rPr>
        <w:t>30</w:t>
      </w:r>
      <w:r w:rsidRPr="008E4F92">
        <w:rPr>
          <w:rFonts w:ascii="Calibri" w:hAnsi="Calibri" w:cs="Calibri"/>
          <w:i/>
          <w:iCs/>
          <w:sz w:val="16"/>
          <w:szCs w:val="16"/>
        </w:rPr>
        <w:t>.0</w:t>
      </w:r>
      <w:r w:rsidR="008E4F92" w:rsidRPr="008E4F92">
        <w:rPr>
          <w:rFonts w:ascii="Calibri" w:hAnsi="Calibri" w:cs="Calibri"/>
          <w:i/>
          <w:iCs/>
          <w:sz w:val="16"/>
          <w:szCs w:val="16"/>
        </w:rPr>
        <w:t>3</w:t>
      </w:r>
      <w:r w:rsidRPr="008E4F92">
        <w:rPr>
          <w:rFonts w:ascii="Calibri" w:hAnsi="Calibri" w:cs="Calibri"/>
          <w:i/>
          <w:iCs/>
          <w:sz w:val="16"/>
          <w:szCs w:val="16"/>
        </w:rPr>
        <w:t>.2026</w:t>
      </w:r>
      <w:r w:rsidRPr="00B85340">
        <w:rPr>
          <w:rFonts w:ascii="Calibri" w:hAnsi="Calibri" w:cs="Calibri"/>
          <w:i/>
          <w:iCs/>
          <w:sz w:val="16"/>
          <w:szCs w:val="16"/>
        </w:rPr>
        <w:t xml:space="preserve"> r.</w:t>
      </w:r>
    </w:p>
    <w:p w14:paraId="56F5E26F" w14:textId="2EE8EC14" w:rsidR="00347BFB" w:rsidRPr="00347BFB" w:rsidRDefault="00347BFB" w:rsidP="00347BFB">
      <w:pPr>
        <w:rPr>
          <w:rFonts w:ascii="Calibri" w:hAnsi="Calibri" w:cs="Calibri"/>
          <w:b/>
          <w:bCs/>
          <w:sz w:val="28"/>
          <w:szCs w:val="28"/>
        </w:rPr>
      </w:pPr>
      <w:r w:rsidRPr="00B85340">
        <w:rPr>
          <w:rFonts w:ascii="Calibri" w:hAnsi="Calibri" w:cs="Calibri"/>
          <w:b/>
          <w:bCs/>
          <w:sz w:val="28"/>
          <w:szCs w:val="28"/>
        </w:rPr>
        <w:t>INFORMACJA PRASOWA</w:t>
      </w:r>
    </w:p>
    <w:p w14:paraId="1C0213D5" w14:textId="107A9812" w:rsidR="003D01D5" w:rsidRDefault="003D01D5" w:rsidP="006B7FC0">
      <w:pPr>
        <w:jc w:val="both"/>
        <w:rPr>
          <w:b/>
          <w:bCs/>
          <w:sz w:val="28"/>
          <w:szCs w:val="28"/>
        </w:rPr>
      </w:pPr>
      <w:r w:rsidRPr="003D01D5">
        <w:rPr>
          <w:b/>
          <w:bCs/>
          <w:sz w:val="28"/>
          <w:szCs w:val="28"/>
        </w:rPr>
        <w:t xml:space="preserve">Cyfrowa rewolucja wkracza do mniejszych firm: Jak uniknąć </w:t>
      </w:r>
      <w:r w:rsidR="003B0221" w:rsidRPr="003B0221">
        <w:rPr>
          <w:b/>
          <w:bCs/>
          <w:sz w:val="28"/>
          <w:szCs w:val="28"/>
        </w:rPr>
        <w:t>kosztownych błędów przed</w:t>
      </w:r>
      <w:r w:rsidR="003B0221">
        <w:rPr>
          <w:b/>
          <w:bCs/>
          <w:sz w:val="28"/>
          <w:szCs w:val="28"/>
        </w:rPr>
        <w:t xml:space="preserve"> kolejnym etapem</w:t>
      </w:r>
      <w:r w:rsidRPr="003D01D5">
        <w:rPr>
          <w:b/>
          <w:bCs/>
          <w:sz w:val="28"/>
          <w:szCs w:val="28"/>
        </w:rPr>
        <w:t xml:space="preserve"> </w:t>
      </w:r>
      <w:proofErr w:type="spellStart"/>
      <w:r w:rsidRPr="003D01D5">
        <w:rPr>
          <w:b/>
          <w:bCs/>
          <w:sz w:val="28"/>
          <w:szCs w:val="28"/>
        </w:rPr>
        <w:t>KSeF</w:t>
      </w:r>
      <w:proofErr w:type="spellEnd"/>
      <w:r w:rsidR="003B0221">
        <w:rPr>
          <w:b/>
          <w:bCs/>
          <w:sz w:val="28"/>
          <w:szCs w:val="28"/>
        </w:rPr>
        <w:t>?</w:t>
      </w:r>
    </w:p>
    <w:p w14:paraId="5D0D534A" w14:textId="0C4CCB52" w:rsidR="003D01D5" w:rsidRDefault="003D01D5" w:rsidP="006B7FC0">
      <w:pPr>
        <w:jc w:val="both"/>
        <w:rPr>
          <w:b/>
          <w:bCs/>
        </w:rPr>
      </w:pPr>
      <w:r w:rsidRPr="003D01D5">
        <w:rPr>
          <w:b/>
          <w:bCs/>
        </w:rPr>
        <w:t xml:space="preserve">Od 1 lutego Krajowy System e-Faktur </w:t>
      </w:r>
      <w:r>
        <w:rPr>
          <w:b/>
          <w:bCs/>
        </w:rPr>
        <w:t>jest</w:t>
      </w:r>
      <w:r w:rsidRPr="003D01D5">
        <w:rPr>
          <w:b/>
          <w:bCs/>
        </w:rPr>
        <w:t xml:space="preserve"> codziennością dla największych graczy na rynku, a już 1 kwietnia ten sam obowiązek obejmie główną grupę podatników VAT. Choć ustawodawca przewidział okres przejściowy bez dotkliwych kar administracyjnych, mniejsi przedsiębiorcy nie powinni ulegać złudnemu poczuciu bezpieczeństwa. Wdrożenie </w:t>
      </w:r>
      <w:proofErr w:type="spellStart"/>
      <w:r w:rsidRPr="003D01D5">
        <w:rPr>
          <w:b/>
          <w:bCs/>
        </w:rPr>
        <w:t>KSeF</w:t>
      </w:r>
      <w:proofErr w:type="spellEnd"/>
      <w:r w:rsidRPr="003D01D5">
        <w:rPr>
          <w:b/>
          <w:bCs/>
        </w:rPr>
        <w:t xml:space="preserve"> to proces pełen technicznych i proceduralnych niuansów, które mogą zadecydować o płynności finansowej firmy oraz poprawności jej rozliczeń z fiskusem.</w:t>
      </w:r>
      <w:r w:rsidR="009837D9">
        <w:rPr>
          <w:b/>
          <w:bCs/>
        </w:rPr>
        <w:t xml:space="preserve"> </w:t>
      </w:r>
      <w:r w:rsidR="009837D9" w:rsidRPr="008E6F80">
        <w:rPr>
          <w:b/>
          <w:bCs/>
        </w:rPr>
        <w:t xml:space="preserve">Michał Sosnowski, Business Development </w:t>
      </w:r>
      <w:proofErr w:type="spellStart"/>
      <w:r w:rsidR="009837D9" w:rsidRPr="008E6F80">
        <w:rPr>
          <w:b/>
          <w:bCs/>
        </w:rPr>
        <w:t>Director</w:t>
      </w:r>
      <w:proofErr w:type="spellEnd"/>
      <w:r w:rsidR="009837D9" w:rsidRPr="008E6F80">
        <w:t xml:space="preserve"> </w:t>
      </w:r>
      <w:r w:rsidR="009837D9" w:rsidRPr="008E6F80">
        <w:rPr>
          <w:b/>
          <w:bCs/>
        </w:rPr>
        <w:t xml:space="preserve">w </w:t>
      </w:r>
      <w:proofErr w:type="spellStart"/>
      <w:r w:rsidR="009837D9" w:rsidRPr="008E6F80">
        <w:rPr>
          <w:b/>
          <w:bCs/>
        </w:rPr>
        <w:t>Exorigo-Upos</w:t>
      </w:r>
      <w:proofErr w:type="spellEnd"/>
      <w:r w:rsidR="009837D9">
        <w:rPr>
          <w:b/>
          <w:bCs/>
        </w:rPr>
        <w:t>,</w:t>
      </w:r>
      <w:r w:rsidR="009837D9" w:rsidRPr="009837D9">
        <w:rPr>
          <w:b/>
          <w:bCs/>
        </w:rPr>
        <w:t xml:space="preserve"> podpowiada, na co trzeba uważać i jak poradzić sobie z </w:t>
      </w:r>
      <w:r w:rsidR="009837D9">
        <w:rPr>
          <w:b/>
          <w:bCs/>
        </w:rPr>
        <w:t>potencjalnymi</w:t>
      </w:r>
      <w:r w:rsidR="009837D9" w:rsidRPr="009837D9">
        <w:rPr>
          <w:b/>
          <w:bCs/>
        </w:rPr>
        <w:t xml:space="preserve"> trudnościami</w:t>
      </w:r>
      <w:r w:rsidR="009837D9">
        <w:rPr>
          <w:b/>
          <w:bCs/>
        </w:rPr>
        <w:t>.</w:t>
      </w:r>
    </w:p>
    <w:p w14:paraId="79DD379C" w14:textId="262AFD9A" w:rsidR="009837D9" w:rsidRDefault="009837D9" w:rsidP="006B7FC0">
      <w:pPr>
        <w:jc w:val="both"/>
        <w:rPr>
          <w:b/>
          <w:bCs/>
        </w:rPr>
      </w:pPr>
      <w:r w:rsidRPr="009837D9">
        <w:rPr>
          <w:b/>
          <w:bCs/>
        </w:rPr>
        <w:t>Pierwsze kroki i bezpieczeństwo cyfrowego klucza</w:t>
      </w:r>
    </w:p>
    <w:p w14:paraId="4F8DB7AD" w14:textId="37E528AC" w:rsidR="003D01D5" w:rsidRDefault="003D01D5" w:rsidP="006B7FC0">
      <w:pPr>
        <w:jc w:val="both"/>
      </w:pPr>
      <w:r w:rsidRPr="003D01D5">
        <w:t>Wprowadzenie obowiązkowej e-faktury to nie tylko zmiana formatu dokumentu z PDF na XML, ale przede wszystkim całkowite przemodelowanie obiegu dokumentacji. Pierwszym i kluczowym wyzwaniem, przed którym staną przedsiębiorcy jest proces autoryzacji i nadawania uprawnień. Choć wydaje się to czynnością czysto techniczną, praktyka pokazuje, że integracja własnego systemu księgowego z ministerialną platformą potrafi sprawić spore trudności. Nie</w:t>
      </w:r>
      <w:r>
        <w:t xml:space="preserve"> należy</w:t>
      </w:r>
      <w:r w:rsidRPr="003D01D5">
        <w:t xml:space="preserve"> zwlekać z generowaniem </w:t>
      </w:r>
      <w:proofErr w:type="spellStart"/>
      <w:r w:rsidRPr="003D01D5">
        <w:t>tokenów</w:t>
      </w:r>
      <w:proofErr w:type="spellEnd"/>
      <w:r w:rsidRPr="003D01D5">
        <w:t xml:space="preserve"> i certyfikatów do ostatniej chwili</w:t>
      </w:r>
      <w:r>
        <w:t>. C</w:t>
      </w:r>
      <w:r w:rsidRPr="003D01D5">
        <w:t xml:space="preserve">ały proces </w:t>
      </w:r>
      <w:r>
        <w:t xml:space="preserve">powinno się </w:t>
      </w:r>
      <w:r w:rsidRPr="003D01D5">
        <w:t xml:space="preserve">przetestować najpierw w środowisku </w:t>
      </w:r>
      <w:proofErr w:type="spellStart"/>
      <w:r w:rsidRPr="003D01D5">
        <w:t>preprodukcyjnym</w:t>
      </w:r>
      <w:proofErr w:type="spellEnd"/>
      <w:r w:rsidRPr="003D01D5">
        <w:t xml:space="preserve">. Pozwala to na uniknięcie stresu w momencie, gdy system produkcyjny stanie się jedyną legalną drogą wystawiania dokumentów. Ważnym aspektem jest tu również bezpieczeństwo – certyfikaty i </w:t>
      </w:r>
      <w:proofErr w:type="spellStart"/>
      <w:r w:rsidRPr="003D01D5">
        <w:t>tokeny</w:t>
      </w:r>
      <w:proofErr w:type="spellEnd"/>
      <w:r w:rsidRPr="003D01D5">
        <w:t xml:space="preserve"> działają w </w:t>
      </w:r>
      <w:proofErr w:type="spellStart"/>
      <w:r w:rsidRPr="003D01D5">
        <w:t>KSeF</w:t>
      </w:r>
      <w:proofErr w:type="spellEnd"/>
      <w:r w:rsidRPr="003D01D5">
        <w:t xml:space="preserve"> „na okaziciela”, co oznacza, że ich wyciek daje osobom niepowołanym pełny wgląd w dane firmy bez możliwości sprawdzenia w </w:t>
      </w:r>
      <w:r w:rsidR="009837D9">
        <w:t>rejestrach zdarzeń</w:t>
      </w:r>
      <w:r w:rsidRPr="003D01D5">
        <w:t xml:space="preserve"> systemowych, kto i kiedy do nich zaglądał.</w:t>
      </w:r>
    </w:p>
    <w:p w14:paraId="78D9C5AE" w14:textId="353B2E32" w:rsidR="00377F35" w:rsidRDefault="00377F35" w:rsidP="2E90076D">
      <w:pPr>
        <w:jc w:val="both"/>
        <w:rPr>
          <w:i/>
          <w:iCs/>
        </w:rPr>
      </w:pPr>
      <w:r>
        <w:t xml:space="preserve">– </w:t>
      </w:r>
      <w:r w:rsidR="00875647" w:rsidRPr="2E90076D">
        <w:rPr>
          <w:i/>
          <w:iCs/>
        </w:rPr>
        <w:t xml:space="preserve">Najczęstsze problemy pojawiają się nie przy samym wystawianiu faktur, lecz przy konfiguracji dostępu i integracji systemu księgowego z </w:t>
      </w:r>
      <w:proofErr w:type="spellStart"/>
      <w:r w:rsidR="00875647" w:rsidRPr="2E90076D">
        <w:rPr>
          <w:i/>
          <w:iCs/>
        </w:rPr>
        <w:t>KSeF</w:t>
      </w:r>
      <w:proofErr w:type="spellEnd"/>
      <w:r w:rsidR="00875647" w:rsidRPr="2E90076D">
        <w:rPr>
          <w:i/>
          <w:iCs/>
        </w:rPr>
        <w:t xml:space="preserve">. Warto przećwiczyć cały proces </w:t>
      </w:r>
      <w:r w:rsidR="32B367FA" w:rsidRPr="2E90076D">
        <w:rPr>
          <w:i/>
          <w:iCs/>
        </w:rPr>
        <w:t>w</w:t>
      </w:r>
      <w:r w:rsidR="00875647" w:rsidRPr="2E90076D">
        <w:rPr>
          <w:i/>
          <w:iCs/>
        </w:rPr>
        <w:t xml:space="preserve"> środowisku testowym, zanim przejdziemy do produkcyjnego, aby uniknąć opóźnień i błędów.</w:t>
      </w:r>
      <w:r w:rsidR="00875647">
        <w:t xml:space="preserve"> </w:t>
      </w:r>
      <w:r w:rsidR="00875647" w:rsidRPr="2E90076D">
        <w:rPr>
          <w:i/>
          <w:iCs/>
        </w:rPr>
        <w:t>Należy też pamiętać, że</w:t>
      </w:r>
      <w:r w:rsidRPr="2E90076D">
        <w:rPr>
          <w:i/>
          <w:iCs/>
        </w:rPr>
        <w:t xml:space="preserve"> </w:t>
      </w:r>
      <w:proofErr w:type="spellStart"/>
      <w:r w:rsidR="00B378B2">
        <w:rPr>
          <w:i/>
          <w:iCs/>
        </w:rPr>
        <w:t>KSeF</w:t>
      </w:r>
      <w:proofErr w:type="spellEnd"/>
      <w:r w:rsidR="00B378B2" w:rsidRPr="2E90076D">
        <w:rPr>
          <w:i/>
          <w:iCs/>
        </w:rPr>
        <w:t xml:space="preserve"> </w:t>
      </w:r>
      <w:r w:rsidRPr="2E90076D">
        <w:rPr>
          <w:i/>
          <w:iCs/>
        </w:rPr>
        <w:t xml:space="preserve">nie </w:t>
      </w:r>
      <w:r w:rsidR="00B378B2">
        <w:rPr>
          <w:i/>
          <w:iCs/>
        </w:rPr>
        <w:t>udostępnia</w:t>
      </w:r>
      <w:r w:rsidRPr="2E90076D">
        <w:rPr>
          <w:i/>
          <w:iCs/>
        </w:rPr>
        <w:t xml:space="preserve">, kto i kiedy pobierał nasze dane, co przy braku procedur bezpieczeństwa i rygorystycznego zarządzania dostępami otwiera furtkę do niekontrolowanych wycieków informacji o kondycji finansowej firmy oraz </w:t>
      </w:r>
      <w:r w:rsidRPr="2E90076D">
        <w:rPr>
          <w:i/>
          <w:iCs/>
        </w:rPr>
        <w:lastRenderedPageBreak/>
        <w:t>jej kontrahentach</w:t>
      </w:r>
      <w:r>
        <w:t xml:space="preserve"> – mówi</w:t>
      </w:r>
      <w:r w:rsidRPr="2E90076D">
        <w:rPr>
          <w:i/>
          <w:iCs/>
        </w:rPr>
        <w:t xml:space="preserve"> </w:t>
      </w:r>
      <w:r w:rsidRPr="008E6F80">
        <w:rPr>
          <w:b/>
          <w:bCs/>
        </w:rPr>
        <w:t>Michał Sosnowski</w:t>
      </w:r>
      <w:r w:rsidRPr="008E6F80">
        <w:t xml:space="preserve">, Business Development </w:t>
      </w:r>
      <w:proofErr w:type="spellStart"/>
      <w:r w:rsidRPr="008E6F80">
        <w:t>Director</w:t>
      </w:r>
      <w:proofErr w:type="spellEnd"/>
      <w:r>
        <w:t xml:space="preserve"> w </w:t>
      </w:r>
      <w:proofErr w:type="spellStart"/>
      <w:r>
        <w:t>Exorigo-Upos</w:t>
      </w:r>
      <w:proofErr w:type="spellEnd"/>
      <w:r w:rsidRPr="2E90076D">
        <w:rPr>
          <w:i/>
          <w:iCs/>
        </w:rPr>
        <w:t>.</w:t>
      </w:r>
    </w:p>
    <w:p w14:paraId="70A7F03C" w14:textId="2AA7B0B4" w:rsidR="009837D9" w:rsidRPr="009837D9" w:rsidRDefault="009837D9" w:rsidP="006B7FC0">
      <w:pPr>
        <w:jc w:val="both"/>
        <w:rPr>
          <w:b/>
          <w:bCs/>
        </w:rPr>
      </w:pPr>
      <w:r w:rsidRPr="009837D9">
        <w:rPr>
          <w:b/>
          <w:bCs/>
        </w:rPr>
        <w:t>Walidacja techniczna a merytoryczna poprawność dokumentu</w:t>
      </w:r>
    </w:p>
    <w:p w14:paraId="431DECB2" w14:textId="0227BE53" w:rsidR="003D01D5" w:rsidRDefault="009837D9" w:rsidP="006B7FC0">
      <w:pPr>
        <w:jc w:val="both"/>
      </w:pPr>
      <w:r>
        <w:t>Nie można te</w:t>
      </w:r>
      <w:r w:rsidR="00022977">
        <w:t>ż</w:t>
      </w:r>
      <w:r>
        <w:t xml:space="preserve"> z góry zakładać</w:t>
      </w:r>
      <w:r w:rsidR="003D01D5" w:rsidRPr="003D01D5">
        <w:t xml:space="preserve">, że skoro faktura przeszła przez system </w:t>
      </w:r>
      <w:proofErr w:type="spellStart"/>
      <w:r w:rsidR="003D01D5" w:rsidRPr="003D01D5">
        <w:t>KSeF</w:t>
      </w:r>
      <w:proofErr w:type="spellEnd"/>
      <w:r w:rsidR="003D01D5" w:rsidRPr="003D01D5">
        <w:t xml:space="preserve">, to jest ona poprawna merytorycznie. Rzeczywistość jest jednak inna: ministerialna bramka wykonuje jedynie walidację semantyczną, sprawdzając, czy plik jest zgodny ze strukturą logiczną FA(3). System nie zweryfikuje, czy kwota netto powiększona o podatek VAT daje właściwą sumę brutto, ani czy stopka VAT pokrywa się z poszczególnymi pozycjami na fakturze. </w:t>
      </w:r>
      <w:proofErr w:type="spellStart"/>
      <w:r w:rsidR="00B378B2">
        <w:t>KSeF</w:t>
      </w:r>
      <w:proofErr w:type="spellEnd"/>
      <w:r w:rsidR="00B378B2">
        <w:t xml:space="preserve"> nie sprawdza</w:t>
      </w:r>
      <w:r w:rsidR="00022977">
        <w:t xml:space="preserve"> także,</w:t>
      </w:r>
      <w:r w:rsidR="00B378B2">
        <w:t xml:space="preserve"> czy faktura jest zgodna z ustawą o VAT </w:t>
      </w:r>
      <w:r w:rsidR="00022977">
        <w:t>(</w:t>
      </w:r>
      <w:r w:rsidR="00B378B2">
        <w:t>np. czy pozycja faktury ma określoną cenę jednostkową</w:t>
      </w:r>
      <w:r w:rsidR="00022977">
        <w:t>)</w:t>
      </w:r>
      <w:r w:rsidR="00B378B2">
        <w:t xml:space="preserve">. </w:t>
      </w:r>
      <w:r w:rsidR="003D01D5" w:rsidRPr="003D01D5">
        <w:t xml:space="preserve">Oznacza to, że odpowiedzialność za merytoryczną poprawność danych wciąż spoczywa na barkach przedsiębiorcy. Co więcej, e-faktura przesłana do </w:t>
      </w:r>
      <w:proofErr w:type="spellStart"/>
      <w:r w:rsidR="003D01D5" w:rsidRPr="003D01D5">
        <w:t>KSeF</w:t>
      </w:r>
      <w:proofErr w:type="spellEnd"/>
      <w:r w:rsidR="003D01D5" w:rsidRPr="003D01D5">
        <w:t xml:space="preserve"> jest uznawana za do</w:t>
      </w:r>
      <w:r w:rsidR="00377F35">
        <w:t>starczoną do</w:t>
      </w:r>
      <w:r w:rsidR="003D01D5" w:rsidRPr="003D01D5">
        <w:t xml:space="preserve"> nabywcy w momencie nadania jej numeru identyfikacyjnego, co przy błędach w systemach IT wystawców może prowadzić do powstawania faktur </w:t>
      </w:r>
      <w:r w:rsidR="00377F35">
        <w:t>„</w:t>
      </w:r>
      <w:r w:rsidR="003D01D5" w:rsidRPr="003D01D5">
        <w:t>widmo</w:t>
      </w:r>
      <w:r w:rsidR="00377F35">
        <w:t>”</w:t>
      </w:r>
      <w:r w:rsidR="003D01D5" w:rsidRPr="003D01D5">
        <w:t xml:space="preserve"> – dokumentów, które sprzedawca uznaje za wysłane, a których nabywca nie widzi w swoim systemie z powodu opóźnień w </w:t>
      </w:r>
      <w:r w:rsidR="00B378B2">
        <w:t xml:space="preserve">udostępnianiu </w:t>
      </w:r>
      <w:r w:rsidR="003D01D5" w:rsidRPr="003D01D5">
        <w:t>danych</w:t>
      </w:r>
      <w:r w:rsidR="00B378B2">
        <w:t xml:space="preserve"> przez </w:t>
      </w:r>
      <w:proofErr w:type="spellStart"/>
      <w:r w:rsidR="00B378B2">
        <w:t>KSeF</w:t>
      </w:r>
      <w:proofErr w:type="spellEnd"/>
      <w:r w:rsidR="00B378B2">
        <w:t xml:space="preserve"> </w:t>
      </w:r>
      <w:r w:rsidR="003D01D5" w:rsidRPr="003D01D5">
        <w:t>.</w:t>
      </w:r>
    </w:p>
    <w:p w14:paraId="144B453B" w14:textId="122FEC2A" w:rsidR="003B0221" w:rsidRPr="003B0221" w:rsidRDefault="00011D9A" w:rsidP="006B7FC0">
      <w:pPr>
        <w:jc w:val="both"/>
        <w:rPr>
          <w:b/>
          <w:bCs/>
        </w:rPr>
      </w:pPr>
      <w:proofErr w:type="spellStart"/>
      <w:r w:rsidRPr="00011D9A">
        <w:rPr>
          <w:b/>
          <w:bCs/>
        </w:rPr>
        <w:t>KSeF</w:t>
      </w:r>
      <w:proofErr w:type="spellEnd"/>
      <w:r w:rsidRPr="00011D9A">
        <w:rPr>
          <w:b/>
          <w:bCs/>
        </w:rPr>
        <w:t xml:space="preserve"> dla mniejsz</w:t>
      </w:r>
      <w:r w:rsidR="009F10E2">
        <w:rPr>
          <w:b/>
          <w:bCs/>
        </w:rPr>
        <w:t>ych</w:t>
      </w:r>
      <w:r w:rsidRPr="00011D9A">
        <w:rPr>
          <w:b/>
          <w:bCs/>
        </w:rPr>
        <w:t xml:space="preserve"> </w:t>
      </w:r>
      <w:r w:rsidR="009F10E2">
        <w:rPr>
          <w:b/>
          <w:bCs/>
        </w:rPr>
        <w:t>firm</w:t>
      </w:r>
      <w:r w:rsidRPr="00011D9A">
        <w:rPr>
          <w:b/>
          <w:bCs/>
        </w:rPr>
        <w:t xml:space="preserve"> w praktyce: limity, paragony i korekty</w:t>
      </w:r>
    </w:p>
    <w:p w14:paraId="77CB5D14" w14:textId="45170BD7" w:rsidR="003D01D5" w:rsidRDefault="003D01D5" w:rsidP="006B7FC0">
      <w:pPr>
        <w:jc w:val="both"/>
      </w:pPr>
      <w:r w:rsidRPr="003D01D5">
        <w:t xml:space="preserve">Dla najmniejszych podatników, których miesięczna sprzedaż nie przekracza 10 000 zł, ustawodawca przewidział możliwość późniejszego wejścia do systemu, jednak w praktyce granica ta może być trudna do upilnowania. Przedsiębiorcy operujący na granicy tego limitu muszą rygorystycznie monitorować wartość wystawianych faktur, aby nie przeoczyć momentu wejścia w obowiązek </w:t>
      </w:r>
      <w:proofErr w:type="spellStart"/>
      <w:r w:rsidRPr="003D01D5">
        <w:t>KSeF</w:t>
      </w:r>
      <w:proofErr w:type="spellEnd"/>
      <w:r w:rsidRPr="003D01D5">
        <w:t xml:space="preserve">. Dodatkowe komplikacje pojawiają się w handlu detalicznym. Do końca 2026 roku paragony z NIP do kwoty 450 zł są traktowane jako faktury uproszczone i pozostają poza systemem </w:t>
      </w:r>
      <w:proofErr w:type="spellStart"/>
      <w:r w:rsidRPr="003D01D5">
        <w:t>KSeF</w:t>
      </w:r>
      <w:proofErr w:type="spellEnd"/>
      <w:r w:rsidRPr="003D01D5">
        <w:t xml:space="preserve">. Pułapka pojawia się jednak w momencie zwrotu towaru – faktura korygująca do takiego paragonu nie jest już dokumentem fiskalnym i musi zostać wystawiona w systemie. To pokazuje, że nawet firmy teoretycznie zwolnione z </w:t>
      </w:r>
      <w:proofErr w:type="spellStart"/>
      <w:r w:rsidRPr="003D01D5">
        <w:t>KSeF</w:t>
      </w:r>
      <w:proofErr w:type="spellEnd"/>
      <w:r w:rsidRPr="003D01D5">
        <w:t xml:space="preserve"> mogą zostać zmuszone do interakcji z nim w sytuacjach niestandardowych.</w:t>
      </w:r>
    </w:p>
    <w:p w14:paraId="4F8E1465" w14:textId="6D574C5C" w:rsidR="003B0221" w:rsidRPr="003B0221" w:rsidRDefault="003B0221" w:rsidP="006B7FC0">
      <w:pPr>
        <w:jc w:val="both"/>
        <w:rPr>
          <w:b/>
          <w:bCs/>
        </w:rPr>
      </w:pPr>
      <w:r w:rsidRPr="003B0221">
        <w:rPr>
          <w:b/>
          <w:bCs/>
        </w:rPr>
        <w:t>Nowe zasady wystawiania i korygowania faktur</w:t>
      </w:r>
    </w:p>
    <w:p w14:paraId="4EF388D5" w14:textId="6ADBA6C9" w:rsidR="003D01D5" w:rsidRDefault="003D01D5" w:rsidP="006B7FC0">
      <w:pPr>
        <w:jc w:val="both"/>
      </w:pPr>
      <w:r>
        <w:t xml:space="preserve">Kolejną istotną różnicą względem dotychczasowych praktyk jest brak możliwości usuwania lub modyfikacji dokumentów po ich zarejestrowaniu. Każda pomyłka, nawet wysłanie faktury do niewłaściwego kontrahenta, wymaga wystawienia korekty, a dokument pierwotny na zawsze pozostaje w systemie. Dodatkowo przedsiębiorcy muszą </w:t>
      </w:r>
      <w:r>
        <w:lastRenderedPageBreak/>
        <w:t xml:space="preserve">przywyknąć do wystawiania faktur z datą ich faktycznego wygenerowania. Choć istnieje tryb offline pozwalający na przesłanie danych z 24-godzinnym opóźnieniem, nadużywanie tego rozwiązania jest ryzykowne ze względu na potencjalne kary za niedotrzymanie ustawowych terminów. Warto również zwrócić uwagę na limity komunikacyjne – standardowy tryb interaktywny pozwala na wysyłkę maksymalnie 180 faktur na godzinę, co dla dynamicznie rozwijających się firm może okazać się barierą wymagającą przejścia na bardziej złożony tryb </w:t>
      </w:r>
      <w:proofErr w:type="spellStart"/>
      <w:r>
        <w:t>batchowy</w:t>
      </w:r>
      <w:proofErr w:type="spellEnd"/>
      <w:r>
        <w:t>.</w:t>
      </w:r>
    </w:p>
    <w:p w14:paraId="53950815" w14:textId="6A2C6429" w:rsidR="00E97B14" w:rsidRDefault="00ED624D" w:rsidP="006B7FC0">
      <w:pPr>
        <w:jc w:val="both"/>
      </w:pPr>
      <w:r w:rsidRPr="00D06FF3">
        <w:t>–</w:t>
      </w:r>
      <w:r w:rsidR="00904308">
        <w:rPr>
          <w:i/>
          <w:iCs/>
        </w:rPr>
        <w:t xml:space="preserve"> </w:t>
      </w:r>
      <w:r w:rsidR="003D01D5" w:rsidRPr="003D01D5">
        <w:rPr>
          <w:i/>
          <w:iCs/>
        </w:rPr>
        <w:t xml:space="preserve">Brak administracyjnych kar za błędy w </w:t>
      </w:r>
      <w:proofErr w:type="spellStart"/>
      <w:r w:rsidR="003D01D5" w:rsidRPr="003D01D5">
        <w:rPr>
          <w:i/>
          <w:iCs/>
        </w:rPr>
        <w:t>KSeF</w:t>
      </w:r>
      <w:proofErr w:type="spellEnd"/>
      <w:r w:rsidR="003D01D5" w:rsidRPr="003D01D5">
        <w:rPr>
          <w:i/>
          <w:iCs/>
        </w:rPr>
        <w:t xml:space="preserve"> w 2026 roku to jedynie pozorna taryfa ulgowa, ponieważ wszelkie rozbieżności między danymi w e-fakturze a plikiem JPK nadal mogą skutkować sankcjami karnoskarbowymi, czyniąc rzetelną weryfikację i cross-</w:t>
      </w:r>
      <w:proofErr w:type="spellStart"/>
      <w:r w:rsidR="003D01D5" w:rsidRPr="003D01D5">
        <w:rPr>
          <w:i/>
          <w:iCs/>
        </w:rPr>
        <w:t>check</w:t>
      </w:r>
      <w:proofErr w:type="spellEnd"/>
      <w:r w:rsidR="003D01D5" w:rsidRPr="003D01D5">
        <w:rPr>
          <w:i/>
          <w:iCs/>
        </w:rPr>
        <w:t xml:space="preserve"> dokumentów</w:t>
      </w:r>
      <w:r w:rsidR="00377F35">
        <w:rPr>
          <w:i/>
          <w:iCs/>
        </w:rPr>
        <w:t xml:space="preserve"> z kontrahentami</w:t>
      </w:r>
      <w:r w:rsidR="003D01D5" w:rsidRPr="003D01D5">
        <w:rPr>
          <w:i/>
          <w:iCs/>
        </w:rPr>
        <w:t xml:space="preserve"> absolutnym priorytetem w okresie przejściowym</w:t>
      </w:r>
      <w:r w:rsidR="00D06FF3">
        <w:rPr>
          <w:i/>
          <w:iCs/>
        </w:rPr>
        <w:t xml:space="preserve"> </w:t>
      </w:r>
      <w:r w:rsidR="00904308">
        <w:rPr>
          <w:i/>
          <w:iCs/>
        </w:rPr>
        <w:t>–</w:t>
      </w:r>
      <w:r w:rsidR="00D06FF3">
        <w:rPr>
          <w:i/>
          <w:iCs/>
        </w:rPr>
        <w:t xml:space="preserve"> dodaje </w:t>
      </w:r>
      <w:r w:rsidR="00D06FF3" w:rsidRPr="008E6F80">
        <w:rPr>
          <w:b/>
          <w:bCs/>
        </w:rPr>
        <w:t xml:space="preserve">Michał </w:t>
      </w:r>
      <w:r w:rsidR="003D01D5" w:rsidRPr="008E6F80">
        <w:rPr>
          <w:b/>
          <w:bCs/>
        </w:rPr>
        <w:t>Sosnowski</w:t>
      </w:r>
      <w:r w:rsidR="00904308" w:rsidRPr="00904308">
        <w:t>.</w:t>
      </w:r>
    </w:p>
    <w:p w14:paraId="43F41D1B" w14:textId="77777777" w:rsidR="003B0221" w:rsidRDefault="003B0221" w:rsidP="00497E95">
      <w:pPr>
        <w:jc w:val="both"/>
        <w:rPr>
          <w:b/>
          <w:bCs/>
        </w:rPr>
      </w:pPr>
      <w:r w:rsidRPr="003B0221">
        <w:rPr>
          <w:b/>
          <w:bCs/>
        </w:rPr>
        <w:t xml:space="preserve">Czas na naukę bez kar, ale z rozwagą </w:t>
      </w:r>
    </w:p>
    <w:p w14:paraId="2101C1F0" w14:textId="3B659AE5" w:rsidR="0003130D" w:rsidRPr="00497E95" w:rsidRDefault="003D01D5" w:rsidP="00497E95">
      <w:pPr>
        <w:jc w:val="both"/>
      </w:pPr>
      <w:r>
        <w:t>R</w:t>
      </w:r>
      <w:r w:rsidRPr="003D01D5">
        <w:t xml:space="preserve">ok 2026 powinien być dla przedsiębiorców czasem intensywnej nauki i stabilizacji systemów. Choć do końca grudnia urzędy skarbowe nie będą nakładać bezpośrednich sankcji za błędy specyficzne dla </w:t>
      </w:r>
      <w:proofErr w:type="spellStart"/>
      <w:r w:rsidRPr="003D01D5">
        <w:t>KSeF</w:t>
      </w:r>
      <w:proofErr w:type="spellEnd"/>
      <w:r w:rsidRPr="003D01D5">
        <w:t>, to bałagan w dokumentacji może rzutować na poprawność plików JPK_VAT, które podlegają standardowym rygorom kontrolnym. Rekomendowanym działaniem na najbliższe miesiące jest utrzymywanie równoległych kanałów komunikacji z kluczowymi kontrahentami i wzajemna weryfikacja poprawności przesyłanych dokumentów. Tylko takie podejście pozwoli na bezbolesne przejście przez cyfrową transformację i uniknięcie kosztownych pomyłek w przyszłości, gdy „parasol ochronny” ministerstwa zostanie ostatecznie zwinięty.</w:t>
      </w:r>
    </w:p>
    <w:sectPr w:rsidR="0003130D" w:rsidRPr="00497E9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E5595" w14:textId="77777777" w:rsidR="004B6A70" w:rsidRDefault="004B6A70" w:rsidP="00C93DB1">
      <w:pPr>
        <w:spacing w:after="0" w:line="240" w:lineRule="auto"/>
      </w:pPr>
      <w:r>
        <w:separator/>
      </w:r>
    </w:p>
  </w:endnote>
  <w:endnote w:type="continuationSeparator" w:id="0">
    <w:p w14:paraId="5575B584" w14:textId="77777777" w:rsidR="004B6A70" w:rsidRDefault="004B6A70" w:rsidP="00C93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FB51D" w14:textId="77777777" w:rsidR="004B6A70" w:rsidRDefault="004B6A70" w:rsidP="00C93DB1">
      <w:pPr>
        <w:spacing w:after="0" w:line="240" w:lineRule="auto"/>
      </w:pPr>
      <w:r>
        <w:separator/>
      </w:r>
    </w:p>
  </w:footnote>
  <w:footnote w:type="continuationSeparator" w:id="0">
    <w:p w14:paraId="7EAE68CF" w14:textId="77777777" w:rsidR="004B6A70" w:rsidRDefault="004B6A70" w:rsidP="00C93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233A" w14:textId="42BBE59B" w:rsidR="00C93DB1" w:rsidRDefault="00C93DB1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645183" wp14:editId="410FCE52">
          <wp:simplePos x="0" y="0"/>
          <wp:positionH relativeFrom="page">
            <wp:align>right</wp:align>
          </wp:positionH>
          <wp:positionV relativeFrom="paragraph">
            <wp:posOffset>-450945</wp:posOffset>
          </wp:positionV>
          <wp:extent cx="7553325" cy="1798320"/>
          <wp:effectExtent l="0" t="0" r="9525" b="0"/>
          <wp:wrapSquare wrapText="bothSides"/>
          <wp:docPr id="2" name="Obraz 2" descr="Obraz zawierający tekst, Czcionka, zrzut ekranu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zrzut ekranu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C3597"/>
    <w:multiLevelType w:val="multilevel"/>
    <w:tmpl w:val="2402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F1277"/>
    <w:multiLevelType w:val="multilevel"/>
    <w:tmpl w:val="495E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741309"/>
    <w:multiLevelType w:val="multilevel"/>
    <w:tmpl w:val="0CDC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985383">
    <w:abstractNumId w:val="0"/>
  </w:num>
  <w:num w:numId="2" w16cid:durableId="1129665125">
    <w:abstractNumId w:val="2"/>
  </w:num>
  <w:num w:numId="3" w16cid:durableId="214901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0D"/>
    <w:rsid w:val="00011D9A"/>
    <w:rsid w:val="00022977"/>
    <w:rsid w:val="00023EA5"/>
    <w:rsid w:val="0003130D"/>
    <w:rsid w:val="00065CF0"/>
    <w:rsid w:val="000B1079"/>
    <w:rsid w:val="000F3C64"/>
    <w:rsid w:val="00161F0B"/>
    <w:rsid w:val="001844F9"/>
    <w:rsid w:val="00263267"/>
    <w:rsid w:val="00263AE5"/>
    <w:rsid w:val="00347BFB"/>
    <w:rsid w:val="00351884"/>
    <w:rsid w:val="00377F35"/>
    <w:rsid w:val="003A48CF"/>
    <w:rsid w:val="003B0221"/>
    <w:rsid w:val="003B5BC3"/>
    <w:rsid w:val="003D01D5"/>
    <w:rsid w:val="003E10D2"/>
    <w:rsid w:val="00484EED"/>
    <w:rsid w:val="00497E95"/>
    <w:rsid w:val="004B6845"/>
    <w:rsid w:val="004B6A70"/>
    <w:rsid w:val="004B7735"/>
    <w:rsid w:val="0053565A"/>
    <w:rsid w:val="00580C00"/>
    <w:rsid w:val="00617998"/>
    <w:rsid w:val="00652EC2"/>
    <w:rsid w:val="006B7FC0"/>
    <w:rsid w:val="00727DAD"/>
    <w:rsid w:val="00730746"/>
    <w:rsid w:val="00750D63"/>
    <w:rsid w:val="007F38A1"/>
    <w:rsid w:val="00875647"/>
    <w:rsid w:val="008E4F92"/>
    <w:rsid w:val="008E6F80"/>
    <w:rsid w:val="00904308"/>
    <w:rsid w:val="009837D9"/>
    <w:rsid w:val="00990AD1"/>
    <w:rsid w:val="009A04F9"/>
    <w:rsid w:val="009F10E2"/>
    <w:rsid w:val="00A20E2F"/>
    <w:rsid w:val="00A91395"/>
    <w:rsid w:val="00A95202"/>
    <w:rsid w:val="00AC2E2A"/>
    <w:rsid w:val="00B378B2"/>
    <w:rsid w:val="00C65D1D"/>
    <w:rsid w:val="00C81B23"/>
    <w:rsid w:val="00C93DB1"/>
    <w:rsid w:val="00CF2216"/>
    <w:rsid w:val="00D06FF3"/>
    <w:rsid w:val="00D5505A"/>
    <w:rsid w:val="00D86058"/>
    <w:rsid w:val="00D919D7"/>
    <w:rsid w:val="00E17D6E"/>
    <w:rsid w:val="00E42C4D"/>
    <w:rsid w:val="00E827D3"/>
    <w:rsid w:val="00E97B14"/>
    <w:rsid w:val="00EA3506"/>
    <w:rsid w:val="00EC41CB"/>
    <w:rsid w:val="00ED1912"/>
    <w:rsid w:val="00ED624D"/>
    <w:rsid w:val="00F02502"/>
    <w:rsid w:val="00FA011A"/>
    <w:rsid w:val="00FA61F2"/>
    <w:rsid w:val="00FC4F24"/>
    <w:rsid w:val="00FE0536"/>
    <w:rsid w:val="00FF1159"/>
    <w:rsid w:val="2E90076D"/>
    <w:rsid w:val="32B367FA"/>
    <w:rsid w:val="6041F267"/>
    <w:rsid w:val="63AAE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3CC3"/>
  <w15:chartTrackingRefBased/>
  <w15:docId w15:val="{710018EE-EE4D-46B4-B57E-82FF0F6B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1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1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13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1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13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1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1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1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1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1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1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13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13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13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13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13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13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13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1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1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1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1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1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13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13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13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1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13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130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C2E2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2E2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90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DB1"/>
  </w:style>
  <w:style w:type="paragraph" w:styleId="Stopka">
    <w:name w:val="footer"/>
    <w:basedOn w:val="Normalny"/>
    <w:link w:val="StopkaZnak"/>
    <w:uiPriority w:val="99"/>
    <w:unhideWhenUsed/>
    <w:rsid w:val="00990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DB1"/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A913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B36CE1805484D9CB967C0DE3A34BC" ma:contentTypeVersion="12" ma:contentTypeDescription="Create a new document." ma:contentTypeScope="" ma:versionID="39d1b865540a3241290416ad94a0fbbe">
  <xsd:schema xmlns:xsd="http://www.w3.org/2001/XMLSchema" xmlns:xs="http://www.w3.org/2001/XMLSchema" xmlns:p="http://schemas.microsoft.com/office/2006/metadata/properties" xmlns:ns2="e57ad9a3-d3a4-4965-9dec-6c0ff0493d07" xmlns:ns3="b250aead-d5af-4dde-a5ae-6b5aede102c7" targetNamespace="http://schemas.microsoft.com/office/2006/metadata/properties" ma:root="true" ma:fieldsID="0f8f9e4463ab26128288a1b28c8deb63" ns2:_="" ns3:_="">
    <xsd:import namespace="e57ad9a3-d3a4-4965-9dec-6c0ff0493d07"/>
    <xsd:import namespace="b250aead-d5af-4dde-a5ae-6b5aede10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ad9a3-d3a4-4965-9dec-6c0ff0493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0aead-d5af-4dde-a5ae-6b5aede102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7ad9a3-d3a4-4965-9dec-6c0ff0493d0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49D635-38FB-4EFB-A069-AF8772AB1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ad9a3-d3a4-4965-9dec-6c0ff0493d07"/>
    <ds:schemaRef ds:uri="b250aead-d5af-4dde-a5ae-6b5aede10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7DCFB9-A1E9-44D5-8215-5D1438EF844C}">
  <ds:schemaRefs>
    <ds:schemaRef ds:uri="http://schemas.microsoft.com/office/2006/metadata/properties"/>
    <ds:schemaRef ds:uri="http://schemas.microsoft.com/office/infopath/2007/PartnerControls"/>
    <ds:schemaRef ds:uri="e57ad9a3-d3a4-4965-9dec-6c0ff0493d07"/>
  </ds:schemaRefs>
</ds:datastoreItem>
</file>

<file path=customXml/itemProps3.xml><?xml version="1.0" encoding="utf-8"?>
<ds:datastoreItem xmlns:ds="http://schemas.openxmlformats.org/officeDocument/2006/customXml" ds:itemID="{04169A6B-E5A2-47E1-ACAC-C2FBC238A7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914</Words>
  <Characters>5485</Characters>
  <Application>Microsoft Office Word</Application>
  <DocSecurity>0</DocSecurity>
  <Lines>45</Lines>
  <Paragraphs>12</Paragraphs>
  <ScaleCrop>false</ScaleCrop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Kwiecień CCG</dc:creator>
  <cp:keywords/>
  <dc:description/>
  <cp:lastModifiedBy>Małgorzata Ostrowska CCG</cp:lastModifiedBy>
  <cp:revision>17</cp:revision>
  <dcterms:created xsi:type="dcterms:W3CDTF">2026-02-05T12:55:00Z</dcterms:created>
  <dcterms:modified xsi:type="dcterms:W3CDTF">2026-03-27T13:08:00Z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0x01010024FB36CE1805484D9CB967C0DE3A34BC</vt:lpwstr>
  </property>
  <property fmtid="{D5CDD505-2E9C-101B-9397-08002B2CF9AE}" pid="3" name="MediaServiceImageTags">
    <vt:lpwstr/>
  </property>
</Properties>
</file>