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4F818765" w14:textId="0F9E8313" w:rsidR="00A77AEF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A77AEF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regista aumento </w:t>
      </w:r>
      <w:r w:rsidR="00B312CF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residual </w:t>
      </w:r>
      <w:r w:rsidR="00A77AEF">
        <w:rPr>
          <w:rFonts w:ascii="Avenir Next LT Pro" w:eastAsia="Times New Roman" w:hAnsi="Avenir Next LT Pro" w:cs="Times New Roman"/>
          <w:b/>
          <w:bCs/>
          <w:sz w:val="32"/>
          <w:szCs w:val="32"/>
        </w:rPr>
        <w:t>face à semana anterior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310EA9CB" w:rsidR="00D97BB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D97BBD" w:rsidRPr="00D97BBD">
        <w:rPr>
          <w:rFonts w:ascii="Avenir Next LT Pro" w:eastAsia="Times New Roman" w:hAnsi="Avenir Next LT Pro" w:cs="Calibri"/>
          <w:i/>
          <w:iCs/>
          <w:sz w:val="21"/>
          <w:szCs w:val="21"/>
        </w:rPr>
        <w:t>volt</w:t>
      </w:r>
      <w:r w:rsidR="00A77AE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a a aumentar, </w:t>
      </w:r>
      <w:r w:rsidR="00A77AEF" w:rsidRPr="00D97BBD">
        <w:rPr>
          <w:rFonts w:ascii="Avenir Next LT Pro" w:eastAsia="Times New Roman" w:hAnsi="Avenir Next LT Pro" w:cs="Calibri"/>
          <w:i/>
          <w:iCs/>
          <w:sz w:val="21"/>
          <w:szCs w:val="21"/>
        </w:rPr>
        <w:t>nunca</w:t>
      </w:r>
      <w:r w:rsidR="00D97BBD" w:rsidRP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esteve tão caro</w:t>
      </w:r>
      <w:r w:rsidR="00EA24B9">
        <w:rPr>
          <w:rFonts w:ascii="Avenir Next LT Pro" w:eastAsia="Times New Roman" w:hAnsi="Avenir Next LT Pro" w:cs="Calibri"/>
          <w:i/>
          <w:iCs/>
          <w:sz w:val="21"/>
          <w:szCs w:val="21"/>
        </w:rPr>
        <w:t>, atingindo os 25</w:t>
      </w:r>
      <w:r w:rsidR="00681102">
        <w:rPr>
          <w:rFonts w:ascii="Avenir Next LT Pro" w:eastAsia="Times New Roman" w:hAnsi="Avenir Next LT Pro" w:cs="Calibri"/>
          <w:i/>
          <w:iCs/>
          <w:sz w:val="21"/>
          <w:szCs w:val="21"/>
        </w:rPr>
        <w:t>4</w:t>
      </w:r>
      <w:r w:rsidR="00EA24B9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AC679D">
        <w:rPr>
          <w:rFonts w:ascii="Avenir Next LT Pro" w:eastAsia="Times New Roman" w:hAnsi="Avenir Next LT Pro" w:cs="Calibri"/>
          <w:i/>
          <w:iCs/>
          <w:sz w:val="21"/>
          <w:szCs w:val="21"/>
        </w:rPr>
        <w:t>40</w:t>
      </w:r>
      <w:r w:rsidR="00EA24B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5B077A3" w14:textId="64AA0320" w:rsidR="00302E1B" w:rsidRDefault="002308AF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Face à semana anterior, verificou-se um aumento</w:t>
      </w:r>
      <w:r w:rsidR="00B312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muito</w:t>
      </w:r>
      <w:r w:rsidR="00A77AE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ligeiro 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de 0,</w:t>
      </w:r>
      <w:r w:rsidR="00AC679D">
        <w:rPr>
          <w:rFonts w:ascii="Avenir Next LT Pro" w:eastAsia="Times New Roman" w:hAnsi="Avenir Next LT Pro" w:cs="Calibri"/>
          <w:i/>
          <w:iCs/>
          <w:sz w:val="21"/>
          <w:szCs w:val="21"/>
        </w:rPr>
        <w:t>08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e um</w:t>
      </w:r>
      <w:r w:rsidR="00C21B1F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acréscimo de 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 w:rsidR="00FF3957">
        <w:rPr>
          <w:rFonts w:ascii="Avenir Next LT Pro" w:eastAsia="Times New Roman" w:hAnsi="Avenir Next LT Pro" w:cs="Calibri"/>
          <w:i/>
          <w:iCs/>
          <w:sz w:val="21"/>
          <w:szCs w:val="21"/>
        </w:rPr>
        <w:t>2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AC679D">
        <w:rPr>
          <w:rFonts w:ascii="Avenir Next LT Pro" w:eastAsia="Times New Roman" w:hAnsi="Avenir Next LT Pro" w:cs="Calibri"/>
          <w:i/>
          <w:iCs/>
          <w:sz w:val="21"/>
          <w:szCs w:val="21"/>
        </w:rPr>
        <w:t>57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quando comparado com o</w:t>
      </w:r>
      <w:r w:rsidR="00FF395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início do ano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1941D733" w14:textId="16E0B6BA" w:rsidR="00F06ED4" w:rsidRPr="002308AF" w:rsidRDefault="00F06ED4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Há quatro anos era possível comprar o mesmo cabaz essencial por menos </w:t>
      </w:r>
      <w:r w:rsidRPr="00047BE8">
        <w:rPr>
          <w:rFonts w:ascii="Avenir Next LT Pro" w:hAnsi="Avenir Next LT Pro"/>
          <w:sz w:val="21"/>
          <w:szCs w:val="21"/>
        </w:rPr>
        <w:t>6</w:t>
      </w:r>
      <w:r>
        <w:rPr>
          <w:rFonts w:ascii="Avenir Next LT Pro" w:hAnsi="Avenir Next LT Pro"/>
          <w:sz w:val="21"/>
          <w:szCs w:val="21"/>
        </w:rPr>
        <w:t>6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AC679D">
        <w:rPr>
          <w:rFonts w:ascii="Avenir Next LT Pro" w:hAnsi="Avenir Next LT Pro"/>
          <w:sz w:val="21"/>
          <w:szCs w:val="21"/>
        </w:rPr>
        <w:t>70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>
        <w:rPr>
          <w:rFonts w:ascii="Avenir Next LT Pro" w:hAnsi="Avenir Next LT Pro"/>
          <w:sz w:val="21"/>
          <w:szCs w:val="21"/>
        </w:rPr>
        <w:t>5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AC679D">
        <w:rPr>
          <w:rFonts w:ascii="Avenir Next LT Pro" w:hAnsi="Avenir Next LT Pro"/>
          <w:sz w:val="21"/>
          <w:szCs w:val="21"/>
        </w:rPr>
        <w:t>53</w:t>
      </w:r>
      <w:r>
        <w:rPr>
          <w:rFonts w:ascii="Avenir Next LT Pro" w:hAnsi="Avenir Next LT Pro"/>
          <w:sz w:val="21"/>
          <w:szCs w:val="21"/>
        </w:rPr>
        <w:t>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14:paraId="423C962B" w14:textId="1789CA17" w:rsidR="00C01AB0" w:rsidRPr="00302E1B" w:rsidRDefault="00AC679D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A curgete </w:t>
      </w:r>
      <w:r w:rsidR="00C01AB0">
        <w:rPr>
          <w:rFonts w:ascii="Avenir Next LT Pro" w:hAnsi="Avenir Next LT Pro"/>
          <w:sz w:val="21"/>
          <w:szCs w:val="21"/>
        </w:rPr>
        <w:t>(</w:t>
      </w:r>
      <w:r>
        <w:rPr>
          <w:rFonts w:ascii="Avenir Next LT Pro" w:hAnsi="Avenir Next LT Pro"/>
          <w:sz w:val="21"/>
          <w:szCs w:val="21"/>
        </w:rPr>
        <w:t>17</w:t>
      </w:r>
      <w:r w:rsidR="00C01AB0" w:rsidRPr="00C01AB0">
        <w:rPr>
          <w:rFonts w:ascii="Avenir Next LT Pro" w:hAnsi="Avenir Next LT Pro"/>
          <w:sz w:val="21"/>
          <w:szCs w:val="21"/>
        </w:rPr>
        <w:t xml:space="preserve">%), </w:t>
      </w:r>
      <w:r w:rsidR="00045327">
        <w:rPr>
          <w:rFonts w:ascii="Avenir Next LT Pro" w:hAnsi="Avenir Next LT Pro"/>
          <w:sz w:val="21"/>
          <w:szCs w:val="21"/>
        </w:rPr>
        <w:t xml:space="preserve">o </w:t>
      </w:r>
      <w:r>
        <w:rPr>
          <w:rFonts w:ascii="Avenir Next LT Pro" w:hAnsi="Avenir Next LT Pro"/>
          <w:sz w:val="21"/>
          <w:szCs w:val="21"/>
        </w:rPr>
        <w:t xml:space="preserve">tomate chucha </w:t>
      </w:r>
      <w:r w:rsidR="00C01AB0" w:rsidRPr="00C01AB0">
        <w:rPr>
          <w:rFonts w:ascii="Avenir Next LT Pro" w:hAnsi="Avenir Next LT Pro"/>
          <w:sz w:val="21"/>
          <w:szCs w:val="21"/>
        </w:rPr>
        <w:t>(1</w:t>
      </w:r>
      <w:r>
        <w:rPr>
          <w:rFonts w:ascii="Avenir Next LT Pro" w:hAnsi="Avenir Next LT Pro"/>
          <w:sz w:val="21"/>
          <w:szCs w:val="21"/>
        </w:rPr>
        <w:t>5</w:t>
      </w:r>
      <w:r w:rsidR="00C01AB0">
        <w:rPr>
          <w:rFonts w:ascii="Avenir Next LT Pro" w:hAnsi="Avenir Next LT Pro"/>
          <w:sz w:val="21"/>
          <w:szCs w:val="21"/>
        </w:rPr>
        <w:t>%</w:t>
      </w:r>
      <w:r w:rsidR="00C01AB0" w:rsidRPr="00C01AB0">
        <w:rPr>
          <w:rFonts w:ascii="Avenir Next LT Pro" w:hAnsi="Avenir Next LT Pro"/>
          <w:sz w:val="21"/>
          <w:szCs w:val="21"/>
        </w:rPr>
        <w:t>)</w:t>
      </w:r>
      <w:r w:rsidR="00C01AB0">
        <w:rPr>
          <w:rFonts w:ascii="Avenir Next LT Pro" w:hAnsi="Avenir Next LT Pro"/>
          <w:sz w:val="21"/>
          <w:szCs w:val="21"/>
        </w:rPr>
        <w:t xml:space="preserve"> </w:t>
      </w:r>
      <w:r w:rsidR="00045327">
        <w:rPr>
          <w:rFonts w:ascii="Avenir Next LT Pro" w:hAnsi="Avenir Next LT Pro"/>
          <w:sz w:val="21"/>
          <w:szCs w:val="21"/>
        </w:rPr>
        <w:t xml:space="preserve">e </w:t>
      </w:r>
      <w:r>
        <w:rPr>
          <w:rFonts w:ascii="Avenir Next LT Pro" w:hAnsi="Avenir Next LT Pro"/>
          <w:sz w:val="21"/>
          <w:szCs w:val="21"/>
        </w:rPr>
        <w:t xml:space="preserve">a cebola </w:t>
      </w:r>
      <w:r w:rsidR="00045327">
        <w:rPr>
          <w:rFonts w:ascii="Avenir Next LT Pro" w:hAnsi="Avenir Next LT Pro"/>
          <w:sz w:val="21"/>
          <w:szCs w:val="21"/>
        </w:rPr>
        <w:t>(1</w:t>
      </w:r>
      <w:r>
        <w:rPr>
          <w:rFonts w:ascii="Avenir Next LT Pro" w:hAnsi="Avenir Next LT Pro"/>
          <w:sz w:val="21"/>
          <w:szCs w:val="21"/>
        </w:rPr>
        <w:t>0</w:t>
      </w:r>
      <w:r w:rsidR="00045327">
        <w:rPr>
          <w:rFonts w:ascii="Avenir Next LT Pro" w:hAnsi="Avenir Next LT Pro"/>
          <w:sz w:val="21"/>
          <w:szCs w:val="21"/>
        </w:rPr>
        <w:t xml:space="preserve">%) </w:t>
      </w:r>
      <w:r w:rsidR="00C01AB0">
        <w:rPr>
          <w:rFonts w:ascii="Avenir Next LT Pro" w:hAnsi="Avenir Next LT Pro"/>
          <w:sz w:val="21"/>
          <w:szCs w:val="21"/>
        </w:rPr>
        <w:t>foram os produtos cujo preço mais aumentou face à semana anterior</w:t>
      </w:r>
      <w:r w:rsidR="00C01AB0" w:rsidRPr="00C01AB0">
        <w:rPr>
          <w:rFonts w:ascii="Avenir Next LT Pro" w:hAnsi="Avenir Next LT Pro"/>
          <w:sz w:val="21"/>
          <w:szCs w:val="21"/>
        </w:rPr>
        <w:t>.</w:t>
      </w:r>
    </w:p>
    <w:p w14:paraId="7D49C88E" w14:textId="0AFB7B11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F15B3D">
        <w:rPr>
          <w:rFonts w:ascii="Avenir Next LT Pro" w:hAnsi="Avenir Next LT Pro"/>
          <w:sz w:val="21"/>
          <w:szCs w:val="21"/>
        </w:rPr>
        <w:t>26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681102">
        <w:rPr>
          <w:rFonts w:ascii="Avenir Next LT Pro" w:hAnsi="Avenir Next LT Pro"/>
          <w:sz w:val="21"/>
          <w:szCs w:val="21"/>
        </w:rPr>
        <w:t xml:space="preserve">março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>
        <w:rPr>
          <w:rFonts w:ascii="Avenir Next LT Pro" w:hAnsi="Avenir Next LT Pro"/>
          <w:sz w:val="21"/>
          <w:szCs w:val="21"/>
        </w:rPr>
        <w:t>2</w:t>
      </w:r>
      <w:r w:rsidR="00E11C3F">
        <w:rPr>
          <w:rFonts w:ascii="Avenir Next LT Pro" w:hAnsi="Avenir Next LT Pro"/>
          <w:sz w:val="21"/>
          <w:szCs w:val="21"/>
        </w:rPr>
        <w:t>5</w:t>
      </w:r>
      <w:r w:rsidR="00681102">
        <w:rPr>
          <w:rFonts w:ascii="Avenir Next LT Pro" w:hAnsi="Avenir Next LT Pro"/>
          <w:sz w:val="21"/>
          <w:szCs w:val="21"/>
        </w:rPr>
        <w:t>4</w:t>
      </w:r>
      <w:r w:rsidR="006A6381">
        <w:rPr>
          <w:rFonts w:ascii="Avenir Next LT Pro" w:hAnsi="Avenir Next LT Pro"/>
          <w:sz w:val="21"/>
          <w:szCs w:val="21"/>
        </w:rPr>
        <w:t>,</w:t>
      </w:r>
      <w:r w:rsidR="0095085F">
        <w:rPr>
          <w:rFonts w:ascii="Avenir Next LT Pro" w:hAnsi="Avenir Next LT Pro"/>
          <w:sz w:val="21"/>
          <w:szCs w:val="21"/>
        </w:rPr>
        <w:t>40</w:t>
      </w:r>
      <w:r w:rsidR="0093591E" w:rsidRPr="002F411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3A4DE0">
        <w:rPr>
          <w:rFonts w:ascii="Avenir Next LT Pro" w:hAnsi="Avenir Next LT Pro"/>
          <w:sz w:val="21"/>
          <w:szCs w:val="21"/>
        </w:rPr>
        <w:t xml:space="preserve"> aumento </w:t>
      </w:r>
      <w:r w:rsidR="00A77AEF">
        <w:rPr>
          <w:rFonts w:ascii="Avenir Next LT Pro" w:hAnsi="Avenir Next LT Pro"/>
          <w:sz w:val="21"/>
          <w:szCs w:val="21"/>
        </w:rPr>
        <w:t xml:space="preserve">ligeiro </w:t>
      </w:r>
      <w:r w:rsidR="003A4DE0">
        <w:rPr>
          <w:rFonts w:ascii="Avenir Next LT Pro" w:hAnsi="Avenir Next LT Pro"/>
          <w:sz w:val="21"/>
          <w:szCs w:val="21"/>
        </w:rPr>
        <w:t xml:space="preserve">de </w:t>
      </w:r>
      <w:r w:rsidR="002308AF">
        <w:rPr>
          <w:rFonts w:ascii="Avenir Next LT Pro" w:hAnsi="Avenir Next LT Pro"/>
          <w:sz w:val="21"/>
          <w:szCs w:val="21"/>
        </w:rPr>
        <w:t>0</w:t>
      </w:r>
      <w:r w:rsidR="00DE5D85">
        <w:rPr>
          <w:rFonts w:ascii="Avenir Next LT Pro" w:hAnsi="Avenir Next LT Pro"/>
          <w:sz w:val="21"/>
          <w:szCs w:val="21"/>
        </w:rPr>
        <w:t>,</w:t>
      </w:r>
      <w:r w:rsidR="0095085F">
        <w:rPr>
          <w:rFonts w:ascii="Avenir Next LT Pro" w:hAnsi="Avenir Next LT Pro"/>
          <w:sz w:val="21"/>
          <w:szCs w:val="21"/>
        </w:rPr>
        <w:t>08</w:t>
      </w:r>
      <w:r w:rsidR="00671B8D">
        <w:rPr>
          <w:rFonts w:ascii="Avenir Next LT Pro" w:hAnsi="Avenir Next LT Pro"/>
          <w:sz w:val="21"/>
          <w:szCs w:val="21"/>
        </w:rPr>
        <w:t xml:space="preserve"> euros</w:t>
      </w:r>
      <w:r w:rsidR="00DE5D85">
        <w:rPr>
          <w:rFonts w:ascii="Avenir Next LT Pro" w:hAnsi="Avenir Next LT Pro"/>
          <w:sz w:val="21"/>
          <w:szCs w:val="21"/>
        </w:rPr>
        <w:t xml:space="preserve"> </w:t>
      </w:r>
      <w:r w:rsidR="00437810">
        <w:rPr>
          <w:rFonts w:ascii="Avenir Next LT Pro" w:hAnsi="Avenir Next LT Pro"/>
          <w:sz w:val="21"/>
          <w:szCs w:val="21"/>
        </w:rPr>
        <w:t>face à semana anterior</w:t>
      </w:r>
      <w:r w:rsidR="00FB420D">
        <w:rPr>
          <w:rFonts w:ascii="Avenir Next LT Pro" w:hAnsi="Avenir Next LT Pro"/>
          <w:sz w:val="21"/>
          <w:szCs w:val="21"/>
        </w:rPr>
        <w:t>.</w:t>
      </w:r>
      <w:r w:rsidR="00437810">
        <w:rPr>
          <w:rFonts w:ascii="Avenir Next LT Pro" w:hAnsi="Avenir Next LT Pro"/>
          <w:sz w:val="21"/>
          <w:szCs w:val="21"/>
        </w:rPr>
        <w:t xml:space="preserve"> </w:t>
      </w:r>
      <w:r w:rsidR="00FB420D">
        <w:rPr>
          <w:rFonts w:ascii="Avenir Next LT Pro" w:hAnsi="Avenir Next LT Pro"/>
          <w:sz w:val="21"/>
          <w:szCs w:val="21"/>
        </w:rPr>
        <w:t xml:space="preserve">Ainda assim, este aumento representa </w:t>
      </w:r>
      <w:r w:rsidR="0095085F">
        <w:rPr>
          <w:rFonts w:ascii="Avenir Next LT Pro" w:hAnsi="Avenir Next LT Pro"/>
          <w:sz w:val="21"/>
          <w:szCs w:val="21"/>
        </w:rPr>
        <w:t xml:space="preserve">novamente </w:t>
      </w:r>
      <w:r w:rsidR="00AC2F99">
        <w:rPr>
          <w:rFonts w:ascii="Avenir Next LT Pro" w:hAnsi="Avenir Next LT Pro"/>
          <w:sz w:val="21"/>
          <w:szCs w:val="21"/>
        </w:rPr>
        <w:t>o</w:t>
      </w:r>
      <w:r w:rsidR="0015065C" w:rsidRPr="002F4119">
        <w:rPr>
          <w:rFonts w:ascii="Avenir Next LT Pro" w:hAnsi="Avenir Next LT Pro"/>
          <w:sz w:val="21"/>
          <w:szCs w:val="21"/>
        </w:rPr>
        <w:t xml:space="preserve"> </w:t>
      </w:r>
      <w:r w:rsidR="005B3629" w:rsidRPr="002F4119">
        <w:rPr>
          <w:rFonts w:ascii="Avenir Next LT Pro" w:hAnsi="Avenir Next LT Pro"/>
          <w:sz w:val="21"/>
          <w:szCs w:val="21"/>
        </w:rPr>
        <w:t xml:space="preserve">valor mais </w:t>
      </w:r>
      <w:r w:rsidR="004A17A3">
        <w:rPr>
          <w:rFonts w:ascii="Avenir Next LT Pro" w:hAnsi="Avenir Next LT Pro"/>
          <w:sz w:val="21"/>
          <w:szCs w:val="21"/>
        </w:rPr>
        <w:t xml:space="preserve">alto </w:t>
      </w:r>
      <w:r w:rsidR="005B3629" w:rsidRPr="002F4119">
        <w:rPr>
          <w:rFonts w:ascii="Avenir Next LT Pro" w:hAnsi="Avenir Next LT Pro"/>
          <w:sz w:val="21"/>
          <w:szCs w:val="21"/>
        </w:rPr>
        <w:t>desde que a organização de defesa do consumidor iniciou esta análise, em 2022.</w:t>
      </w:r>
    </w:p>
    <w:p w14:paraId="67A0B713" w14:textId="62709B5B" w:rsidR="00045327" w:rsidRDefault="00FF395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Desde o início do ano 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para comprar o mesmo cabaz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12,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57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(menos 5,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995179"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17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46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Já no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era possível gastar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menos 66,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70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(uma diferença de 35,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53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</w:p>
    <w:p w14:paraId="1D5B35D9" w14:textId="779DE6F1" w:rsidR="00045327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e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25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março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os produtos cujo preço mais aumentou percentualmente foram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17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2,75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tomate chucha </w:t>
      </w:r>
      <w:r w:rsidR="003C43F9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2,60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cebola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1,42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couve-coração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53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87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café torrado moído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(3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nos 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5,15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robalo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81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1E853E05" w14:textId="73A66064" w:rsidR="00045327" w:rsidRDefault="0004532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 a 5 de janeiro de 2022, os maiores aumentos percentuais foram os da carne de novilho para cozer (12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12,8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euros/kg), 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(8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1,8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os ovos (84% para 2,10 euros).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59524239" w14:textId="2FA46665" w:rsidR="00604983" w:rsidRDefault="7FB5D998" w:rsidP="00A77AEF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102A0513" w14:textId="4B2B9A6A" w:rsidR="00681102" w:rsidRDefault="00F15B3D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F15B3D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4AFC1740" wp14:editId="675741F5">
            <wp:extent cx="4724400" cy="2076647"/>
            <wp:effectExtent l="0" t="0" r="0" b="0"/>
            <wp:docPr id="295576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768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9041" cy="208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D0DE" w14:textId="0B23EBCA" w:rsidR="00013985" w:rsidRDefault="00F15B3D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F15B3D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7C194BA5" wp14:editId="57031E8B">
            <wp:extent cx="4733925" cy="2062464"/>
            <wp:effectExtent l="0" t="0" r="0" b="0"/>
            <wp:docPr id="18183151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151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2897" cy="207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C1D3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AF8EBC9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14:paraId="4615CFE2" w14:textId="0E6E80FE" w:rsidR="00457493" w:rsidRDefault="00A77AEF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F15B3D">
        <w:rPr>
          <w:rFonts w:ascii="Avenir Next LT Pro" w:hAnsi="Avenir Next LT Pro"/>
          <w:noProof/>
          <w:sz w:val="21"/>
          <w:szCs w:val="21"/>
        </w:rPr>
        <w:lastRenderedPageBreak/>
        <w:drawing>
          <wp:anchor distT="0" distB="0" distL="114300" distR="114300" simplePos="0" relativeHeight="251661312" behindDoc="1" locked="0" layoutInCell="1" allowOverlap="1" wp14:anchorId="4653C4AD" wp14:editId="40575AE7">
            <wp:simplePos x="0" y="0"/>
            <wp:positionH relativeFrom="margin">
              <wp:align>left</wp:align>
            </wp:positionH>
            <wp:positionV relativeFrom="paragraph">
              <wp:posOffset>2233930</wp:posOffset>
            </wp:positionV>
            <wp:extent cx="4848225" cy="2113280"/>
            <wp:effectExtent l="0" t="0" r="9525" b="1270"/>
            <wp:wrapTight wrapText="bothSides">
              <wp:wrapPolygon edited="0">
                <wp:start x="0" y="0"/>
                <wp:lineTo x="0" y="21418"/>
                <wp:lineTo x="21558" y="21418"/>
                <wp:lineTo x="21558" y="0"/>
                <wp:lineTo x="0" y="0"/>
              </wp:wrapPolygon>
            </wp:wrapTight>
            <wp:docPr id="283274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7430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B3D" w:rsidRPr="00F15B3D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19CC8100" wp14:editId="2A525FA9">
            <wp:extent cx="4857750" cy="2163252"/>
            <wp:effectExtent l="0" t="0" r="0" b="8890"/>
            <wp:docPr id="702818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1855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1588" cy="216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CBF4" w14:textId="5EA22B93" w:rsidR="00681102" w:rsidRDefault="00681102" w:rsidP="00113EDC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61806F2" w14:textId="09454CE3" w:rsidR="00F15B3D" w:rsidRDefault="00F15B3D" w:rsidP="00113EDC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C9900B1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07DC93B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C59FDA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9210D92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CE1365F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3EC94D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35D13EC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5A95C577" w14:textId="2E7C2328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F15B3D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74D20CDE" wp14:editId="3F1F4DD2">
            <wp:simplePos x="0" y="0"/>
            <wp:positionH relativeFrom="column">
              <wp:posOffset>53975</wp:posOffset>
            </wp:positionH>
            <wp:positionV relativeFrom="paragraph">
              <wp:posOffset>5715</wp:posOffset>
            </wp:positionV>
            <wp:extent cx="4829175" cy="2139170"/>
            <wp:effectExtent l="0" t="0" r="0" b="0"/>
            <wp:wrapTight wrapText="bothSides">
              <wp:wrapPolygon edited="0">
                <wp:start x="0" y="0"/>
                <wp:lineTo x="0" y="21356"/>
                <wp:lineTo x="21472" y="21356"/>
                <wp:lineTo x="21472" y="0"/>
                <wp:lineTo x="0" y="0"/>
              </wp:wrapPolygon>
            </wp:wrapTight>
            <wp:docPr id="966531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3106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13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B60C7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E498D14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B3CE7F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22BC7CC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E41CCC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1E4C1E2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C2C0808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8675008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4115EDF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C31A07E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10B2D23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4B974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34C61764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2C9FC72B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72874E30" w14:textId="64BFB885" w:rsidR="00F15B3D" w:rsidRDefault="007A0E04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7C2FDF6C" w14:textId="77777777" w:rsidR="00A77AEF" w:rsidRPr="00A77AEF" w:rsidRDefault="00A77AEF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5C36F45C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539B2267" w:rsidR="001E4482" w:rsidRPr="00A77AEF" w:rsidRDefault="006E2E87" w:rsidP="00A77AEF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A77AEF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528C" w14:textId="77777777" w:rsidR="003955F7" w:rsidRDefault="003955F7" w:rsidP="003D5DCE">
      <w:pPr>
        <w:spacing w:after="0" w:line="240" w:lineRule="auto"/>
      </w:pPr>
      <w:r>
        <w:separator/>
      </w:r>
    </w:p>
  </w:endnote>
  <w:endnote w:type="continuationSeparator" w:id="0">
    <w:p w14:paraId="6003EA75" w14:textId="77777777" w:rsidR="003955F7" w:rsidRDefault="003955F7" w:rsidP="003D5DCE">
      <w:pPr>
        <w:spacing w:after="0" w:line="240" w:lineRule="auto"/>
      </w:pPr>
      <w:r>
        <w:continuationSeparator/>
      </w:r>
    </w:p>
  </w:endnote>
  <w:endnote w:type="continuationNotice" w:id="1">
    <w:p w14:paraId="55EE8558" w14:textId="77777777" w:rsidR="003955F7" w:rsidRDefault="00395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01ED" w14:textId="77777777" w:rsidR="003955F7" w:rsidRDefault="003955F7" w:rsidP="003D5DCE">
      <w:pPr>
        <w:spacing w:after="0" w:line="240" w:lineRule="auto"/>
      </w:pPr>
      <w:r>
        <w:separator/>
      </w:r>
    </w:p>
  </w:footnote>
  <w:footnote w:type="continuationSeparator" w:id="0">
    <w:p w14:paraId="70AA75C2" w14:textId="77777777" w:rsidR="003955F7" w:rsidRDefault="003955F7" w:rsidP="003D5DCE">
      <w:pPr>
        <w:spacing w:after="0" w:line="240" w:lineRule="auto"/>
      </w:pPr>
      <w:r>
        <w:continuationSeparator/>
      </w:r>
    </w:p>
  </w:footnote>
  <w:footnote w:type="continuationNotice" w:id="1">
    <w:p w14:paraId="4D7B3830" w14:textId="77777777" w:rsidR="003955F7" w:rsidRDefault="003955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17A3"/>
    <w:rsid w:val="004A2912"/>
    <w:rsid w:val="004A4053"/>
    <w:rsid w:val="004A52E8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4</cp:revision>
  <dcterms:created xsi:type="dcterms:W3CDTF">2026-03-25T12:51:00Z</dcterms:created>
  <dcterms:modified xsi:type="dcterms:W3CDTF">2026-03-25T15:15:00Z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