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DD6F8" w14:textId="77777777" w:rsidR="00C617C2" w:rsidRPr="00D04DFB" w:rsidRDefault="00C617C2" w:rsidP="00BB3CE5">
      <w:pPr>
        <w:jc w:val="center"/>
        <w:rPr>
          <w:rFonts w:ascii="Avenir Next LT Pro" w:hAnsi="Avenir Next LT Pro" w:cs="Arial"/>
          <w:sz w:val="16"/>
          <w:szCs w:val="16"/>
        </w:rPr>
      </w:pPr>
    </w:p>
    <w:p w14:paraId="4AE45C1E" w14:textId="0DA9D976" w:rsidR="00EF09D4" w:rsidRPr="00EF09D4" w:rsidRDefault="00DC472F" w:rsidP="00C617C2">
      <w:pPr>
        <w:spacing w:before="240"/>
        <w:jc w:val="center"/>
        <w:rPr>
          <w:rFonts w:ascii="Avenir Next LT Pro" w:hAnsi="Avenir Next LT Pro" w:cs="Arial"/>
          <w:b/>
          <w:bCs/>
          <w:sz w:val="32"/>
          <w:szCs w:val="32"/>
        </w:rPr>
      </w:pPr>
      <w:r w:rsidRPr="00DC472F">
        <w:rPr>
          <w:rFonts w:ascii="Avenir Next LT Pro" w:hAnsi="Avenir Next LT Pro" w:cs="Arial"/>
          <w:b/>
          <w:bCs/>
          <w:sz w:val="32"/>
          <w:szCs w:val="32"/>
        </w:rPr>
        <w:t>A Euroconsumers e a Football Supporters Europe apresentam queixa à Comissão Europeia contra a FIFA relativamente às práticas de venda de bilhetes para o Mundial de 2026</w:t>
      </w:r>
    </w:p>
    <w:p w14:paraId="7E627B16" w14:textId="0EAED2D5" w:rsidR="00DC472F" w:rsidRPr="00DC472F" w:rsidRDefault="00DC472F" w:rsidP="00DC472F">
      <w:pPr>
        <w:spacing w:before="240" w:line="276" w:lineRule="auto"/>
        <w:jc w:val="both"/>
        <w:rPr>
          <w:rFonts w:ascii="Avenir Next LT Pro" w:hAnsi="Avenir Next LT Pro" w:cs="Arial"/>
          <w:b/>
          <w:bCs/>
          <w:sz w:val="20"/>
          <w:szCs w:val="20"/>
        </w:rPr>
      </w:pPr>
      <w:r w:rsidRPr="00DC472F">
        <w:rPr>
          <w:rFonts w:ascii="Avenir Next LT Pro" w:hAnsi="Avenir Next LT Pro" w:cs="Arial"/>
          <w:b/>
          <w:bCs/>
          <w:sz w:val="20"/>
          <w:szCs w:val="20"/>
        </w:rPr>
        <w:t xml:space="preserve">Portugal, 24 de março de 2026 </w:t>
      </w:r>
    </w:p>
    <w:p w14:paraId="31923FC8" w14:textId="6C8ADAA1" w:rsidR="00DC472F" w:rsidRPr="00DC472F" w:rsidRDefault="00DC472F" w:rsidP="00DC472F">
      <w:pPr>
        <w:jc w:val="center"/>
        <w:rPr>
          <w:rFonts w:ascii="Avenir Next LT Pro" w:hAnsi="Avenir Next LT Pro" w:cs="Arial"/>
          <w:i/>
          <w:iCs/>
          <w:sz w:val="20"/>
          <w:szCs w:val="20"/>
        </w:rPr>
      </w:pPr>
      <w:r w:rsidRPr="00644974">
        <w:rPr>
          <w:rFonts w:ascii="Avenir Next LT Pro" w:hAnsi="Avenir Next LT Pro" w:cs="Arial"/>
          <w:i/>
          <w:iCs/>
          <w:sz w:val="20"/>
          <w:szCs w:val="20"/>
        </w:rPr>
        <w:t>A Euroconsumers</w:t>
      </w:r>
      <w:r w:rsidR="00AA63B8">
        <w:rPr>
          <w:rFonts w:ascii="Avenir Next LT Pro" w:hAnsi="Avenir Next LT Pro" w:cs="Arial"/>
          <w:i/>
          <w:iCs/>
          <w:sz w:val="20"/>
          <w:szCs w:val="20"/>
        </w:rPr>
        <w:t>,</w:t>
      </w:r>
      <w:r w:rsidR="00AA63B8" w:rsidRPr="00AA63B8">
        <w:rPr>
          <w:rFonts w:ascii="Avenir Next LT Pro" w:hAnsi="Avenir Next LT Pro" w:cs="Arial"/>
          <w:sz w:val="20"/>
          <w:szCs w:val="20"/>
        </w:rPr>
        <w:t xml:space="preserve"> </w:t>
      </w:r>
      <w:r w:rsidR="00AA63B8">
        <w:rPr>
          <w:rFonts w:ascii="Avenir Next LT Pro" w:hAnsi="Avenir Next LT Pro" w:cs="Arial"/>
          <w:sz w:val="20"/>
          <w:szCs w:val="20"/>
        </w:rPr>
        <w:t xml:space="preserve">que integra a DECO PROteste, </w:t>
      </w:r>
      <w:r w:rsidRPr="00644974">
        <w:rPr>
          <w:rFonts w:ascii="Avenir Next LT Pro" w:hAnsi="Avenir Next LT Pro" w:cs="Arial"/>
          <w:i/>
          <w:iCs/>
          <w:sz w:val="20"/>
          <w:szCs w:val="20"/>
        </w:rPr>
        <w:t xml:space="preserve">e a Football Supporters Europe (FSE) apresentaram uma queixa formal à Comissão Europeia contra a FIFA, alegando que a entidade do futebol abusou da sua posição de monopólio para impor preços excessivos </w:t>
      </w:r>
      <w:r w:rsidR="00B71C83">
        <w:rPr>
          <w:rFonts w:ascii="Avenir Next LT Pro" w:hAnsi="Avenir Next LT Pro" w:cs="Arial"/>
          <w:i/>
          <w:iCs/>
          <w:sz w:val="20"/>
          <w:szCs w:val="20"/>
        </w:rPr>
        <w:t>d</w:t>
      </w:r>
      <w:r w:rsidRPr="00644974">
        <w:rPr>
          <w:rFonts w:ascii="Avenir Next LT Pro" w:hAnsi="Avenir Next LT Pro" w:cs="Arial"/>
          <w:i/>
          <w:iCs/>
          <w:sz w:val="20"/>
          <w:szCs w:val="20"/>
        </w:rPr>
        <w:t>os bilhetes</w:t>
      </w:r>
      <w:r w:rsidR="00B71C83">
        <w:rPr>
          <w:rFonts w:ascii="Avenir Next LT Pro" w:hAnsi="Avenir Next LT Pro" w:cs="Arial"/>
          <w:i/>
          <w:iCs/>
          <w:sz w:val="20"/>
          <w:szCs w:val="20"/>
        </w:rPr>
        <w:t xml:space="preserve">, </w:t>
      </w:r>
      <w:r w:rsidRPr="00644974">
        <w:rPr>
          <w:rFonts w:ascii="Avenir Next LT Pro" w:hAnsi="Avenir Next LT Pro" w:cs="Arial"/>
          <w:i/>
          <w:iCs/>
          <w:sz w:val="20"/>
          <w:szCs w:val="20"/>
        </w:rPr>
        <w:t>condições e processos de compra pouco transparentes e injustos aos adeptos europeus, na perspetiva do Campeonato do Mundo de 2026.</w:t>
      </w:r>
    </w:p>
    <w:p w14:paraId="7D7C84DE" w14:textId="4CBF02F1" w:rsidR="00DC472F" w:rsidRPr="00644974" w:rsidRDefault="00DC472F" w:rsidP="00DC472F">
      <w:pPr>
        <w:jc w:val="both"/>
        <w:rPr>
          <w:rFonts w:ascii="Avenir Next LT Pro" w:hAnsi="Avenir Next LT Pro" w:cs="Arial"/>
          <w:sz w:val="20"/>
          <w:szCs w:val="20"/>
        </w:rPr>
      </w:pPr>
      <w:r w:rsidRPr="00644974">
        <w:rPr>
          <w:rFonts w:ascii="Avenir Next LT Pro" w:hAnsi="Avenir Next LT Pro" w:cs="Arial"/>
          <w:sz w:val="20"/>
          <w:szCs w:val="20"/>
        </w:rPr>
        <w:t>A FIFA detém o monopólio da venda de bilhetes para o Mundial de 2026 e tem usado esse poder para impor aos adeptos condições que nunca seriam aceitáveis num mercado competitivo. Para muitos</w:t>
      </w:r>
      <w:r w:rsidR="00A60F08">
        <w:rPr>
          <w:rFonts w:ascii="Avenir Next LT Pro" w:hAnsi="Avenir Next LT Pro" w:cs="Arial"/>
          <w:sz w:val="20"/>
          <w:szCs w:val="20"/>
        </w:rPr>
        <w:t xml:space="preserve"> </w:t>
      </w:r>
      <w:r w:rsidRPr="00644974">
        <w:rPr>
          <w:rFonts w:ascii="Avenir Next LT Pro" w:hAnsi="Avenir Next LT Pro" w:cs="Arial"/>
          <w:sz w:val="20"/>
          <w:szCs w:val="20"/>
        </w:rPr>
        <w:t>esta é uma experiência única na vida; o acesso justo e transparente aos bilhetes é fundamental.</w:t>
      </w:r>
    </w:p>
    <w:p w14:paraId="2D022598" w14:textId="77777777" w:rsidR="00DC472F" w:rsidRPr="00DC472F" w:rsidRDefault="00DC472F" w:rsidP="00DC472F">
      <w:pPr>
        <w:jc w:val="both"/>
        <w:rPr>
          <w:rFonts w:ascii="Avenir Next LT Pro" w:hAnsi="Avenir Next LT Pro" w:cs="Arial"/>
          <w:sz w:val="20"/>
          <w:szCs w:val="20"/>
        </w:rPr>
      </w:pPr>
    </w:p>
    <w:p w14:paraId="46691641" w14:textId="77777777" w:rsidR="00DC472F" w:rsidRPr="00644974" w:rsidRDefault="00DC472F" w:rsidP="00DC472F">
      <w:pPr>
        <w:jc w:val="both"/>
        <w:rPr>
          <w:rFonts w:ascii="Avenir Next LT Pro" w:hAnsi="Avenir Next LT Pro" w:cs="Arial"/>
          <w:sz w:val="20"/>
          <w:szCs w:val="20"/>
        </w:rPr>
      </w:pPr>
      <w:r w:rsidRPr="00644974">
        <w:rPr>
          <w:rFonts w:ascii="Avenir Next LT Pro" w:hAnsi="Avenir Next LT Pro" w:cs="Arial"/>
          <w:sz w:val="20"/>
          <w:szCs w:val="20"/>
        </w:rPr>
        <w:t>A Euroconsumers e a FSE identificaram seis abusos específicos:</w:t>
      </w:r>
    </w:p>
    <w:p w14:paraId="488793E1" w14:textId="77777777" w:rsidR="00DC472F" w:rsidRPr="00644974" w:rsidRDefault="00DC472F" w:rsidP="00DC472F">
      <w:pPr>
        <w:jc w:val="both"/>
        <w:rPr>
          <w:rFonts w:ascii="Avenir Next LT Pro" w:hAnsi="Avenir Next LT Pro" w:cs="Arial"/>
          <w:b/>
          <w:bCs/>
          <w:sz w:val="20"/>
          <w:szCs w:val="20"/>
          <w:u w:val="single"/>
        </w:rPr>
      </w:pPr>
      <w:r w:rsidRPr="00644974">
        <w:rPr>
          <w:rFonts w:ascii="Avenir Next LT Pro" w:hAnsi="Avenir Next LT Pro" w:cs="Arial"/>
          <w:b/>
          <w:bCs/>
          <w:sz w:val="20"/>
          <w:szCs w:val="20"/>
          <w:u w:val="single"/>
        </w:rPr>
        <w:t>1. Preços exorbitantes – mais elevados do que nas edições anteriores e superiores à própria estimativa da FIFA</w:t>
      </w:r>
    </w:p>
    <w:p w14:paraId="1440F788" w14:textId="77BBE04B" w:rsidR="00DC472F" w:rsidRPr="00644974" w:rsidRDefault="00DC472F" w:rsidP="00DC472F">
      <w:pPr>
        <w:jc w:val="both"/>
        <w:rPr>
          <w:rFonts w:ascii="Avenir Next LT Pro" w:hAnsi="Avenir Next LT Pro" w:cs="Arial"/>
          <w:sz w:val="20"/>
          <w:szCs w:val="20"/>
        </w:rPr>
      </w:pPr>
      <w:r w:rsidRPr="00644974">
        <w:rPr>
          <w:rFonts w:ascii="Avenir Next LT Pro" w:hAnsi="Avenir Next LT Pro" w:cs="Arial"/>
          <w:sz w:val="20"/>
          <w:szCs w:val="20"/>
        </w:rPr>
        <w:t>Os bilhetes para a final mais baratos disponíveis ao público custam agora a partir de 4</w:t>
      </w:r>
      <w:r w:rsidR="00B71C83">
        <w:rPr>
          <w:rFonts w:ascii="Avenir Next LT Pro" w:hAnsi="Avenir Next LT Pro" w:cs="Arial"/>
          <w:sz w:val="20"/>
          <w:szCs w:val="20"/>
        </w:rPr>
        <w:t>,</w:t>
      </w:r>
      <w:r w:rsidRPr="00644974">
        <w:rPr>
          <w:rFonts w:ascii="Avenir Next LT Pro" w:hAnsi="Avenir Next LT Pro" w:cs="Arial"/>
          <w:sz w:val="20"/>
          <w:szCs w:val="20"/>
        </w:rPr>
        <w:t>185 dólares – mais de sete vezes o preço do bilhete mais barato para a final do Mundial de 2022. Em contrapartida, os bilhetes mais baratos para a final do UEFA EURO 2024 custam 95 euros (aproximadamente 100 dólares). Os próprios documentos da candidatura da FIFA previam um preço médio de 1</w:t>
      </w:r>
      <w:r w:rsidR="00B71C83">
        <w:rPr>
          <w:rFonts w:ascii="Avenir Next LT Pro" w:hAnsi="Avenir Next LT Pro" w:cs="Arial"/>
          <w:sz w:val="20"/>
          <w:szCs w:val="20"/>
        </w:rPr>
        <w:t>,</w:t>
      </w:r>
      <w:r w:rsidRPr="00644974">
        <w:rPr>
          <w:rFonts w:ascii="Avenir Next LT Pro" w:hAnsi="Avenir Next LT Pro" w:cs="Arial"/>
          <w:sz w:val="20"/>
          <w:szCs w:val="20"/>
        </w:rPr>
        <w:t>408 dólares por bilhete, mas esse valor foi largamente ultrapassado.</w:t>
      </w:r>
    </w:p>
    <w:p w14:paraId="1B64D940" w14:textId="77777777" w:rsidR="00DC472F" w:rsidRPr="00DC472F" w:rsidRDefault="00DC472F" w:rsidP="00DC472F">
      <w:pPr>
        <w:jc w:val="both"/>
        <w:rPr>
          <w:rFonts w:ascii="Avenir Next LT Pro" w:hAnsi="Avenir Next LT Pro" w:cs="Arial"/>
          <w:sz w:val="20"/>
          <w:szCs w:val="20"/>
        </w:rPr>
      </w:pPr>
    </w:p>
    <w:p w14:paraId="06EF329D" w14:textId="77777777" w:rsidR="00DC472F" w:rsidRPr="00644974" w:rsidRDefault="00DC472F" w:rsidP="00DC472F">
      <w:pPr>
        <w:jc w:val="both"/>
        <w:rPr>
          <w:rFonts w:ascii="Avenir Next LT Pro" w:hAnsi="Avenir Next LT Pro" w:cs="Arial"/>
          <w:b/>
          <w:bCs/>
          <w:sz w:val="20"/>
          <w:szCs w:val="20"/>
          <w:u w:val="single"/>
        </w:rPr>
      </w:pPr>
      <w:r w:rsidRPr="00644974">
        <w:rPr>
          <w:rFonts w:ascii="Avenir Next LT Pro" w:hAnsi="Avenir Next LT Pro" w:cs="Arial"/>
          <w:b/>
          <w:bCs/>
          <w:sz w:val="20"/>
          <w:szCs w:val="20"/>
          <w:u w:val="single"/>
        </w:rPr>
        <w:t>2. Publicidade enganosa – o bilhete de 60 dólares que quase não existia</w:t>
      </w:r>
    </w:p>
    <w:p w14:paraId="217553A7" w14:textId="01D78B42" w:rsidR="00DC472F" w:rsidRPr="00644974" w:rsidRDefault="00DC472F" w:rsidP="00DC472F">
      <w:pPr>
        <w:jc w:val="both"/>
        <w:rPr>
          <w:rFonts w:ascii="Avenir Next LT Pro" w:hAnsi="Avenir Next LT Pro" w:cs="Arial"/>
          <w:sz w:val="20"/>
          <w:szCs w:val="20"/>
        </w:rPr>
      </w:pPr>
      <w:r w:rsidRPr="00644974">
        <w:rPr>
          <w:rFonts w:ascii="Avenir Next LT Pro" w:hAnsi="Avenir Next LT Pro" w:cs="Arial"/>
          <w:sz w:val="20"/>
          <w:szCs w:val="20"/>
        </w:rPr>
        <w:t>A FIFA anunciou</w:t>
      </w:r>
      <w:r w:rsidR="00A60F08">
        <w:rPr>
          <w:rFonts w:ascii="Avenir Next LT Pro" w:hAnsi="Avenir Next LT Pro" w:cs="Arial"/>
          <w:sz w:val="20"/>
          <w:szCs w:val="20"/>
        </w:rPr>
        <w:t>,</w:t>
      </w:r>
      <w:r w:rsidRPr="00644974">
        <w:rPr>
          <w:rFonts w:ascii="Avenir Next LT Pro" w:hAnsi="Avenir Next LT Pro" w:cs="Arial"/>
          <w:sz w:val="20"/>
          <w:szCs w:val="20"/>
        </w:rPr>
        <w:t xml:space="preserve"> repetidamente</w:t>
      </w:r>
      <w:r w:rsidR="00A60F08">
        <w:rPr>
          <w:rFonts w:ascii="Avenir Next LT Pro" w:hAnsi="Avenir Next LT Pro" w:cs="Arial"/>
          <w:sz w:val="20"/>
          <w:szCs w:val="20"/>
        </w:rPr>
        <w:t>,</w:t>
      </w:r>
      <w:r w:rsidRPr="00644974">
        <w:rPr>
          <w:rFonts w:ascii="Avenir Next LT Pro" w:hAnsi="Avenir Next LT Pro" w:cs="Arial"/>
          <w:sz w:val="20"/>
          <w:szCs w:val="20"/>
        </w:rPr>
        <w:t xml:space="preserve"> bilhetes para a fase de grupos a 60 dólares. Na prática, eram tão escassos que todo o stock da Categoria 4 estava</w:t>
      </w:r>
      <w:r w:rsidR="00A60F08">
        <w:rPr>
          <w:rFonts w:ascii="Avenir Next LT Pro" w:hAnsi="Avenir Next LT Pro" w:cs="Arial"/>
          <w:sz w:val="20"/>
          <w:szCs w:val="20"/>
        </w:rPr>
        <w:t>m</w:t>
      </w:r>
      <w:r w:rsidRPr="00644974">
        <w:rPr>
          <w:rFonts w:ascii="Avenir Next LT Pro" w:hAnsi="Avenir Next LT Pro" w:cs="Arial"/>
          <w:sz w:val="20"/>
          <w:szCs w:val="20"/>
        </w:rPr>
        <w:t xml:space="preserve"> </w:t>
      </w:r>
      <w:proofErr w:type="spellStart"/>
      <w:r w:rsidRPr="00644974">
        <w:rPr>
          <w:rFonts w:ascii="Avenir Next LT Pro" w:hAnsi="Avenir Next LT Pro" w:cs="Arial"/>
          <w:sz w:val="20"/>
          <w:szCs w:val="20"/>
        </w:rPr>
        <w:t>praticamente</w:t>
      </w:r>
      <w:r w:rsidR="00A60F08">
        <w:rPr>
          <w:rFonts w:ascii="Avenir Next LT Pro" w:hAnsi="Avenir Next LT Pro" w:cs="Arial"/>
          <w:sz w:val="20"/>
          <w:szCs w:val="20"/>
        </w:rPr>
        <w:t>m</w:t>
      </w:r>
      <w:proofErr w:type="spellEnd"/>
      <w:r w:rsidRPr="00644974">
        <w:rPr>
          <w:rFonts w:ascii="Avenir Next LT Pro" w:hAnsi="Avenir Next LT Pro" w:cs="Arial"/>
          <w:sz w:val="20"/>
          <w:szCs w:val="20"/>
        </w:rPr>
        <w:t xml:space="preserve"> esgotado antes do início da venda ao público em geral. Isto não só deixou os adeptos desapontados, como também constitui publicidade enganosa, uma vez que se anunciou um preço que não estava realmente disponível. Esta prática é ilegal ao abrigo da legislação da UE em matéria de defesa do consumidor.</w:t>
      </w:r>
    </w:p>
    <w:p w14:paraId="2D17045D" w14:textId="77777777" w:rsidR="00DC472F" w:rsidRDefault="00DC472F" w:rsidP="00DC472F">
      <w:pPr>
        <w:jc w:val="both"/>
        <w:rPr>
          <w:rFonts w:ascii="Avenir Next LT Pro" w:hAnsi="Avenir Next LT Pro" w:cs="Arial"/>
          <w:sz w:val="20"/>
          <w:szCs w:val="20"/>
        </w:rPr>
      </w:pPr>
    </w:p>
    <w:p w14:paraId="0A9541E6" w14:textId="77777777" w:rsidR="00DC472F" w:rsidRDefault="00DC472F" w:rsidP="00DC472F">
      <w:pPr>
        <w:jc w:val="both"/>
        <w:rPr>
          <w:rFonts w:ascii="Avenir Next LT Pro" w:hAnsi="Avenir Next LT Pro" w:cs="Arial"/>
          <w:sz w:val="20"/>
          <w:szCs w:val="20"/>
        </w:rPr>
      </w:pPr>
    </w:p>
    <w:p w14:paraId="7C40DB3F" w14:textId="77777777" w:rsidR="00DC472F" w:rsidRDefault="00DC472F" w:rsidP="00DC472F">
      <w:pPr>
        <w:jc w:val="both"/>
        <w:rPr>
          <w:rFonts w:ascii="Avenir Next LT Pro" w:hAnsi="Avenir Next LT Pro" w:cs="Arial"/>
          <w:sz w:val="20"/>
          <w:szCs w:val="20"/>
        </w:rPr>
      </w:pPr>
    </w:p>
    <w:p w14:paraId="1A425F01" w14:textId="77777777" w:rsidR="00DC472F" w:rsidRDefault="00DC472F" w:rsidP="00DC472F">
      <w:pPr>
        <w:jc w:val="both"/>
        <w:rPr>
          <w:rFonts w:ascii="Avenir Next LT Pro" w:hAnsi="Avenir Next LT Pro" w:cs="Arial"/>
          <w:sz w:val="20"/>
          <w:szCs w:val="20"/>
        </w:rPr>
      </w:pPr>
    </w:p>
    <w:p w14:paraId="594173C3" w14:textId="77777777" w:rsidR="00DC472F" w:rsidRPr="00644974" w:rsidRDefault="00DC472F" w:rsidP="00DC472F">
      <w:pPr>
        <w:jc w:val="both"/>
        <w:rPr>
          <w:rFonts w:ascii="Avenir Next LT Pro" w:hAnsi="Avenir Next LT Pro" w:cs="Arial"/>
          <w:sz w:val="20"/>
          <w:szCs w:val="20"/>
        </w:rPr>
      </w:pPr>
    </w:p>
    <w:p w14:paraId="670F1D54" w14:textId="77777777" w:rsidR="00DC472F" w:rsidRPr="00644974" w:rsidRDefault="00DC472F" w:rsidP="00DC472F">
      <w:pPr>
        <w:jc w:val="both"/>
        <w:rPr>
          <w:rFonts w:ascii="Avenir Next LT Pro" w:hAnsi="Avenir Next LT Pro" w:cs="Arial"/>
          <w:b/>
          <w:bCs/>
          <w:sz w:val="20"/>
          <w:szCs w:val="20"/>
          <w:u w:val="single"/>
        </w:rPr>
      </w:pPr>
      <w:r w:rsidRPr="00644974">
        <w:rPr>
          <w:rFonts w:ascii="Avenir Next LT Pro" w:hAnsi="Avenir Next LT Pro" w:cs="Arial"/>
          <w:b/>
          <w:bCs/>
          <w:sz w:val="20"/>
          <w:szCs w:val="20"/>
          <w:u w:val="single"/>
        </w:rPr>
        <w:lastRenderedPageBreak/>
        <w:t>3. Preços dinâmicos descontrolados — preços que continuavam a subir sem aviso prévio</w:t>
      </w:r>
    </w:p>
    <w:p w14:paraId="49E50C89" w14:textId="1317AB91" w:rsidR="00DC472F" w:rsidRPr="00644974" w:rsidRDefault="00DC472F" w:rsidP="00DC472F">
      <w:pPr>
        <w:jc w:val="both"/>
        <w:rPr>
          <w:rFonts w:ascii="Avenir Next LT Pro" w:hAnsi="Avenir Next LT Pro" w:cs="Arial"/>
          <w:sz w:val="20"/>
          <w:szCs w:val="20"/>
        </w:rPr>
      </w:pPr>
      <w:r w:rsidRPr="00644974">
        <w:rPr>
          <w:rFonts w:ascii="Avenir Next LT Pro" w:hAnsi="Avenir Next LT Pro" w:cs="Arial"/>
          <w:sz w:val="20"/>
          <w:szCs w:val="20"/>
        </w:rPr>
        <w:t xml:space="preserve">A FIFA utilizou a </w:t>
      </w:r>
      <w:r w:rsidR="00B71C83">
        <w:rPr>
          <w:rFonts w:ascii="Avenir Next LT Pro" w:hAnsi="Avenir Next LT Pro" w:cs="Arial"/>
          <w:sz w:val="20"/>
          <w:szCs w:val="20"/>
        </w:rPr>
        <w:t>“</w:t>
      </w:r>
      <w:r w:rsidRPr="00644974">
        <w:rPr>
          <w:rFonts w:ascii="Avenir Next LT Pro" w:hAnsi="Avenir Next LT Pro" w:cs="Arial"/>
          <w:sz w:val="20"/>
          <w:szCs w:val="20"/>
        </w:rPr>
        <w:t>fixação de preços variável</w:t>
      </w:r>
      <w:r w:rsidR="00B71C83">
        <w:rPr>
          <w:rFonts w:ascii="Avenir Next LT Pro" w:hAnsi="Avenir Next LT Pro" w:cs="Arial"/>
          <w:sz w:val="20"/>
          <w:szCs w:val="20"/>
        </w:rPr>
        <w:t>”</w:t>
      </w:r>
      <w:r w:rsidRPr="00644974">
        <w:rPr>
          <w:rFonts w:ascii="Avenir Next LT Pro" w:hAnsi="Avenir Next LT Pro" w:cs="Arial"/>
          <w:sz w:val="20"/>
          <w:szCs w:val="20"/>
        </w:rPr>
        <w:t xml:space="preserve">, ou preços dinâmicos, sem limites máximos e sem transparência quanto à forma como os preços são definidos. Alguns bilhetes subiram 25% entre as fases de venda. Os adeptos não tinham forma clara de saber o preço final antes de entrarem na fila. </w:t>
      </w:r>
    </w:p>
    <w:p w14:paraId="731EC89F" w14:textId="77777777" w:rsidR="00DC472F" w:rsidRPr="00644974" w:rsidRDefault="00DC472F" w:rsidP="00DC472F">
      <w:pPr>
        <w:jc w:val="both"/>
        <w:rPr>
          <w:rFonts w:ascii="Avenir Next LT Pro" w:hAnsi="Avenir Next LT Pro" w:cs="Arial"/>
          <w:sz w:val="20"/>
          <w:szCs w:val="20"/>
        </w:rPr>
      </w:pPr>
    </w:p>
    <w:p w14:paraId="7F036854" w14:textId="77777777" w:rsidR="00DC472F" w:rsidRPr="00644974" w:rsidRDefault="00DC472F" w:rsidP="00DC472F">
      <w:pPr>
        <w:jc w:val="both"/>
        <w:rPr>
          <w:rFonts w:ascii="Avenir Next LT Pro" w:hAnsi="Avenir Next LT Pro" w:cs="Arial"/>
          <w:b/>
          <w:bCs/>
          <w:sz w:val="20"/>
          <w:szCs w:val="20"/>
          <w:u w:val="single"/>
        </w:rPr>
      </w:pPr>
      <w:r w:rsidRPr="00644974">
        <w:rPr>
          <w:rFonts w:ascii="Avenir Next LT Pro" w:hAnsi="Avenir Next LT Pro" w:cs="Arial"/>
          <w:b/>
          <w:bCs/>
          <w:sz w:val="20"/>
          <w:szCs w:val="20"/>
          <w:u w:val="single"/>
        </w:rPr>
        <w:t>4. Regras pouco claras – falta estrutural de transparência</w:t>
      </w:r>
    </w:p>
    <w:p w14:paraId="40C6665C" w14:textId="0092340B" w:rsidR="00DC472F" w:rsidRDefault="00DC472F" w:rsidP="00DC472F">
      <w:pPr>
        <w:jc w:val="both"/>
        <w:rPr>
          <w:rFonts w:ascii="Avenir Next LT Pro" w:hAnsi="Avenir Next LT Pro" w:cs="Arial"/>
          <w:sz w:val="20"/>
          <w:szCs w:val="20"/>
        </w:rPr>
      </w:pPr>
      <w:r w:rsidRPr="00644974">
        <w:rPr>
          <w:rFonts w:ascii="Avenir Next LT Pro" w:hAnsi="Avenir Next LT Pro" w:cs="Arial"/>
          <w:sz w:val="20"/>
          <w:szCs w:val="20"/>
        </w:rPr>
        <w:t>A localização dos lugares, os mapas do estádio e até mesmo as equipas que vão jogar não são garantidos no momento da compra – sendo, em muitos casos, o direito a reembolso limitado ou inexistente. Os adeptos estão a gastar milhares</w:t>
      </w:r>
      <w:r w:rsidR="00B71C83">
        <w:rPr>
          <w:rFonts w:ascii="Avenir Next LT Pro" w:hAnsi="Avenir Next LT Pro" w:cs="Arial"/>
          <w:sz w:val="20"/>
          <w:szCs w:val="20"/>
        </w:rPr>
        <w:t xml:space="preserve"> de dólares </w:t>
      </w:r>
      <w:r w:rsidRPr="00644974">
        <w:rPr>
          <w:rFonts w:ascii="Avenir Next LT Pro" w:hAnsi="Avenir Next LT Pro" w:cs="Arial"/>
          <w:sz w:val="20"/>
          <w:szCs w:val="20"/>
        </w:rPr>
        <w:t>sem saber o que vão receber.</w:t>
      </w:r>
    </w:p>
    <w:p w14:paraId="6FA448FF" w14:textId="77777777" w:rsidR="00DC472F" w:rsidRPr="00644974" w:rsidRDefault="00DC472F" w:rsidP="00DC472F">
      <w:pPr>
        <w:jc w:val="both"/>
        <w:rPr>
          <w:rFonts w:ascii="Avenir Next LT Pro" w:hAnsi="Avenir Next LT Pro" w:cs="Arial"/>
          <w:sz w:val="20"/>
          <w:szCs w:val="20"/>
        </w:rPr>
      </w:pPr>
    </w:p>
    <w:p w14:paraId="1651BD67" w14:textId="77777777" w:rsidR="00DC472F" w:rsidRPr="00644974" w:rsidRDefault="00DC472F" w:rsidP="00DC472F">
      <w:pPr>
        <w:jc w:val="both"/>
        <w:rPr>
          <w:rFonts w:ascii="Avenir Next LT Pro" w:hAnsi="Avenir Next LT Pro" w:cs="Arial"/>
          <w:b/>
          <w:bCs/>
          <w:sz w:val="20"/>
          <w:szCs w:val="20"/>
          <w:u w:val="single"/>
        </w:rPr>
      </w:pPr>
      <w:r w:rsidRPr="00644974">
        <w:rPr>
          <w:rFonts w:ascii="Avenir Next LT Pro" w:hAnsi="Avenir Next LT Pro" w:cs="Arial"/>
          <w:b/>
          <w:bCs/>
          <w:sz w:val="20"/>
          <w:szCs w:val="20"/>
          <w:u w:val="single"/>
        </w:rPr>
        <w:t>5. Táticas de venda agressivas – alimentando o medo de perder a oportunidade</w:t>
      </w:r>
    </w:p>
    <w:p w14:paraId="58DBD40F" w14:textId="545C135B" w:rsidR="00DC472F" w:rsidRPr="00644974" w:rsidRDefault="00DC472F" w:rsidP="00DC472F">
      <w:pPr>
        <w:jc w:val="both"/>
        <w:rPr>
          <w:rFonts w:ascii="Avenir Next LT Pro" w:hAnsi="Avenir Next LT Pro" w:cs="Arial"/>
          <w:sz w:val="20"/>
          <w:szCs w:val="20"/>
        </w:rPr>
      </w:pPr>
      <w:r w:rsidRPr="00644974">
        <w:rPr>
          <w:rFonts w:ascii="Avenir Next LT Pro" w:hAnsi="Avenir Next LT Pro" w:cs="Arial"/>
          <w:sz w:val="20"/>
          <w:szCs w:val="20"/>
        </w:rPr>
        <w:t xml:space="preserve">E-mails enviados aos adeptos alegavam «acesso exclusivo» a uma janela de venda de bilhetes </w:t>
      </w:r>
      <w:r w:rsidR="00B71C83">
        <w:rPr>
          <w:rFonts w:ascii="Avenir Next LT Pro" w:hAnsi="Avenir Next LT Pro" w:cs="Arial"/>
          <w:sz w:val="20"/>
          <w:szCs w:val="20"/>
        </w:rPr>
        <w:t>“</w:t>
      </w:r>
      <w:r w:rsidRPr="00644974">
        <w:rPr>
          <w:rFonts w:ascii="Avenir Next LT Pro" w:hAnsi="Avenir Next LT Pro" w:cs="Arial"/>
          <w:sz w:val="20"/>
          <w:szCs w:val="20"/>
        </w:rPr>
        <w:t>limitada</w:t>
      </w:r>
      <w:r w:rsidR="00B71C83">
        <w:rPr>
          <w:rFonts w:ascii="Avenir Next LT Pro" w:hAnsi="Avenir Next LT Pro" w:cs="Arial"/>
          <w:sz w:val="20"/>
          <w:szCs w:val="20"/>
        </w:rPr>
        <w:t>”</w:t>
      </w:r>
      <w:r w:rsidRPr="00644974">
        <w:rPr>
          <w:rFonts w:ascii="Avenir Next LT Pro" w:hAnsi="Avenir Next LT Pro" w:cs="Arial"/>
          <w:sz w:val="20"/>
          <w:szCs w:val="20"/>
        </w:rPr>
        <w:t xml:space="preserve"> que não reflete a realidade. Ao criar uma urgência artificial, a FIFA pressionou os adeptos a tomarem decisões precipitadas.</w:t>
      </w:r>
    </w:p>
    <w:p w14:paraId="046333C5" w14:textId="77777777" w:rsidR="00DC472F" w:rsidRPr="00644974" w:rsidRDefault="00DC472F" w:rsidP="00DC472F">
      <w:pPr>
        <w:jc w:val="both"/>
        <w:rPr>
          <w:rFonts w:ascii="Avenir Next LT Pro" w:hAnsi="Avenir Next LT Pro" w:cs="Arial"/>
          <w:sz w:val="20"/>
          <w:szCs w:val="20"/>
        </w:rPr>
      </w:pPr>
    </w:p>
    <w:p w14:paraId="6CC5CAC1" w14:textId="77777777" w:rsidR="00DC472F" w:rsidRPr="00644974" w:rsidRDefault="00DC472F" w:rsidP="00DC472F">
      <w:pPr>
        <w:jc w:val="both"/>
        <w:rPr>
          <w:rFonts w:ascii="Avenir Next LT Pro" w:hAnsi="Avenir Next LT Pro" w:cs="Arial"/>
          <w:b/>
          <w:bCs/>
          <w:sz w:val="20"/>
          <w:szCs w:val="20"/>
          <w:u w:val="single"/>
        </w:rPr>
      </w:pPr>
      <w:r w:rsidRPr="00644974">
        <w:rPr>
          <w:rFonts w:ascii="Avenir Next LT Pro" w:hAnsi="Avenir Next LT Pro" w:cs="Arial"/>
          <w:b/>
          <w:bCs/>
          <w:sz w:val="20"/>
          <w:szCs w:val="20"/>
          <w:u w:val="single"/>
        </w:rPr>
        <w:t>6. Uma dupla vitória – a FIFA lucra duas vezes nas revendas</w:t>
      </w:r>
    </w:p>
    <w:p w14:paraId="7B00452C" w14:textId="2C41ACB6" w:rsidR="00DC472F" w:rsidRPr="00644974" w:rsidRDefault="00DC472F" w:rsidP="00DC472F">
      <w:pPr>
        <w:jc w:val="both"/>
        <w:rPr>
          <w:rFonts w:ascii="Avenir Next LT Pro" w:hAnsi="Avenir Next LT Pro" w:cs="Arial"/>
          <w:sz w:val="20"/>
          <w:szCs w:val="20"/>
        </w:rPr>
      </w:pPr>
      <w:r w:rsidRPr="00644974">
        <w:rPr>
          <w:rFonts w:ascii="Avenir Next LT Pro" w:hAnsi="Avenir Next LT Pro" w:cs="Arial"/>
          <w:sz w:val="20"/>
          <w:szCs w:val="20"/>
        </w:rPr>
        <w:t xml:space="preserve">A FIFA desencoraja as plataformas de revenda estabelecidas, considerando-as </w:t>
      </w:r>
      <w:r w:rsidR="00B71C83">
        <w:rPr>
          <w:rFonts w:ascii="Avenir Next LT Pro" w:hAnsi="Avenir Next LT Pro" w:cs="Arial"/>
          <w:sz w:val="20"/>
          <w:szCs w:val="20"/>
        </w:rPr>
        <w:t>“</w:t>
      </w:r>
      <w:r w:rsidRPr="00644974">
        <w:rPr>
          <w:rFonts w:ascii="Avenir Next LT Pro" w:hAnsi="Avenir Next LT Pro" w:cs="Arial"/>
          <w:sz w:val="20"/>
          <w:szCs w:val="20"/>
        </w:rPr>
        <w:t>inseguras</w:t>
      </w:r>
      <w:r w:rsidR="00B71C83">
        <w:rPr>
          <w:rFonts w:ascii="Avenir Next LT Pro" w:hAnsi="Avenir Next LT Pro" w:cs="Arial"/>
          <w:sz w:val="20"/>
          <w:szCs w:val="20"/>
        </w:rPr>
        <w:t>”</w:t>
      </w:r>
      <w:r w:rsidRPr="00644974">
        <w:rPr>
          <w:rFonts w:ascii="Avenir Next LT Pro" w:hAnsi="Avenir Next LT Pro" w:cs="Arial"/>
          <w:sz w:val="20"/>
          <w:szCs w:val="20"/>
        </w:rPr>
        <w:t>, e direciona os adeptos para o seu próprio mercado, onde tanto o comprador como o vendedor pagam uma comissão de 15%, o que aumenta</w:t>
      </w:r>
      <w:r w:rsidR="001419A9">
        <w:rPr>
          <w:rFonts w:ascii="Avenir Next LT Pro" w:hAnsi="Avenir Next LT Pro" w:cs="Arial"/>
          <w:sz w:val="20"/>
          <w:szCs w:val="20"/>
        </w:rPr>
        <w:t>,</w:t>
      </w:r>
      <w:r w:rsidRPr="00644974">
        <w:rPr>
          <w:rFonts w:ascii="Avenir Next LT Pro" w:hAnsi="Avenir Next LT Pro" w:cs="Arial"/>
          <w:sz w:val="20"/>
          <w:szCs w:val="20"/>
        </w:rPr>
        <w:t xml:space="preserve"> significativamente</w:t>
      </w:r>
      <w:r w:rsidR="001419A9">
        <w:rPr>
          <w:rFonts w:ascii="Avenir Next LT Pro" w:hAnsi="Avenir Next LT Pro" w:cs="Arial"/>
          <w:sz w:val="20"/>
          <w:szCs w:val="20"/>
        </w:rPr>
        <w:t>,</w:t>
      </w:r>
      <w:r w:rsidRPr="00644974">
        <w:rPr>
          <w:rFonts w:ascii="Avenir Next LT Pro" w:hAnsi="Avenir Next LT Pro" w:cs="Arial"/>
          <w:sz w:val="20"/>
          <w:szCs w:val="20"/>
        </w:rPr>
        <w:t xml:space="preserve"> o custo total para os adeptos. Num bilhete de 800 dólares, a FIFA </w:t>
      </w:r>
      <w:r w:rsidR="00B71C83">
        <w:rPr>
          <w:rFonts w:ascii="Avenir Next LT Pro" w:hAnsi="Avenir Next LT Pro" w:cs="Arial"/>
          <w:sz w:val="20"/>
          <w:szCs w:val="20"/>
        </w:rPr>
        <w:t xml:space="preserve">ganha </w:t>
      </w:r>
      <w:r w:rsidRPr="00644974">
        <w:rPr>
          <w:rFonts w:ascii="Avenir Next LT Pro" w:hAnsi="Avenir Next LT Pro" w:cs="Arial"/>
          <w:sz w:val="20"/>
          <w:szCs w:val="20"/>
        </w:rPr>
        <w:t>240 dólares adicionais para além do preço de venda original.</w:t>
      </w:r>
    </w:p>
    <w:p w14:paraId="546A9AF3" w14:textId="77777777" w:rsidR="00DC472F" w:rsidRPr="00644974" w:rsidRDefault="00DC472F" w:rsidP="00DC472F">
      <w:pPr>
        <w:jc w:val="both"/>
        <w:rPr>
          <w:rFonts w:ascii="Avenir Next LT Pro" w:hAnsi="Avenir Next LT Pro" w:cs="Arial"/>
          <w:sz w:val="20"/>
          <w:szCs w:val="20"/>
        </w:rPr>
      </w:pPr>
    </w:p>
    <w:p w14:paraId="18C740C2" w14:textId="77777777" w:rsidR="00DC472F" w:rsidRPr="00644974" w:rsidRDefault="00DC472F" w:rsidP="00DC472F">
      <w:pPr>
        <w:jc w:val="both"/>
        <w:rPr>
          <w:rFonts w:ascii="Avenir Next LT Pro" w:hAnsi="Avenir Next LT Pro" w:cs="Arial"/>
          <w:b/>
          <w:bCs/>
          <w:sz w:val="20"/>
          <w:szCs w:val="20"/>
        </w:rPr>
      </w:pPr>
      <w:r w:rsidRPr="00644974">
        <w:rPr>
          <w:rFonts w:ascii="Avenir Next LT Pro" w:hAnsi="Avenir Next LT Pro" w:cs="Arial"/>
          <w:b/>
          <w:bCs/>
          <w:sz w:val="20"/>
          <w:szCs w:val="20"/>
        </w:rPr>
        <w:t>O Campeonato do Mundo começa a 11 de junho de 2026. O tempo é curto.</w:t>
      </w:r>
    </w:p>
    <w:p w14:paraId="7EA2ECE6" w14:textId="0C91472A" w:rsidR="00DC472F" w:rsidRPr="00644974" w:rsidRDefault="00DC472F" w:rsidP="00DC472F">
      <w:pPr>
        <w:jc w:val="both"/>
        <w:rPr>
          <w:rFonts w:ascii="Avenir Next LT Pro" w:hAnsi="Avenir Next LT Pro" w:cs="Arial"/>
          <w:sz w:val="20"/>
          <w:szCs w:val="20"/>
        </w:rPr>
      </w:pPr>
      <w:r w:rsidRPr="00644974">
        <w:rPr>
          <w:rFonts w:ascii="Avenir Next LT Pro" w:hAnsi="Avenir Next LT Pro" w:cs="Arial"/>
          <w:sz w:val="20"/>
          <w:szCs w:val="20"/>
        </w:rPr>
        <w:t>A Euroconsumers e a FSE apelam à Comissão Europeia para que atue agora e exija à FIFA que:</w:t>
      </w:r>
    </w:p>
    <w:p w14:paraId="4B6736FB" w14:textId="7A168A10" w:rsidR="00DC472F" w:rsidRPr="00644974" w:rsidRDefault="00DC472F" w:rsidP="00DC472F">
      <w:pPr>
        <w:jc w:val="both"/>
        <w:rPr>
          <w:rFonts w:ascii="Avenir Next LT Pro" w:hAnsi="Avenir Next LT Pro" w:cs="Arial"/>
          <w:sz w:val="20"/>
          <w:szCs w:val="20"/>
        </w:rPr>
      </w:pPr>
      <w:r w:rsidRPr="00644974">
        <w:rPr>
          <w:rFonts w:ascii="Avenir Next LT Pro" w:hAnsi="Avenir Next LT Pro" w:cs="Arial"/>
          <w:sz w:val="20"/>
          <w:szCs w:val="20"/>
        </w:rPr>
        <w:t>• Deix</w:t>
      </w:r>
      <w:r>
        <w:rPr>
          <w:rFonts w:ascii="Avenir Next LT Pro" w:hAnsi="Avenir Next LT Pro" w:cs="Arial"/>
          <w:sz w:val="20"/>
          <w:szCs w:val="20"/>
        </w:rPr>
        <w:t>e</w:t>
      </w:r>
      <w:r w:rsidRPr="00644974">
        <w:rPr>
          <w:rFonts w:ascii="Avenir Next LT Pro" w:hAnsi="Avenir Next LT Pro" w:cs="Arial"/>
          <w:sz w:val="20"/>
          <w:szCs w:val="20"/>
        </w:rPr>
        <w:t xml:space="preserve"> de aplicar preços dinâmicos a todos os bilhetes vendidos aos adeptos no EE</w:t>
      </w:r>
      <w:r w:rsidR="00B71C83">
        <w:rPr>
          <w:rFonts w:ascii="Avenir Next LT Pro" w:hAnsi="Avenir Next LT Pro" w:cs="Arial"/>
          <w:sz w:val="20"/>
          <w:szCs w:val="20"/>
        </w:rPr>
        <w:t>A</w:t>
      </w:r>
      <w:r w:rsidRPr="00644974">
        <w:rPr>
          <w:rFonts w:ascii="Avenir Next LT Pro" w:hAnsi="Avenir Next LT Pro" w:cs="Arial"/>
          <w:sz w:val="20"/>
          <w:szCs w:val="20"/>
        </w:rPr>
        <w:t xml:space="preserve"> até ao final do Campeonato do Mundo de 2026</w:t>
      </w:r>
      <w:r w:rsidR="00F743B0">
        <w:rPr>
          <w:rFonts w:ascii="Avenir Next LT Pro" w:hAnsi="Avenir Next LT Pro" w:cs="Arial"/>
          <w:sz w:val="20"/>
          <w:szCs w:val="20"/>
        </w:rPr>
        <w:t>;</w:t>
      </w:r>
    </w:p>
    <w:p w14:paraId="51B505BD" w14:textId="4DBB7788" w:rsidR="00DC472F" w:rsidRPr="00644974" w:rsidRDefault="00DC472F" w:rsidP="00DC472F">
      <w:pPr>
        <w:jc w:val="both"/>
        <w:rPr>
          <w:rFonts w:ascii="Avenir Next LT Pro" w:hAnsi="Avenir Next LT Pro" w:cs="Arial"/>
          <w:sz w:val="20"/>
          <w:szCs w:val="20"/>
        </w:rPr>
      </w:pPr>
      <w:r w:rsidRPr="00644974">
        <w:rPr>
          <w:rFonts w:ascii="Avenir Next LT Pro" w:hAnsi="Avenir Next LT Pro" w:cs="Arial"/>
          <w:sz w:val="20"/>
          <w:szCs w:val="20"/>
        </w:rPr>
        <w:t>• Congel</w:t>
      </w:r>
      <w:r>
        <w:rPr>
          <w:rFonts w:ascii="Avenir Next LT Pro" w:hAnsi="Avenir Next LT Pro" w:cs="Arial"/>
          <w:sz w:val="20"/>
          <w:szCs w:val="20"/>
        </w:rPr>
        <w:t>e</w:t>
      </w:r>
      <w:r w:rsidRPr="00644974">
        <w:rPr>
          <w:rFonts w:ascii="Avenir Next LT Pro" w:hAnsi="Avenir Next LT Pro" w:cs="Arial"/>
          <w:sz w:val="20"/>
          <w:szCs w:val="20"/>
        </w:rPr>
        <w:t xml:space="preserve"> os preços dos bilhetes para a próxima fase de vendas </w:t>
      </w:r>
      <w:r w:rsidR="00F743B0">
        <w:rPr>
          <w:rFonts w:ascii="Avenir Next LT Pro" w:hAnsi="Avenir Next LT Pro" w:cs="Arial"/>
          <w:sz w:val="20"/>
          <w:szCs w:val="20"/>
        </w:rPr>
        <w:t>de</w:t>
      </w:r>
      <w:r w:rsidRPr="00644974">
        <w:rPr>
          <w:rFonts w:ascii="Avenir Next LT Pro" w:hAnsi="Avenir Next LT Pro" w:cs="Arial"/>
          <w:sz w:val="20"/>
          <w:szCs w:val="20"/>
        </w:rPr>
        <w:t xml:space="preserve"> abril nos níveis anunciados pela própria FIFA em dezembro de 2025</w:t>
      </w:r>
      <w:r w:rsidR="00F743B0">
        <w:rPr>
          <w:rFonts w:ascii="Avenir Next LT Pro" w:hAnsi="Avenir Next LT Pro" w:cs="Arial"/>
          <w:sz w:val="20"/>
          <w:szCs w:val="20"/>
        </w:rPr>
        <w:t>;</w:t>
      </w:r>
    </w:p>
    <w:p w14:paraId="28A9F33C" w14:textId="2BE56FA7" w:rsidR="00DC472F" w:rsidRPr="00644974" w:rsidRDefault="00DC472F" w:rsidP="00DC472F">
      <w:pPr>
        <w:jc w:val="both"/>
        <w:rPr>
          <w:rFonts w:ascii="Avenir Next LT Pro" w:hAnsi="Avenir Next LT Pro" w:cs="Arial"/>
          <w:sz w:val="20"/>
          <w:szCs w:val="20"/>
        </w:rPr>
      </w:pPr>
      <w:r w:rsidRPr="00644974">
        <w:rPr>
          <w:rFonts w:ascii="Avenir Next LT Pro" w:hAnsi="Avenir Next LT Pro" w:cs="Arial"/>
          <w:sz w:val="20"/>
          <w:szCs w:val="20"/>
        </w:rPr>
        <w:t>• Divulg</w:t>
      </w:r>
      <w:r>
        <w:rPr>
          <w:rFonts w:ascii="Avenir Next LT Pro" w:hAnsi="Avenir Next LT Pro" w:cs="Arial"/>
          <w:sz w:val="20"/>
          <w:szCs w:val="20"/>
        </w:rPr>
        <w:t>ue</w:t>
      </w:r>
      <w:r w:rsidRPr="00644974">
        <w:rPr>
          <w:rFonts w:ascii="Avenir Next LT Pro" w:hAnsi="Avenir Next LT Pro" w:cs="Arial"/>
          <w:sz w:val="20"/>
          <w:szCs w:val="20"/>
        </w:rPr>
        <w:t>, pelo menos 48 horas antes do início do período de vendas de abril, quantos bilhetes restam em cada categoria e a localização exata desses lugares no estádio</w:t>
      </w:r>
      <w:r w:rsidR="00F743B0">
        <w:rPr>
          <w:rFonts w:ascii="Avenir Next LT Pro" w:hAnsi="Avenir Next LT Pro" w:cs="Arial"/>
          <w:sz w:val="20"/>
          <w:szCs w:val="20"/>
        </w:rPr>
        <w:t>;</w:t>
      </w:r>
    </w:p>
    <w:p w14:paraId="1AE51AE4" w14:textId="644A05F2" w:rsidR="00DC472F" w:rsidRPr="00644974" w:rsidRDefault="00DC472F" w:rsidP="00DC472F">
      <w:pPr>
        <w:jc w:val="both"/>
        <w:rPr>
          <w:rFonts w:ascii="Avenir Next LT Pro" w:hAnsi="Avenir Next LT Pro" w:cs="Arial"/>
          <w:sz w:val="20"/>
          <w:szCs w:val="20"/>
        </w:rPr>
      </w:pPr>
      <w:r w:rsidRPr="00644974">
        <w:rPr>
          <w:rFonts w:ascii="Avenir Next LT Pro" w:hAnsi="Avenir Next LT Pro" w:cs="Arial"/>
          <w:sz w:val="20"/>
          <w:szCs w:val="20"/>
        </w:rPr>
        <w:t>• Respeit</w:t>
      </w:r>
      <w:r>
        <w:rPr>
          <w:rFonts w:ascii="Avenir Next LT Pro" w:hAnsi="Avenir Next LT Pro" w:cs="Arial"/>
          <w:sz w:val="20"/>
          <w:szCs w:val="20"/>
        </w:rPr>
        <w:t>e</w:t>
      </w:r>
      <w:r w:rsidRPr="00644974">
        <w:rPr>
          <w:rFonts w:ascii="Avenir Next LT Pro" w:hAnsi="Avenir Next LT Pro" w:cs="Arial"/>
          <w:sz w:val="20"/>
          <w:szCs w:val="20"/>
        </w:rPr>
        <w:t xml:space="preserve"> os direitos dos consumidores tanto no mercado primário como no mercado secundário de bilhetes.</w:t>
      </w:r>
    </w:p>
    <w:p w14:paraId="62456B5A" w14:textId="77777777" w:rsidR="00DC472F" w:rsidRDefault="00DC472F" w:rsidP="00DC472F">
      <w:pPr>
        <w:jc w:val="both"/>
        <w:rPr>
          <w:rFonts w:ascii="Avenir Next LT Pro" w:hAnsi="Avenir Next LT Pro" w:cs="Arial"/>
          <w:sz w:val="20"/>
          <w:szCs w:val="20"/>
        </w:rPr>
      </w:pPr>
    </w:p>
    <w:p w14:paraId="675A3A0C" w14:textId="77777777" w:rsidR="00DC472F" w:rsidRDefault="00DC472F" w:rsidP="00DC472F">
      <w:pPr>
        <w:jc w:val="both"/>
        <w:rPr>
          <w:rFonts w:ascii="Avenir Next LT Pro" w:hAnsi="Avenir Next LT Pro" w:cs="Arial"/>
          <w:sz w:val="20"/>
          <w:szCs w:val="20"/>
        </w:rPr>
      </w:pPr>
    </w:p>
    <w:p w14:paraId="25A4BC10" w14:textId="77777777" w:rsidR="00DC472F" w:rsidRDefault="00DC472F" w:rsidP="00DC472F">
      <w:pPr>
        <w:jc w:val="both"/>
        <w:rPr>
          <w:rFonts w:ascii="Avenir Next LT Pro" w:hAnsi="Avenir Next LT Pro" w:cs="Arial"/>
          <w:sz w:val="20"/>
          <w:szCs w:val="20"/>
        </w:rPr>
      </w:pPr>
    </w:p>
    <w:p w14:paraId="239ABDF0" w14:textId="77777777" w:rsidR="00DC472F" w:rsidRPr="00644974" w:rsidRDefault="00DC472F" w:rsidP="00DC472F">
      <w:pPr>
        <w:jc w:val="both"/>
        <w:rPr>
          <w:rFonts w:ascii="Avenir Next LT Pro" w:hAnsi="Avenir Next LT Pro" w:cs="Arial"/>
          <w:sz w:val="20"/>
          <w:szCs w:val="20"/>
        </w:rPr>
      </w:pPr>
    </w:p>
    <w:p w14:paraId="1C344353" w14:textId="582690B3" w:rsidR="00DC472F" w:rsidRPr="00C85F87" w:rsidRDefault="00DC472F" w:rsidP="00DC472F">
      <w:pPr>
        <w:jc w:val="both"/>
        <w:rPr>
          <w:rFonts w:ascii="Avenir Next LT Pro" w:hAnsi="Avenir Next LT Pro" w:cs="Arial"/>
          <w:sz w:val="20"/>
          <w:szCs w:val="20"/>
        </w:rPr>
      </w:pPr>
      <w:r>
        <w:rPr>
          <w:rFonts w:ascii="Avenir Next LT Pro" w:hAnsi="Avenir Next LT Pro" w:cs="Arial"/>
          <w:i/>
          <w:iCs/>
          <w:sz w:val="20"/>
          <w:szCs w:val="20"/>
        </w:rPr>
        <w:lastRenderedPageBreak/>
        <w:t>“</w:t>
      </w:r>
      <w:r w:rsidRPr="00C85F87">
        <w:rPr>
          <w:rFonts w:ascii="Avenir Next LT Pro" w:hAnsi="Avenir Next LT Pro" w:cs="Arial"/>
          <w:i/>
          <w:iCs/>
          <w:sz w:val="20"/>
          <w:szCs w:val="20"/>
        </w:rPr>
        <w:t xml:space="preserve">O futebol é uma paixão universal, mas a FIFA trata-o como um luxo privado, explorando o seu monopólio absoluto da venda de bilhetes para o Mundial. Ao impor preços pouco transparentes, práticas desleais para pressionar os compradores e taxas de revenda exorbitantes, a FIFA está a impor um encargo financeiro injusto a milhões de adeptos europeus. Apelamos à Comissão Europeia para que intervenha imediatamente com medidas provisórias para pôr fim a estas práticas de exploração antes do início do </w:t>
      </w:r>
      <w:r w:rsidR="00F743B0">
        <w:rPr>
          <w:rFonts w:ascii="Avenir Next LT Pro" w:hAnsi="Avenir Next LT Pro" w:cs="Arial"/>
          <w:i/>
          <w:iCs/>
          <w:sz w:val="20"/>
          <w:szCs w:val="20"/>
        </w:rPr>
        <w:t xml:space="preserve">campeonato </w:t>
      </w:r>
      <w:r w:rsidRPr="00C85F87">
        <w:rPr>
          <w:rFonts w:ascii="Avenir Next LT Pro" w:hAnsi="Avenir Next LT Pro" w:cs="Arial"/>
          <w:i/>
          <w:iCs/>
          <w:sz w:val="20"/>
          <w:szCs w:val="20"/>
        </w:rPr>
        <w:t>de 2026</w:t>
      </w:r>
      <w:r>
        <w:rPr>
          <w:rFonts w:ascii="Avenir Next LT Pro" w:hAnsi="Avenir Next LT Pro" w:cs="Arial"/>
          <w:i/>
          <w:iCs/>
          <w:sz w:val="20"/>
          <w:szCs w:val="20"/>
        </w:rPr>
        <w:t>”</w:t>
      </w:r>
      <w:r w:rsidRPr="00C85F87">
        <w:rPr>
          <w:rFonts w:ascii="Avenir Next LT Pro" w:hAnsi="Avenir Next LT Pro" w:cs="Arial"/>
          <w:sz w:val="20"/>
          <w:szCs w:val="20"/>
        </w:rPr>
        <w:t xml:space="preserve">, </w:t>
      </w:r>
      <w:r w:rsidR="00F743B0">
        <w:rPr>
          <w:rFonts w:ascii="Avenir Next LT Pro" w:hAnsi="Avenir Next LT Pro" w:cs="Arial"/>
          <w:sz w:val="20"/>
          <w:szCs w:val="20"/>
        </w:rPr>
        <w:t xml:space="preserve">referiu </w:t>
      </w:r>
      <w:r w:rsidRPr="00C85F87">
        <w:rPr>
          <w:rFonts w:ascii="Avenir Next LT Pro" w:hAnsi="Avenir Next LT Pro" w:cs="Arial"/>
          <w:b/>
          <w:bCs/>
          <w:sz w:val="20"/>
          <w:szCs w:val="20"/>
        </w:rPr>
        <w:t>Marco Scialdone, Diretor de Litígios da Euroconsumers</w:t>
      </w:r>
      <w:r w:rsidRPr="00C85F87">
        <w:rPr>
          <w:rFonts w:ascii="Avenir Next LT Pro" w:hAnsi="Avenir Next LT Pro" w:cs="Arial"/>
          <w:sz w:val="20"/>
          <w:szCs w:val="20"/>
        </w:rPr>
        <w:t>.</w:t>
      </w:r>
    </w:p>
    <w:p w14:paraId="1C0782A6" w14:textId="77777777" w:rsidR="00DC472F" w:rsidRPr="00DC472F" w:rsidRDefault="00DC472F" w:rsidP="00DC472F">
      <w:pPr>
        <w:jc w:val="both"/>
        <w:rPr>
          <w:rFonts w:ascii="Avenir Next LT Pro" w:hAnsi="Avenir Next LT Pro" w:cs="Arial"/>
          <w:sz w:val="20"/>
          <w:szCs w:val="20"/>
        </w:rPr>
      </w:pPr>
    </w:p>
    <w:p w14:paraId="672BD652" w14:textId="17FEAB36" w:rsidR="00DC472F" w:rsidRPr="00C85F87" w:rsidRDefault="00DC472F" w:rsidP="00DC472F">
      <w:pPr>
        <w:jc w:val="both"/>
        <w:rPr>
          <w:rFonts w:ascii="Avenir Next LT Pro" w:hAnsi="Avenir Next LT Pro" w:cs="Arial"/>
          <w:sz w:val="20"/>
          <w:szCs w:val="20"/>
        </w:rPr>
      </w:pPr>
      <w:r>
        <w:rPr>
          <w:rFonts w:ascii="Avenir Next LT Pro" w:hAnsi="Avenir Next LT Pro" w:cs="Arial"/>
          <w:i/>
          <w:iCs/>
          <w:sz w:val="20"/>
          <w:szCs w:val="20"/>
        </w:rPr>
        <w:t>“</w:t>
      </w:r>
      <w:r w:rsidRPr="00C85F87">
        <w:rPr>
          <w:rFonts w:ascii="Avenir Next LT Pro" w:hAnsi="Avenir Next LT Pro" w:cs="Arial"/>
          <w:i/>
          <w:iCs/>
          <w:sz w:val="20"/>
          <w:szCs w:val="20"/>
        </w:rPr>
        <w:t>Há já vários meses que temos vindo a apelar à FIFA para que faça o que é certo pelos adeptos e reconsidere as suas políticas de venda de bilhetes agressivas e exploradoras. O facto de a FIFA, mais uma vez, não ter realizado consult</w:t>
      </w:r>
      <w:r w:rsidR="00F743B0">
        <w:rPr>
          <w:rFonts w:ascii="Avenir Next LT Pro" w:hAnsi="Avenir Next LT Pro" w:cs="Arial"/>
          <w:i/>
          <w:iCs/>
          <w:sz w:val="20"/>
          <w:szCs w:val="20"/>
        </w:rPr>
        <w:t>oria</w:t>
      </w:r>
      <w:r w:rsidRPr="00C85F87">
        <w:rPr>
          <w:rFonts w:ascii="Avenir Next LT Pro" w:hAnsi="Avenir Next LT Pro" w:cs="Arial"/>
          <w:i/>
          <w:iCs/>
          <w:sz w:val="20"/>
          <w:szCs w:val="20"/>
        </w:rPr>
        <w:t xml:space="preserve"> significativas </w:t>
      </w:r>
      <w:r w:rsidR="00F743B0">
        <w:rPr>
          <w:rFonts w:ascii="Avenir Next LT Pro" w:hAnsi="Avenir Next LT Pro" w:cs="Arial"/>
          <w:i/>
          <w:iCs/>
          <w:sz w:val="20"/>
          <w:szCs w:val="20"/>
        </w:rPr>
        <w:t>à</w:t>
      </w:r>
      <w:r w:rsidRPr="00C85F87">
        <w:rPr>
          <w:rFonts w:ascii="Avenir Next LT Pro" w:hAnsi="Avenir Next LT Pro" w:cs="Arial"/>
          <w:i/>
          <w:iCs/>
          <w:sz w:val="20"/>
          <w:szCs w:val="20"/>
        </w:rPr>
        <w:t>s partes interessadas deixou-nos sem outra opção senão unir forças com a Euroconsumers para apresentar esta queixa à Comissão Europeia. A FIFA aponta os seus números de vendas não confirmados como justificação para as suas práticas injustas de venda de bilhetes, quando a realidade é que deixa os adeptos leais sem outra escolha – pagar ou ficar de fora</w:t>
      </w:r>
      <w:r>
        <w:rPr>
          <w:rFonts w:ascii="Avenir Next LT Pro" w:hAnsi="Avenir Next LT Pro" w:cs="Arial"/>
          <w:i/>
          <w:iCs/>
          <w:sz w:val="20"/>
          <w:szCs w:val="20"/>
        </w:rPr>
        <w:t>”</w:t>
      </w:r>
      <w:r w:rsidRPr="00C85F87">
        <w:rPr>
          <w:rFonts w:ascii="Avenir Next LT Pro" w:hAnsi="Avenir Next LT Pro" w:cs="Arial"/>
          <w:sz w:val="20"/>
          <w:szCs w:val="20"/>
        </w:rPr>
        <w:t xml:space="preserve">, </w:t>
      </w:r>
      <w:r w:rsidR="00F743B0">
        <w:rPr>
          <w:rFonts w:ascii="Avenir Next LT Pro" w:hAnsi="Avenir Next LT Pro" w:cs="Arial"/>
          <w:sz w:val="20"/>
          <w:szCs w:val="20"/>
        </w:rPr>
        <w:t>sublinh</w:t>
      </w:r>
      <w:r w:rsidRPr="00C85F87">
        <w:rPr>
          <w:rFonts w:ascii="Avenir Next LT Pro" w:hAnsi="Avenir Next LT Pro" w:cs="Arial"/>
          <w:sz w:val="20"/>
          <w:szCs w:val="20"/>
        </w:rPr>
        <w:t xml:space="preserve">ou </w:t>
      </w:r>
      <w:proofErr w:type="spellStart"/>
      <w:r w:rsidRPr="00C85F87">
        <w:rPr>
          <w:rFonts w:ascii="Avenir Next LT Pro" w:hAnsi="Avenir Next LT Pro" w:cs="Arial"/>
          <w:b/>
          <w:bCs/>
          <w:sz w:val="20"/>
          <w:szCs w:val="20"/>
        </w:rPr>
        <w:t>Ronan</w:t>
      </w:r>
      <w:proofErr w:type="spellEnd"/>
      <w:r w:rsidRPr="00C85F87">
        <w:rPr>
          <w:rFonts w:ascii="Avenir Next LT Pro" w:hAnsi="Avenir Next LT Pro" w:cs="Arial"/>
          <w:b/>
          <w:bCs/>
          <w:sz w:val="20"/>
          <w:szCs w:val="20"/>
        </w:rPr>
        <w:t xml:space="preserve"> </w:t>
      </w:r>
      <w:proofErr w:type="spellStart"/>
      <w:r w:rsidRPr="00C85F87">
        <w:rPr>
          <w:rFonts w:ascii="Avenir Next LT Pro" w:hAnsi="Avenir Next LT Pro" w:cs="Arial"/>
          <w:b/>
          <w:bCs/>
          <w:sz w:val="20"/>
          <w:szCs w:val="20"/>
        </w:rPr>
        <w:t>Evain</w:t>
      </w:r>
      <w:proofErr w:type="spellEnd"/>
      <w:r w:rsidRPr="00C85F87">
        <w:rPr>
          <w:rFonts w:ascii="Avenir Next LT Pro" w:hAnsi="Avenir Next LT Pro" w:cs="Arial"/>
          <w:b/>
          <w:bCs/>
          <w:sz w:val="20"/>
          <w:szCs w:val="20"/>
        </w:rPr>
        <w:t>, Diretor Executivo da Football Supporters Europe</w:t>
      </w:r>
      <w:r w:rsidRPr="00C85F87">
        <w:rPr>
          <w:rFonts w:ascii="Avenir Next LT Pro" w:hAnsi="Avenir Next LT Pro" w:cs="Arial"/>
          <w:sz w:val="20"/>
          <w:szCs w:val="20"/>
        </w:rPr>
        <w:t>.</w:t>
      </w:r>
    </w:p>
    <w:p w14:paraId="17C9F496" w14:textId="77777777" w:rsidR="00DC472F" w:rsidRPr="00DC472F" w:rsidRDefault="00DC472F" w:rsidP="00DC472F">
      <w:pPr>
        <w:jc w:val="both"/>
        <w:rPr>
          <w:rFonts w:ascii="Avenir Next LT Pro" w:hAnsi="Avenir Next LT Pro" w:cs="Arial"/>
          <w:sz w:val="20"/>
          <w:szCs w:val="20"/>
        </w:rPr>
      </w:pPr>
    </w:p>
    <w:p w14:paraId="39B8EE71" w14:textId="2603F36B" w:rsidR="00DC472F" w:rsidRPr="00C85F87" w:rsidRDefault="00DC472F" w:rsidP="00DC472F">
      <w:pPr>
        <w:jc w:val="both"/>
        <w:rPr>
          <w:rFonts w:ascii="Avenir Next LT Pro" w:hAnsi="Avenir Next LT Pro" w:cs="Arial"/>
          <w:b/>
          <w:bCs/>
          <w:sz w:val="20"/>
          <w:szCs w:val="20"/>
        </w:rPr>
      </w:pPr>
      <w:r w:rsidRPr="00C85F87">
        <w:rPr>
          <w:rFonts w:ascii="Avenir Next LT Pro" w:hAnsi="Avenir Next LT Pro" w:cs="Arial"/>
          <w:b/>
          <w:bCs/>
          <w:sz w:val="20"/>
          <w:szCs w:val="20"/>
        </w:rPr>
        <w:t>O caso da FIFA: porqu</w:t>
      </w:r>
      <w:r w:rsidR="00F743B0">
        <w:rPr>
          <w:rFonts w:ascii="Avenir Next LT Pro" w:hAnsi="Avenir Next LT Pro" w:cs="Arial"/>
          <w:b/>
          <w:bCs/>
          <w:sz w:val="20"/>
          <w:szCs w:val="20"/>
        </w:rPr>
        <w:t>e que</w:t>
      </w:r>
      <w:r w:rsidRPr="00C85F87">
        <w:rPr>
          <w:rFonts w:ascii="Avenir Next LT Pro" w:hAnsi="Avenir Next LT Pro" w:cs="Arial"/>
          <w:b/>
          <w:bCs/>
          <w:sz w:val="20"/>
          <w:szCs w:val="20"/>
        </w:rPr>
        <w:t xml:space="preserve"> defendemos a proibição da tarifação dinâmica em eventos ao vivo</w:t>
      </w:r>
    </w:p>
    <w:p w14:paraId="06A037A0" w14:textId="2BF444AC" w:rsidR="00DC472F" w:rsidRPr="00C85F87" w:rsidRDefault="00DC472F" w:rsidP="00DC472F">
      <w:pPr>
        <w:jc w:val="both"/>
        <w:rPr>
          <w:rFonts w:ascii="Avenir Next LT Pro" w:hAnsi="Avenir Next LT Pro" w:cs="Arial"/>
          <w:sz w:val="20"/>
          <w:szCs w:val="20"/>
        </w:rPr>
      </w:pPr>
      <w:hyperlink r:id="rId6" w:history="1">
        <w:r w:rsidRPr="00C85F87">
          <w:rPr>
            <w:rStyle w:val="Hiperligao"/>
            <w:rFonts w:ascii="Avenir Next LT Pro" w:hAnsi="Avenir Next LT Pro" w:cs="Arial"/>
            <w:sz w:val="20"/>
            <w:szCs w:val="20"/>
          </w:rPr>
          <w:t xml:space="preserve">A Euroconsumers tem estado na vanguarda para alertar sobre os riscos da tarifação dinâmica em eventos ao vivo. Em conjunto com a Football Supporters Europe, a Live DMA e a </w:t>
        </w:r>
        <w:proofErr w:type="spellStart"/>
        <w:r w:rsidRPr="00C85F87">
          <w:rPr>
            <w:rStyle w:val="Hiperligao"/>
            <w:rFonts w:ascii="Avenir Next LT Pro" w:hAnsi="Avenir Next LT Pro" w:cs="Arial"/>
            <w:sz w:val="20"/>
            <w:szCs w:val="20"/>
          </w:rPr>
          <w:t>Reset</w:t>
        </w:r>
        <w:proofErr w:type="spellEnd"/>
        <w:r w:rsidRPr="00C85F87">
          <w:rPr>
            <w:rStyle w:val="Hiperligao"/>
            <w:rFonts w:ascii="Avenir Next LT Pro" w:hAnsi="Avenir Next LT Pro" w:cs="Arial"/>
            <w:sz w:val="20"/>
            <w:szCs w:val="20"/>
          </w:rPr>
          <w:t xml:space="preserve"> Network, tem apelado</w:t>
        </w:r>
      </w:hyperlink>
      <w:r w:rsidRPr="00C85F87">
        <w:rPr>
          <w:rFonts w:ascii="Avenir Next LT Pro" w:hAnsi="Avenir Next LT Pro" w:cs="Arial"/>
          <w:sz w:val="20"/>
          <w:szCs w:val="20"/>
        </w:rPr>
        <w:t xml:space="preserve"> à proibição desta prática, nomeadamente em eventos desportivos e culturais, onde a oferta limitada e a elevada procura deixam os consumidores com poucas opções reais. O caso da FIFA é uma demonstração</w:t>
      </w:r>
      <w:r w:rsidR="00F743B0">
        <w:rPr>
          <w:rFonts w:ascii="Avenir Next LT Pro" w:hAnsi="Avenir Next LT Pro" w:cs="Arial"/>
          <w:sz w:val="20"/>
          <w:szCs w:val="20"/>
        </w:rPr>
        <w:t xml:space="preserve"> real </w:t>
      </w:r>
      <w:r w:rsidRPr="00C85F87">
        <w:rPr>
          <w:rFonts w:ascii="Avenir Next LT Pro" w:hAnsi="Avenir Next LT Pro" w:cs="Arial"/>
          <w:sz w:val="20"/>
          <w:szCs w:val="20"/>
        </w:rPr>
        <w:t>do que a fixação dinâmica de preços acarreta quando um único organizador detém todo o poder.</w:t>
      </w:r>
    </w:p>
    <w:p w14:paraId="4B82AF0B" w14:textId="0FEF81A9" w:rsidR="00DC472F" w:rsidRPr="00C85F87" w:rsidRDefault="00DC472F" w:rsidP="00DC472F">
      <w:pPr>
        <w:jc w:val="both"/>
        <w:rPr>
          <w:rFonts w:ascii="Avenir Next LT Pro" w:hAnsi="Avenir Next LT Pro" w:cs="Arial"/>
          <w:sz w:val="20"/>
          <w:szCs w:val="20"/>
        </w:rPr>
      </w:pPr>
      <w:r w:rsidRPr="00DC472F">
        <w:rPr>
          <w:rFonts w:ascii="Avenir Next LT Pro" w:hAnsi="Avenir Next LT Pro" w:cs="Arial"/>
          <w:i/>
          <w:iCs/>
          <w:sz w:val="20"/>
          <w:szCs w:val="20"/>
        </w:rPr>
        <w:t>“</w:t>
      </w:r>
      <w:r w:rsidRPr="00C85F87">
        <w:rPr>
          <w:rFonts w:ascii="Avenir Next LT Pro" w:hAnsi="Avenir Next LT Pro" w:cs="Arial"/>
          <w:i/>
          <w:iCs/>
          <w:sz w:val="20"/>
          <w:szCs w:val="20"/>
        </w:rPr>
        <w:t>A fixação dinâmica de preços transforma a lealdade dos adeptos numa guerra de licitações, inflaciona os custos sem valor acrescentado e exclui muitos adeptos. A FIFA deve pôr fim a esta prática e garantir que todos os adeptos possam aceder aos bilhetes em condições justas e transparentes</w:t>
      </w:r>
      <w:r w:rsidRPr="00DC472F">
        <w:rPr>
          <w:rFonts w:ascii="Avenir Next LT Pro" w:hAnsi="Avenir Next LT Pro" w:cs="Arial"/>
          <w:i/>
          <w:iCs/>
          <w:sz w:val="20"/>
          <w:szCs w:val="20"/>
        </w:rPr>
        <w:t>”</w:t>
      </w:r>
      <w:r w:rsidRPr="00C85F87">
        <w:rPr>
          <w:rFonts w:ascii="Avenir Next LT Pro" w:hAnsi="Avenir Next LT Pro" w:cs="Arial"/>
          <w:sz w:val="20"/>
          <w:szCs w:val="20"/>
        </w:rPr>
        <w:t xml:space="preserve">, afirmou </w:t>
      </w:r>
      <w:r w:rsidRPr="00C85F87">
        <w:rPr>
          <w:rFonts w:ascii="Avenir Next LT Pro" w:hAnsi="Avenir Next LT Pro" w:cs="Arial"/>
          <w:b/>
          <w:bCs/>
          <w:sz w:val="20"/>
          <w:szCs w:val="20"/>
        </w:rPr>
        <w:t xml:space="preserve">Els Bruggeman, Diretora de Política e </w:t>
      </w:r>
      <w:r w:rsidR="00F743B0">
        <w:rPr>
          <w:rFonts w:ascii="Avenir Next LT Pro" w:hAnsi="Avenir Next LT Pro" w:cs="Arial"/>
          <w:b/>
          <w:bCs/>
          <w:sz w:val="20"/>
          <w:szCs w:val="20"/>
        </w:rPr>
        <w:t xml:space="preserve">Execução </w:t>
      </w:r>
      <w:r w:rsidRPr="00C85F87">
        <w:rPr>
          <w:rFonts w:ascii="Avenir Next LT Pro" w:hAnsi="Avenir Next LT Pro" w:cs="Arial"/>
          <w:b/>
          <w:bCs/>
          <w:sz w:val="20"/>
          <w:szCs w:val="20"/>
        </w:rPr>
        <w:t>da Euroconsumers</w:t>
      </w:r>
      <w:r w:rsidRPr="00C85F87">
        <w:rPr>
          <w:rFonts w:ascii="Avenir Next LT Pro" w:hAnsi="Avenir Next LT Pro" w:cs="Arial"/>
          <w:sz w:val="20"/>
          <w:szCs w:val="20"/>
        </w:rPr>
        <w:t>.</w:t>
      </w:r>
    </w:p>
    <w:p w14:paraId="6F82227E" w14:textId="77777777" w:rsidR="00DC472F" w:rsidRPr="00C85F87" w:rsidRDefault="00DC472F" w:rsidP="00DC472F">
      <w:pPr>
        <w:jc w:val="both"/>
        <w:rPr>
          <w:rFonts w:ascii="Avenir Next LT Pro" w:hAnsi="Avenir Next LT Pro" w:cs="Arial"/>
          <w:sz w:val="20"/>
          <w:szCs w:val="20"/>
        </w:rPr>
      </w:pPr>
    </w:p>
    <w:p w14:paraId="6E723262" w14:textId="77777777" w:rsidR="00DC472F" w:rsidRPr="00C85F87" w:rsidRDefault="00DC472F" w:rsidP="00DC472F">
      <w:pPr>
        <w:jc w:val="both"/>
        <w:rPr>
          <w:rFonts w:ascii="Avenir Next LT Pro" w:hAnsi="Avenir Next LT Pro" w:cs="Arial"/>
          <w:sz w:val="20"/>
          <w:szCs w:val="20"/>
          <w:highlight w:val="yellow"/>
        </w:rPr>
      </w:pPr>
      <w:r w:rsidRPr="00C85F87">
        <w:rPr>
          <w:rFonts w:ascii="Avenir Next LT Pro" w:hAnsi="Avenir Next LT Pro" w:cs="Arial"/>
          <w:sz w:val="20"/>
          <w:szCs w:val="20"/>
          <w:highlight w:val="yellow"/>
        </w:rPr>
        <w:t>Queixa completa aqui: (link)</w:t>
      </w:r>
    </w:p>
    <w:p w14:paraId="2E03C81F" w14:textId="77777777" w:rsidR="00DC472F" w:rsidRPr="00C85F87" w:rsidRDefault="00DC472F" w:rsidP="00DC472F">
      <w:pPr>
        <w:jc w:val="both"/>
        <w:rPr>
          <w:rFonts w:ascii="Avenir Next LT Pro" w:hAnsi="Avenir Next LT Pro" w:cs="Arial"/>
          <w:sz w:val="20"/>
          <w:szCs w:val="20"/>
        </w:rPr>
      </w:pPr>
      <w:r w:rsidRPr="00C85F87">
        <w:rPr>
          <w:rFonts w:ascii="Avenir Next LT Pro" w:hAnsi="Avenir Next LT Pro" w:cs="Arial"/>
          <w:sz w:val="20"/>
          <w:szCs w:val="20"/>
          <w:highlight w:val="yellow"/>
        </w:rPr>
        <w:t>Adicionar link para o vídeo</w:t>
      </w:r>
    </w:p>
    <w:p w14:paraId="6B3F0A2A" w14:textId="0912AB8D" w:rsidR="00DC472F" w:rsidRPr="00C85F87" w:rsidRDefault="00DC472F" w:rsidP="00DC472F">
      <w:pPr>
        <w:jc w:val="both"/>
        <w:rPr>
          <w:rFonts w:ascii="Avenir Next LT Pro" w:hAnsi="Avenir Next LT Pro" w:cs="Arial"/>
          <w:sz w:val="20"/>
          <w:szCs w:val="20"/>
          <w:lang w:val="en-US"/>
        </w:rPr>
      </w:pPr>
      <w:hyperlink r:id="rId7" w:history="1">
        <w:r w:rsidRPr="00C85F87">
          <w:rPr>
            <w:rStyle w:val="Hiperligao"/>
            <w:rFonts w:ascii="Avenir Next LT Pro" w:hAnsi="Avenir Next LT Pro" w:cs="Arial"/>
            <w:sz w:val="20"/>
            <w:szCs w:val="20"/>
            <w:lang w:val="en-US"/>
          </w:rPr>
          <w:t>Página web «The Real Price of Priceless»</w:t>
        </w:r>
      </w:hyperlink>
    </w:p>
    <w:p w14:paraId="6868A30A" w14:textId="77777777" w:rsidR="000F6C9E" w:rsidRPr="00A60F08" w:rsidRDefault="000F6C9E" w:rsidP="00DC472F">
      <w:pPr>
        <w:jc w:val="both"/>
        <w:rPr>
          <w:sz w:val="20"/>
          <w:szCs w:val="20"/>
          <w:lang w:val="en-US"/>
        </w:rPr>
      </w:pPr>
    </w:p>
    <w:p w14:paraId="5191F44D" w14:textId="77777777" w:rsidR="00D04DFB" w:rsidRPr="00D04DFB" w:rsidRDefault="00D04DFB" w:rsidP="00DC472F">
      <w:pPr>
        <w:spacing w:after="0"/>
        <w:jc w:val="both"/>
        <w:rPr>
          <w:rFonts w:ascii="Avenir Next LT Pro" w:hAnsi="Avenir Next LT Pro" w:cs="Arial"/>
          <w:b/>
          <w:bCs/>
          <w:sz w:val="16"/>
          <w:szCs w:val="16"/>
        </w:rPr>
      </w:pPr>
      <w:r w:rsidRPr="00D04DFB">
        <w:rPr>
          <w:rFonts w:ascii="Avenir Next LT Pro" w:hAnsi="Avenir Next LT Pro" w:cs="Arial"/>
          <w:b/>
          <w:bCs/>
          <w:sz w:val="16"/>
          <w:szCs w:val="16"/>
        </w:rPr>
        <w:t>Sobre a Euroconsumers</w:t>
      </w:r>
    </w:p>
    <w:p w14:paraId="58229AD3" w14:textId="46D2144A" w:rsidR="00D04DFB" w:rsidRDefault="00D04DFB" w:rsidP="00DC472F">
      <w:pPr>
        <w:jc w:val="both"/>
        <w:rPr>
          <w:rFonts w:ascii="Avenir Next LT Pro" w:hAnsi="Avenir Next LT Pro" w:cs="Arial"/>
          <w:sz w:val="16"/>
          <w:szCs w:val="16"/>
        </w:rPr>
      </w:pPr>
      <w:r w:rsidRPr="00D04DFB">
        <w:rPr>
          <w:rFonts w:ascii="Avenir Next LT Pro" w:hAnsi="Avenir Next LT Pro" w:cs="Arial"/>
          <w:sz w:val="16"/>
          <w:szCs w:val="16"/>
        </w:rPr>
        <w:t>A Euroconsumers reúne seis organizações nacionais de consumidores e dá voz a mais de 6 milhões de pessoas na Bélgica, Itália, Polónia, Portugal, Espanha e Brasil. É o principal grupo de consumidores do mundo na disponibilização de informação inovadora, serviços personalizados e na defesa dos direitos dos consumidores.</w:t>
      </w:r>
    </w:p>
    <w:p w14:paraId="7AFE4E66" w14:textId="77777777" w:rsidR="00B71C83" w:rsidRDefault="00B71C83" w:rsidP="00DC472F">
      <w:pPr>
        <w:jc w:val="both"/>
        <w:rPr>
          <w:rFonts w:ascii="Avenir Next LT Pro" w:hAnsi="Avenir Next LT Pro" w:cs="Arial"/>
          <w:sz w:val="16"/>
          <w:szCs w:val="16"/>
        </w:rPr>
      </w:pPr>
    </w:p>
    <w:p w14:paraId="766407A1" w14:textId="77777777" w:rsidR="00B71C83" w:rsidRDefault="00B71C83" w:rsidP="00DC472F">
      <w:pPr>
        <w:jc w:val="both"/>
        <w:rPr>
          <w:rFonts w:ascii="Avenir Next LT Pro" w:hAnsi="Avenir Next LT Pro" w:cs="Arial"/>
          <w:sz w:val="16"/>
          <w:szCs w:val="16"/>
        </w:rPr>
      </w:pPr>
    </w:p>
    <w:p w14:paraId="02322A61" w14:textId="77777777" w:rsidR="00B71C83" w:rsidRPr="00D04DFB" w:rsidRDefault="00B71C83" w:rsidP="00DC472F">
      <w:pPr>
        <w:jc w:val="both"/>
        <w:rPr>
          <w:rFonts w:ascii="Avenir Next LT Pro" w:hAnsi="Avenir Next LT Pro" w:cs="Arial"/>
          <w:sz w:val="16"/>
          <w:szCs w:val="16"/>
        </w:rPr>
      </w:pPr>
    </w:p>
    <w:p w14:paraId="6B581138" w14:textId="77777777" w:rsidR="00B71C83" w:rsidRPr="00C85F87" w:rsidRDefault="00B71C83" w:rsidP="00B71C83">
      <w:pPr>
        <w:spacing w:after="0"/>
        <w:jc w:val="both"/>
        <w:rPr>
          <w:rFonts w:ascii="Avenir Next LT Pro" w:hAnsi="Avenir Next LT Pro" w:cs="Arial"/>
          <w:b/>
          <w:bCs/>
          <w:sz w:val="16"/>
          <w:szCs w:val="16"/>
        </w:rPr>
      </w:pPr>
      <w:r w:rsidRPr="00C85F87">
        <w:rPr>
          <w:rFonts w:ascii="Avenir Next LT Pro" w:hAnsi="Avenir Next LT Pro" w:cs="Arial"/>
          <w:b/>
          <w:bCs/>
          <w:sz w:val="16"/>
          <w:szCs w:val="16"/>
        </w:rPr>
        <w:t>Sobre a Football Supporters Europe</w:t>
      </w:r>
    </w:p>
    <w:p w14:paraId="3F7448E7" w14:textId="237B7A98" w:rsidR="00BB3CE5" w:rsidRPr="00B71C83" w:rsidRDefault="00B71C83" w:rsidP="00F743B0">
      <w:pPr>
        <w:jc w:val="both"/>
        <w:rPr>
          <w:rFonts w:ascii="Avenir Next LT Pro" w:hAnsi="Avenir Next LT Pro" w:cs="Arial"/>
          <w:sz w:val="16"/>
          <w:szCs w:val="16"/>
        </w:rPr>
      </w:pPr>
      <w:r w:rsidRPr="00C85F87">
        <w:rPr>
          <w:rFonts w:ascii="Avenir Next LT Pro" w:hAnsi="Avenir Next LT Pro" w:cs="Arial"/>
          <w:sz w:val="16"/>
          <w:szCs w:val="16"/>
        </w:rPr>
        <w:lastRenderedPageBreak/>
        <w:t xml:space="preserve">Somos uma associação independente, sem fins lucrativos, composta por adeptos, reconhecida como órgão representativo em questões relacionadas com os adeptos por instituições como a UEFA e o Conselho da Europa. Somos a voz democrática e apaixonada que representa os interesses dos adeptos no futebol europeu. Existimos para causar impacto junto dos adeptos, atuando como órgão de fiscalização e reforçando os direitos dos adeptos, </w:t>
      </w:r>
      <w:r w:rsidR="00F743B0">
        <w:rPr>
          <w:rFonts w:ascii="Avenir Next LT Pro" w:hAnsi="Avenir Next LT Pro" w:cs="Arial"/>
          <w:sz w:val="16"/>
          <w:szCs w:val="16"/>
        </w:rPr>
        <w:t xml:space="preserve">enquanto </w:t>
      </w:r>
      <w:r w:rsidRPr="00C85F87">
        <w:rPr>
          <w:rFonts w:ascii="Avenir Next LT Pro" w:hAnsi="Avenir Next LT Pro" w:cs="Arial"/>
          <w:sz w:val="16"/>
          <w:szCs w:val="16"/>
        </w:rPr>
        <w:t>fornecemos formação, recursos e informação.</w:t>
      </w:r>
    </w:p>
    <w:p w14:paraId="70CC5EA7" w14:textId="77777777" w:rsidR="00B71C83" w:rsidRDefault="00B71C83" w:rsidP="00DC472F">
      <w:pPr>
        <w:jc w:val="both"/>
      </w:pPr>
    </w:p>
    <w:p w14:paraId="12AD7E15" w14:textId="77777777" w:rsidR="00D04DFB" w:rsidRDefault="00D04DFB" w:rsidP="00DC472F">
      <w:pPr>
        <w:spacing w:after="0" w:line="360" w:lineRule="auto"/>
        <w:jc w:val="both"/>
        <w:rPr>
          <w:rFonts w:ascii="Avenir Next LT Pro" w:hAnsi="Avenir Next LT Pro" w:cs="Arial"/>
          <w:b/>
          <w:bCs/>
          <w:color w:val="000000" w:themeColor="text1"/>
          <w:sz w:val="16"/>
          <w:szCs w:val="16"/>
        </w:rPr>
      </w:pPr>
      <w:r w:rsidRPr="0094395C">
        <w:rPr>
          <w:rFonts w:ascii="Avenir Next LT Pro" w:hAnsi="Avenir Next LT Pro" w:cs="Arial"/>
          <w:b/>
          <w:bCs/>
          <w:color w:val="000000" w:themeColor="text1"/>
          <w:sz w:val="16"/>
          <w:szCs w:val="16"/>
        </w:rPr>
        <w:t>Para mais informações, contactar</w:t>
      </w:r>
      <w:r>
        <w:rPr>
          <w:rFonts w:ascii="Avenir Next LT Pro" w:hAnsi="Avenir Next LT Pro" w:cs="Arial"/>
          <w:b/>
          <w:bCs/>
          <w:color w:val="000000" w:themeColor="text1"/>
          <w:sz w:val="16"/>
          <w:szCs w:val="16"/>
        </w:rPr>
        <w:t>:</w:t>
      </w:r>
    </w:p>
    <w:p w14:paraId="0E91FDE7" w14:textId="77777777" w:rsidR="00D04DFB" w:rsidRPr="0094395C" w:rsidRDefault="00D04DFB" w:rsidP="00DC472F">
      <w:pPr>
        <w:spacing w:after="0" w:line="360" w:lineRule="auto"/>
        <w:jc w:val="both"/>
        <w:rPr>
          <w:rFonts w:ascii="Avenir Next LT Pro" w:hAnsi="Avenir Next LT Pro" w:cs="Arial"/>
          <w:b/>
          <w:bCs/>
          <w:color w:val="000000" w:themeColor="text1"/>
          <w:sz w:val="16"/>
          <w:szCs w:val="16"/>
        </w:rPr>
      </w:pPr>
    </w:p>
    <w:p w14:paraId="24CAAA32" w14:textId="77777777" w:rsidR="00D04DFB" w:rsidRPr="006E2E87" w:rsidRDefault="00D04DFB" w:rsidP="00DC472F">
      <w:pPr>
        <w:widowControl w:val="0"/>
        <w:pBdr>
          <w:top w:val="nil"/>
          <w:left w:val="nil"/>
          <w:bottom w:val="nil"/>
          <w:right w:val="nil"/>
          <w:between w:val="nil"/>
        </w:pBdr>
        <w:spacing w:before="3" w:line="240" w:lineRule="auto"/>
        <w:ind w:left="6"/>
        <w:jc w:val="both"/>
        <w:rPr>
          <w:rFonts w:ascii="Avenir Next LT Pro" w:hAnsi="Avenir Next LT Pro" w:cs="Arial"/>
          <w:sz w:val="16"/>
          <w:szCs w:val="16"/>
        </w:rPr>
      </w:pPr>
      <w:r>
        <w:rPr>
          <w:b/>
          <w:bCs/>
          <w:noProof/>
          <w:sz w:val="22"/>
          <w:szCs w:val="22"/>
        </w:rPr>
        <w:drawing>
          <wp:anchor distT="0" distB="0" distL="114300" distR="114300" simplePos="0" relativeHeight="251659264" behindDoc="1" locked="0" layoutInCell="1" allowOverlap="1" wp14:anchorId="4D3C9FE4" wp14:editId="29CECD23">
            <wp:simplePos x="0" y="0"/>
            <wp:positionH relativeFrom="column">
              <wp:posOffset>5715</wp:posOffset>
            </wp:positionH>
            <wp:positionV relativeFrom="paragraph">
              <wp:posOffset>3175</wp:posOffset>
            </wp:positionV>
            <wp:extent cx="1435100" cy="298617"/>
            <wp:effectExtent l="0" t="0" r="0" b="6350"/>
            <wp:wrapTight wrapText="bothSides">
              <wp:wrapPolygon edited="0">
                <wp:start x="0" y="0"/>
                <wp:lineTo x="0" y="20681"/>
                <wp:lineTo x="21218" y="20681"/>
                <wp:lineTo x="21218" y="0"/>
                <wp:lineTo x="0" y="0"/>
              </wp:wrapPolygon>
            </wp:wrapTight>
            <wp:docPr id="1859438293" name="Imagem 1" descr="Uma imagem com texto, Tipo de letra, captura de ecrã, branc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438293" name="Imagem 1" descr="Uma imagem com texto, Tipo de letra, captura de ecrã, branco&#10;&#10;Os conteúdos gerados por IA podem estar incorretos."/>
                    <pic:cNvPicPr>
                      <a:picLocks noChangeAspect="1" noChangeArrowheads="1"/>
                    </pic:cNvPicPr>
                  </pic:nvPicPr>
                  <pic:blipFill rotWithShape="1">
                    <a:blip r:embed="rId8" r:link="rId9">
                      <a:extLst>
                        <a:ext uri="{28A0092B-C50C-407E-A947-70E740481C1C}">
                          <a14:useLocalDpi xmlns:a14="http://schemas.microsoft.com/office/drawing/2010/main" val="0"/>
                        </a:ext>
                      </a:extLst>
                    </a:blip>
                    <a:srcRect b="45503"/>
                    <a:stretch>
                      <a:fillRect/>
                    </a:stretch>
                  </pic:blipFill>
                  <pic:spPr bwMode="auto">
                    <a:xfrm>
                      <a:off x="0" y="0"/>
                      <a:ext cx="1435100" cy="298617"/>
                    </a:xfrm>
                    <a:prstGeom prst="rect">
                      <a:avLst/>
                    </a:prstGeom>
                    <a:noFill/>
                    <a:ln>
                      <a:noFill/>
                    </a:ln>
                    <a:extLst>
                      <a:ext uri="{53640926-AAD7-44D8-BBD7-CCE9431645EC}">
                        <a14:shadowObscured xmlns:a14="http://schemas.microsoft.com/office/drawing/2010/main"/>
                      </a:ext>
                    </a:extLst>
                  </pic:spPr>
                </pic:pic>
              </a:graphicData>
            </a:graphic>
          </wp:anchor>
        </w:drawing>
      </w:r>
      <w:r w:rsidRPr="006E2E87">
        <w:rPr>
          <w:rFonts w:ascii="Avenir Next LT Pro" w:hAnsi="Avenir Next LT Pro" w:cs="Arial"/>
          <w:sz w:val="16"/>
          <w:szCs w:val="16"/>
        </w:rPr>
        <w:t>Tânia Migu</w:t>
      </w:r>
      <w:r>
        <w:rPr>
          <w:rFonts w:ascii="Avenir Next LT Pro" w:hAnsi="Avenir Next LT Pro" w:cs="Arial"/>
          <w:sz w:val="16"/>
          <w:szCs w:val="16"/>
        </w:rPr>
        <w:t>el</w:t>
      </w:r>
      <w:r w:rsidRPr="006E2E87">
        <w:rPr>
          <w:rFonts w:ascii="Avenir Next LT Pro" w:hAnsi="Avenir Next LT Pro" w:cs="Arial"/>
          <w:sz w:val="16"/>
          <w:szCs w:val="16"/>
        </w:rPr>
        <w:t xml:space="preserve"> | </w:t>
      </w:r>
      <w:hyperlink r:id="rId10" w:history="1">
        <w:r w:rsidRPr="00735F99">
          <w:rPr>
            <w:rStyle w:val="Hiperligao"/>
            <w:rFonts w:ascii="Avenir Next LT Pro" w:hAnsi="Avenir Next LT Pro" w:cs="Arial"/>
            <w:sz w:val="16"/>
            <w:szCs w:val="16"/>
          </w:rPr>
          <w:t>tania.miguel@lift.com.pt</w:t>
        </w:r>
      </w:hyperlink>
      <w:r>
        <w:rPr>
          <w:rFonts w:ascii="Avenir Next LT Pro" w:hAnsi="Avenir Next LT Pro" w:cs="Arial"/>
          <w:sz w:val="16"/>
          <w:szCs w:val="16"/>
        </w:rPr>
        <w:t xml:space="preserve"> </w:t>
      </w:r>
      <w:r w:rsidRPr="006E2E87">
        <w:rPr>
          <w:rFonts w:ascii="Avenir Next LT Pro" w:hAnsi="Avenir Next LT Pro" w:cs="Arial"/>
          <w:sz w:val="16"/>
          <w:szCs w:val="16"/>
        </w:rPr>
        <w:t>| 9</w:t>
      </w:r>
      <w:r>
        <w:rPr>
          <w:rFonts w:ascii="Avenir Next LT Pro" w:hAnsi="Avenir Next LT Pro" w:cs="Arial"/>
          <w:sz w:val="16"/>
          <w:szCs w:val="16"/>
        </w:rPr>
        <w:t>18</w:t>
      </w:r>
      <w:r w:rsidRPr="006E2E87">
        <w:rPr>
          <w:rFonts w:ascii="Avenir Next LT Pro" w:hAnsi="Avenir Next LT Pro" w:cs="Arial"/>
          <w:sz w:val="16"/>
          <w:szCs w:val="16"/>
        </w:rPr>
        <w:t> </w:t>
      </w:r>
      <w:r>
        <w:rPr>
          <w:rFonts w:ascii="Avenir Next LT Pro" w:hAnsi="Avenir Next LT Pro" w:cs="Arial"/>
          <w:sz w:val="16"/>
          <w:szCs w:val="16"/>
        </w:rPr>
        <w:t>270</w:t>
      </w:r>
      <w:r w:rsidRPr="006E2E87">
        <w:rPr>
          <w:rFonts w:ascii="Avenir Next LT Pro" w:hAnsi="Avenir Next LT Pro" w:cs="Arial"/>
          <w:sz w:val="16"/>
          <w:szCs w:val="16"/>
        </w:rPr>
        <w:t xml:space="preserve"> </w:t>
      </w:r>
      <w:r>
        <w:rPr>
          <w:rFonts w:ascii="Avenir Next LT Pro" w:hAnsi="Avenir Next LT Pro" w:cs="Arial"/>
          <w:sz w:val="16"/>
          <w:szCs w:val="16"/>
        </w:rPr>
        <w:t>387</w:t>
      </w:r>
    </w:p>
    <w:p w14:paraId="1C53F500" w14:textId="372CBA28" w:rsidR="00EF09D4" w:rsidRPr="00EF09D4" w:rsidRDefault="00D04DFB" w:rsidP="00DC472F">
      <w:pPr>
        <w:jc w:val="both"/>
      </w:pPr>
      <w:r>
        <w:rPr>
          <w:rFonts w:ascii="Avenir Next LT Pro" w:hAnsi="Avenir Next LT Pro" w:cs="Arial"/>
          <w:sz w:val="16"/>
          <w:szCs w:val="16"/>
        </w:rPr>
        <w:t xml:space="preserve">Raquel Campos | </w:t>
      </w:r>
      <w:hyperlink r:id="rId11" w:history="1">
        <w:r w:rsidRPr="00735F99">
          <w:rPr>
            <w:rStyle w:val="Hiperligao"/>
            <w:rFonts w:ascii="Avenir Next LT Pro" w:hAnsi="Avenir Next LT Pro" w:cs="Arial"/>
            <w:sz w:val="16"/>
            <w:szCs w:val="16"/>
          </w:rPr>
          <w:t>raquel.campos@lift.com.pt</w:t>
        </w:r>
      </w:hyperlink>
      <w:r>
        <w:rPr>
          <w:rFonts w:ascii="Avenir Next LT Pro" w:hAnsi="Avenir Next LT Pro" w:cs="Arial"/>
          <w:sz w:val="16"/>
          <w:szCs w:val="16"/>
        </w:rPr>
        <w:t xml:space="preserve"> | 918 654 931</w:t>
      </w:r>
    </w:p>
    <w:p w14:paraId="18EFCE9B" w14:textId="77777777" w:rsidR="00EF09D4" w:rsidRPr="00EF09D4" w:rsidRDefault="00EF09D4" w:rsidP="00DC472F">
      <w:pPr>
        <w:jc w:val="both"/>
      </w:pPr>
    </w:p>
    <w:sectPr w:rsidR="00EF09D4" w:rsidRPr="00EF09D4" w:rsidSect="002E180E">
      <w:headerReference w:type="default" r:id="rId12"/>
      <w:pgSz w:w="11906" w:h="16838"/>
      <w:pgMar w:top="1417" w:right="1701" w:bottom="1417" w:left="1701" w:header="680"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0AEBA" w14:textId="77777777" w:rsidR="008B4D46" w:rsidRDefault="008B4D46" w:rsidP="00C617C2">
      <w:pPr>
        <w:spacing w:after="0" w:line="240" w:lineRule="auto"/>
      </w:pPr>
      <w:r>
        <w:separator/>
      </w:r>
    </w:p>
  </w:endnote>
  <w:endnote w:type="continuationSeparator" w:id="0">
    <w:p w14:paraId="2DF2D2DA" w14:textId="77777777" w:rsidR="008B4D46" w:rsidRDefault="008B4D46" w:rsidP="00C61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670D7" w14:textId="77777777" w:rsidR="008B4D46" w:rsidRDefault="008B4D46" w:rsidP="00C617C2">
      <w:pPr>
        <w:spacing w:after="0" w:line="240" w:lineRule="auto"/>
      </w:pPr>
      <w:r>
        <w:separator/>
      </w:r>
    </w:p>
  </w:footnote>
  <w:footnote w:type="continuationSeparator" w:id="0">
    <w:p w14:paraId="49DB4C82" w14:textId="77777777" w:rsidR="008B4D46" w:rsidRDefault="008B4D46" w:rsidP="00C61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5235C" w14:textId="16C4C6EA" w:rsidR="00C617C2" w:rsidRDefault="00DC472F">
    <w:pPr>
      <w:pStyle w:val="Cabealho"/>
    </w:pPr>
    <w:r>
      <w:rPr>
        <w:noProof/>
      </w:rPr>
      <w:drawing>
        <wp:anchor distT="0" distB="0" distL="114300" distR="114300" simplePos="0" relativeHeight="251658240" behindDoc="1" locked="0" layoutInCell="1" allowOverlap="1" wp14:anchorId="160FCB66" wp14:editId="77021AC9">
          <wp:simplePos x="0" y="0"/>
          <wp:positionH relativeFrom="margin">
            <wp:posOffset>1557020</wp:posOffset>
          </wp:positionH>
          <wp:positionV relativeFrom="paragraph">
            <wp:posOffset>-285750</wp:posOffset>
          </wp:positionV>
          <wp:extent cx="2286000" cy="825530"/>
          <wp:effectExtent l="0" t="0" r="0" b="0"/>
          <wp:wrapTight wrapText="bothSides">
            <wp:wrapPolygon edited="0">
              <wp:start x="10620" y="0"/>
              <wp:lineTo x="4680" y="498"/>
              <wp:lineTo x="2520" y="2492"/>
              <wp:lineTo x="2700" y="7975"/>
              <wp:lineTo x="0" y="11465"/>
              <wp:lineTo x="0" y="13957"/>
              <wp:lineTo x="2700" y="15951"/>
              <wp:lineTo x="2700" y="16449"/>
              <wp:lineTo x="10080" y="20935"/>
              <wp:lineTo x="10620" y="20935"/>
              <wp:lineTo x="11520" y="20935"/>
              <wp:lineTo x="11520" y="15951"/>
              <wp:lineTo x="21420" y="12960"/>
              <wp:lineTo x="21420" y="9471"/>
              <wp:lineTo x="11520" y="7975"/>
              <wp:lineTo x="11520" y="0"/>
              <wp:lineTo x="10620" y="0"/>
            </wp:wrapPolygon>
          </wp:wrapTight>
          <wp:docPr id="91734090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340905" name="Imagem 917340905"/>
                  <pic:cNvPicPr/>
                </pic:nvPicPr>
                <pic:blipFill>
                  <a:blip r:embed="rId1">
                    <a:extLst>
                      <a:ext uri="{28A0092B-C50C-407E-A947-70E740481C1C}">
                        <a14:useLocalDpi xmlns:a14="http://schemas.microsoft.com/office/drawing/2010/main" val="0"/>
                      </a:ext>
                    </a:extLst>
                  </a:blip>
                  <a:stretch>
                    <a:fillRect/>
                  </a:stretch>
                </pic:blipFill>
                <pic:spPr>
                  <a:xfrm>
                    <a:off x="0" y="0"/>
                    <a:ext cx="2286000" cy="8255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9D4"/>
    <w:rsid w:val="00033DF3"/>
    <w:rsid w:val="000425FF"/>
    <w:rsid w:val="000B6418"/>
    <w:rsid w:val="000B6C50"/>
    <w:rsid w:val="000F6C9E"/>
    <w:rsid w:val="001419A9"/>
    <w:rsid w:val="001935EA"/>
    <w:rsid w:val="001B26E8"/>
    <w:rsid w:val="001E0C8B"/>
    <w:rsid w:val="002074B3"/>
    <w:rsid w:val="002E180E"/>
    <w:rsid w:val="0035339B"/>
    <w:rsid w:val="003A0646"/>
    <w:rsid w:val="00482DBC"/>
    <w:rsid w:val="005051F8"/>
    <w:rsid w:val="005070EC"/>
    <w:rsid w:val="006173C2"/>
    <w:rsid w:val="00627AEE"/>
    <w:rsid w:val="006E12A3"/>
    <w:rsid w:val="00722F2C"/>
    <w:rsid w:val="007507FE"/>
    <w:rsid w:val="00770F37"/>
    <w:rsid w:val="007D2337"/>
    <w:rsid w:val="007E2E28"/>
    <w:rsid w:val="008433D6"/>
    <w:rsid w:val="008B4D46"/>
    <w:rsid w:val="00A60F08"/>
    <w:rsid w:val="00AA63B8"/>
    <w:rsid w:val="00B01814"/>
    <w:rsid w:val="00B2166E"/>
    <w:rsid w:val="00B64FA0"/>
    <w:rsid w:val="00B71C83"/>
    <w:rsid w:val="00BB3CE5"/>
    <w:rsid w:val="00C617C2"/>
    <w:rsid w:val="00D04DFB"/>
    <w:rsid w:val="00D3152D"/>
    <w:rsid w:val="00D52436"/>
    <w:rsid w:val="00DC472F"/>
    <w:rsid w:val="00EF09D4"/>
    <w:rsid w:val="00F743B0"/>
    <w:rsid w:val="00FE28C4"/>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3F5BD"/>
  <w15:chartTrackingRefBased/>
  <w15:docId w15:val="{EC1A17D1-17B4-4E91-AE6E-8CF04D419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EF09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EF09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EF09D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EF09D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EF09D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EF09D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EF09D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EF09D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EF09D4"/>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EF09D4"/>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EF09D4"/>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EF09D4"/>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EF09D4"/>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EF09D4"/>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EF09D4"/>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EF09D4"/>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EF09D4"/>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EF09D4"/>
    <w:rPr>
      <w:rFonts w:eastAsiaTheme="majorEastAsia" w:cstheme="majorBidi"/>
      <w:color w:val="272727" w:themeColor="text1" w:themeTint="D8"/>
    </w:rPr>
  </w:style>
  <w:style w:type="paragraph" w:styleId="Ttulo">
    <w:name w:val="Title"/>
    <w:basedOn w:val="Normal"/>
    <w:next w:val="Normal"/>
    <w:link w:val="TtuloCarter"/>
    <w:uiPriority w:val="10"/>
    <w:qFormat/>
    <w:rsid w:val="00EF09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EF09D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EF09D4"/>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EF09D4"/>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EF09D4"/>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EF09D4"/>
    <w:rPr>
      <w:i/>
      <w:iCs/>
      <w:color w:val="404040" w:themeColor="text1" w:themeTint="BF"/>
    </w:rPr>
  </w:style>
  <w:style w:type="paragraph" w:styleId="PargrafodaLista">
    <w:name w:val="List Paragraph"/>
    <w:basedOn w:val="Normal"/>
    <w:uiPriority w:val="34"/>
    <w:qFormat/>
    <w:rsid w:val="00EF09D4"/>
    <w:pPr>
      <w:ind w:left="720"/>
      <w:contextualSpacing/>
    </w:pPr>
  </w:style>
  <w:style w:type="character" w:styleId="nfaseIntensa">
    <w:name w:val="Intense Emphasis"/>
    <w:basedOn w:val="Tipodeletrapredefinidodopargrafo"/>
    <w:uiPriority w:val="21"/>
    <w:qFormat/>
    <w:rsid w:val="00EF09D4"/>
    <w:rPr>
      <w:i/>
      <w:iCs/>
      <w:color w:val="0F4761" w:themeColor="accent1" w:themeShade="BF"/>
    </w:rPr>
  </w:style>
  <w:style w:type="paragraph" w:styleId="CitaoIntensa">
    <w:name w:val="Intense Quote"/>
    <w:basedOn w:val="Normal"/>
    <w:next w:val="Normal"/>
    <w:link w:val="CitaoIntensaCarter"/>
    <w:uiPriority w:val="30"/>
    <w:qFormat/>
    <w:rsid w:val="00EF09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EF09D4"/>
    <w:rPr>
      <w:i/>
      <w:iCs/>
      <w:color w:val="0F4761" w:themeColor="accent1" w:themeShade="BF"/>
    </w:rPr>
  </w:style>
  <w:style w:type="character" w:styleId="RefernciaIntensa">
    <w:name w:val="Intense Reference"/>
    <w:basedOn w:val="Tipodeletrapredefinidodopargrafo"/>
    <w:uiPriority w:val="32"/>
    <w:qFormat/>
    <w:rsid w:val="00EF09D4"/>
    <w:rPr>
      <w:b/>
      <w:bCs/>
      <w:smallCaps/>
      <w:color w:val="0F4761" w:themeColor="accent1" w:themeShade="BF"/>
      <w:spacing w:val="5"/>
    </w:rPr>
  </w:style>
  <w:style w:type="character" w:styleId="Hiperligao">
    <w:name w:val="Hyperlink"/>
    <w:basedOn w:val="Tipodeletrapredefinidodopargrafo"/>
    <w:uiPriority w:val="99"/>
    <w:unhideWhenUsed/>
    <w:rsid w:val="00EF09D4"/>
    <w:rPr>
      <w:color w:val="467886" w:themeColor="hyperlink"/>
      <w:u w:val="single"/>
    </w:rPr>
  </w:style>
  <w:style w:type="character" w:styleId="MenoNoResolvida">
    <w:name w:val="Unresolved Mention"/>
    <w:basedOn w:val="Tipodeletrapredefinidodopargrafo"/>
    <w:uiPriority w:val="99"/>
    <w:semiHidden/>
    <w:unhideWhenUsed/>
    <w:rsid w:val="00EF09D4"/>
    <w:rPr>
      <w:color w:val="605E5C"/>
      <w:shd w:val="clear" w:color="auto" w:fill="E1DFDD"/>
    </w:rPr>
  </w:style>
  <w:style w:type="paragraph" w:styleId="Cabealho">
    <w:name w:val="header"/>
    <w:basedOn w:val="Normal"/>
    <w:link w:val="CabealhoCarter"/>
    <w:uiPriority w:val="99"/>
    <w:unhideWhenUsed/>
    <w:rsid w:val="00C617C2"/>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C617C2"/>
  </w:style>
  <w:style w:type="paragraph" w:styleId="Rodap">
    <w:name w:val="footer"/>
    <w:basedOn w:val="Normal"/>
    <w:link w:val="RodapCarter"/>
    <w:uiPriority w:val="99"/>
    <w:unhideWhenUsed/>
    <w:rsid w:val="00C617C2"/>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C617C2"/>
  </w:style>
  <w:style w:type="paragraph" w:styleId="Reviso">
    <w:name w:val="Revision"/>
    <w:hidden/>
    <w:uiPriority w:val="99"/>
    <w:semiHidden/>
    <w:rsid w:val="008433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uroconsumers.org/the-real-price-of-priceless/"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uroconsumers.org/wp-content/uploads/2025/10/Letter-to-European-Commission-Joint-Call-to-Ban-Dynamic-Pricing-in-Live-Events.pdf" TargetMode="External"/><Relationship Id="rId11" Type="http://schemas.openxmlformats.org/officeDocument/2006/relationships/hyperlink" Target="mailto:raquel.campos@lift.com.pt" TargetMode="External"/><Relationship Id="rId5" Type="http://schemas.openxmlformats.org/officeDocument/2006/relationships/endnotes" Target="endnotes.xml"/><Relationship Id="rId10" Type="http://schemas.openxmlformats.org/officeDocument/2006/relationships/hyperlink" Target="mailto:tania.miguel@lift.com.pt" TargetMode="External"/><Relationship Id="rId4" Type="http://schemas.openxmlformats.org/officeDocument/2006/relationships/footnotes" Target="footnotes.xml"/><Relationship Id="rId9" Type="http://schemas.openxmlformats.org/officeDocument/2006/relationships/image" Target="cid:image001.png@01DC809C.24695A9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1226</Words>
  <Characters>6624</Characters>
  <Application>Microsoft Office Word</Application>
  <DocSecurity>0</DocSecurity>
  <Lines>55</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Inês Rua</dc:creator>
  <cp:keywords/>
  <dc:description/>
  <cp:lastModifiedBy>Inês Rua</cp:lastModifiedBy>
  <cp:revision>2</cp:revision>
  <dcterms:created xsi:type="dcterms:W3CDTF">2026-03-24T09:10:00Z</dcterms:created>
  <dcterms:modified xsi:type="dcterms:W3CDTF">2026-03-24T09:10:00Z</dcterms:modified>
</cp:coreProperties>
</file>