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6489" w14:textId="274B3CC7" w:rsidR="00A06F0C" w:rsidRPr="008B5193" w:rsidRDefault="00A06F0C" w:rsidP="008E1F6B">
      <w:pPr>
        <w:spacing w:after="0" w:line="240" w:lineRule="auto"/>
        <w:jc w:val="right"/>
        <w:rPr>
          <w:rFonts w:ascii="Aptos" w:hAnsi="Aptos" w:cs="Arial"/>
          <w:sz w:val="18"/>
          <w:szCs w:val="18"/>
        </w:rPr>
      </w:pPr>
      <w:r w:rsidRPr="008B5193">
        <w:rPr>
          <w:rFonts w:ascii="Aptos" w:hAnsi="Aptos" w:cs="Arial"/>
          <w:sz w:val="18"/>
          <w:szCs w:val="18"/>
        </w:rPr>
        <w:t xml:space="preserve">Warszawa, </w:t>
      </w:r>
      <w:r w:rsidR="008E1F6B" w:rsidRPr="008B5193">
        <w:rPr>
          <w:rFonts w:ascii="Aptos" w:hAnsi="Aptos" w:cs="Arial"/>
          <w:sz w:val="18"/>
          <w:szCs w:val="18"/>
        </w:rPr>
        <w:t>20 marca 2026 r.</w:t>
      </w:r>
    </w:p>
    <w:p w14:paraId="760B9DF4" w14:textId="437D4E97" w:rsidR="008E1F6B" w:rsidRPr="008B5193" w:rsidRDefault="008E1F6B" w:rsidP="008E1F6B">
      <w:pPr>
        <w:spacing w:after="0" w:line="240" w:lineRule="auto"/>
        <w:jc w:val="right"/>
        <w:rPr>
          <w:rFonts w:ascii="Aptos" w:hAnsi="Aptos" w:cs="Arial"/>
          <w:i/>
          <w:iCs/>
          <w:sz w:val="18"/>
          <w:szCs w:val="18"/>
        </w:rPr>
      </w:pPr>
      <w:r w:rsidRPr="008B5193">
        <w:rPr>
          <w:rFonts w:ascii="Aptos" w:hAnsi="Aptos" w:cs="Arial"/>
          <w:i/>
          <w:iCs/>
          <w:sz w:val="18"/>
          <w:szCs w:val="18"/>
        </w:rPr>
        <w:t>Komunikat prasowy</w:t>
      </w:r>
    </w:p>
    <w:p w14:paraId="0502BA9A" w14:textId="3AC3BC84" w:rsidR="008E1F6B" w:rsidRPr="008B5193" w:rsidRDefault="008E1F6B" w:rsidP="00A27595">
      <w:pPr>
        <w:tabs>
          <w:tab w:val="left" w:pos="7650"/>
        </w:tabs>
        <w:jc w:val="both"/>
        <w:rPr>
          <w:rFonts w:ascii="Aptos" w:hAnsi="Aptos" w:cs="Arial"/>
          <w:sz w:val="18"/>
          <w:szCs w:val="18"/>
        </w:rPr>
      </w:pPr>
    </w:p>
    <w:p w14:paraId="0B22F1A6" w14:textId="3E0F0244" w:rsidR="00DB0F78" w:rsidRPr="008B5193" w:rsidRDefault="008E1F6B" w:rsidP="000A20CE">
      <w:pPr>
        <w:spacing w:line="240" w:lineRule="auto"/>
        <w:jc w:val="both"/>
        <w:rPr>
          <w:rFonts w:ascii="Aptos" w:hAnsi="Aptos" w:cs="Arial"/>
          <w:b/>
          <w:bCs/>
          <w:sz w:val="31"/>
          <w:szCs w:val="31"/>
        </w:rPr>
      </w:pPr>
      <w:r w:rsidRPr="008B5193">
        <w:rPr>
          <w:rFonts w:ascii="Aptos" w:hAnsi="Aptos" w:cs="Arial"/>
          <w:b/>
          <w:bCs/>
          <w:sz w:val="31"/>
          <w:szCs w:val="31"/>
        </w:rPr>
        <w:t xml:space="preserve">Benefit Systems </w:t>
      </w:r>
      <w:r w:rsidR="009A3063" w:rsidRPr="008B5193">
        <w:rPr>
          <w:rFonts w:ascii="Aptos" w:hAnsi="Aptos" w:cs="Arial"/>
          <w:b/>
          <w:bCs/>
          <w:sz w:val="31"/>
          <w:szCs w:val="31"/>
        </w:rPr>
        <w:t xml:space="preserve">w mistrzowskiej formie: </w:t>
      </w:r>
      <w:r w:rsidR="00250612" w:rsidRPr="008B5193">
        <w:rPr>
          <w:rFonts w:ascii="Aptos" w:hAnsi="Aptos" w:cs="Arial"/>
          <w:b/>
          <w:bCs/>
          <w:sz w:val="31"/>
          <w:szCs w:val="31"/>
        </w:rPr>
        <w:t xml:space="preserve">rekordowe </w:t>
      </w:r>
      <w:r w:rsidR="00C020BA" w:rsidRPr="008B5193">
        <w:rPr>
          <w:rFonts w:ascii="Aptos" w:hAnsi="Aptos" w:cs="Arial"/>
          <w:b/>
          <w:bCs/>
          <w:sz w:val="31"/>
          <w:szCs w:val="31"/>
        </w:rPr>
        <w:t xml:space="preserve">wyniki </w:t>
      </w:r>
      <w:r w:rsidR="009A3063" w:rsidRPr="008B5193">
        <w:rPr>
          <w:rFonts w:ascii="Aptos" w:hAnsi="Aptos" w:cs="Arial"/>
          <w:b/>
          <w:bCs/>
          <w:sz w:val="31"/>
          <w:szCs w:val="31"/>
        </w:rPr>
        <w:t xml:space="preserve">finansowe </w:t>
      </w:r>
      <w:r w:rsidR="00071C1A" w:rsidRPr="008B5193">
        <w:rPr>
          <w:rFonts w:ascii="Aptos" w:hAnsi="Aptos" w:cs="Arial"/>
          <w:b/>
          <w:bCs/>
          <w:sz w:val="31"/>
          <w:szCs w:val="31"/>
        </w:rPr>
        <w:t>za 2025</w:t>
      </w:r>
      <w:r w:rsidR="00C020BA" w:rsidRPr="008B5193">
        <w:rPr>
          <w:rFonts w:ascii="Aptos" w:hAnsi="Aptos" w:cs="Arial"/>
          <w:b/>
          <w:bCs/>
          <w:sz w:val="31"/>
          <w:szCs w:val="31"/>
        </w:rPr>
        <w:t xml:space="preserve"> rok</w:t>
      </w:r>
      <w:r w:rsidR="00071C1A" w:rsidRPr="008B5193">
        <w:rPr>
          <w:rFonts w:ascii="Aptos" w:hAnsi="Aptos" w:cs="Arial"/>
          <w:b/>
          <w:bCs/>
          <w:sz w:val="31"/>
          <w:szCs w:val="31"/>
        </w:rPr>
        <w:t xml:space="preserve">, </w:t>
      </w:r>
      <w:r w:rsidR="009A3063" w:rsidRPr="008B5193">
        <w:rPr>
          <w:rFonts w:ascii="Aptos" w:hAnsi="Aptos" w:cs="Arial"/>
          <w:b/>
          <w:bCs/>
          <w:sz w:val="31"/>
          <w:szCs w:val="31"/>
        </w:rPr>
        <w:t xml:space="preserve">ambitna </w:t>
      </w:r>
      <w:r w:rsidR="00071C1A" w:rsidRPr="008B5193">
        <w:rPr>
          <w:rFonts w:ascii="Aptos" w:hAnsi="Aptos" w:cs="Arial"/>
          <w:b/>
          <w:bCs/>
          <w:sz w:val="31"/>
          <w:szCs w:val="31"/>
        </w:rPr>
        <w:t>strategi</w:t>
      </w:r>
      <w:r w:rsidR="009A3063" w:rsidRPr="008B5193">
        <w:rPr>
          <w:rFonts w:ascii="Aptos" w:hAnsi="Aptos" w:cs="Arial"/>
          <w:b/>
          <w:bCs/>
          <w:sz w:val="31"/>
          <w:szCs w:val="31"/>
        </w:rPr>
        <w:t>a</w:t>
      </w:r>
      <w:r w:rsidR="003C7DFE" w:rsidRPr="008B5193">
        <w:rPr>
          <w:rFonts w:ascii="Aptos" w:hAnsi="Aptos" w:cs="Arial"/>
          <w:b/>
          <w:bCs/>
          <w:sz w:val="31"/>
          <w:szCs w:val="31"/>
        </w:rPr>
        <w:t xml:space="preserve"> rozwoju</w:t>
      </w:r>
      <w:r w:rsidR="00071C1A" w:rsidRPr="008B5193">
        <w:rPr>
          <w:rFonts w:ascii="Aptos" w:hAnsi="Aptos" w:cs="Arial"/>
          <w:b/>
          <w:bCs/>
          <w:sz w:val="31"/>
          <w:szCs w:val="31"/>
        </w:rPr>
        <w:t xml:space="preserve"> </w:t>
      </w:r>
      <w:r w:rsidR="00012AC9" w:rsidRPr="008B5193">
        <w:rPr>
          <w:rFonts w:ascii="Aptos" w:hAnsi="Aptos" w:cs="Arial"/>
          <w:b/>
          <w:bCs/>
          <w:sz w:val="31"/>
          <w:szCs w:val="31"/>
        </w:rPr>
        <w:t xml:space="preserve">oraz </w:t>
      </w:r>
      <w:r w:rsidR="009A3063" w:rsidRPr="008B5193">
        <w:rPr>
          <w:rFonts w:ascii="Aptos" w:hAnsi="Aptos" w:cs="Arial"/>
          <w:b/>
          <w:bCs/>
          <w:sz w:val="31"/>
          <w:szCs w:val="31"/>
        </w:rPr>
        <w:t xml:space="preserve">nowa </w:t>
      </w:r>
      <w:r w:rsidR="00012AC9" w:rsidRPr="008B5193">
        <w:rPr>
          <w:rFonts w:ascii="Aptos" w:hAnsi="Aptos" w:cs="Arial"/>
          <w:b/>
          <w:bCs/>
          <w:sz w:val="31"/>
          <w:szCs w:val="31"/>
        </w:rPr>
        <w:t>polityk</w:t>
      </w:r>
      <w:r w:rsidR="009A3063" w:rsidRPr="008B5193">
        <w:rPr>
          <w:rFonts w:ascii="Aptos" w:hAnsi="Aptos" w:cs="Arial"/>
          <w:b/>
          <w:bCs/>
          <w:sz w:val="31"/>
          <w:szCs w:val="31"/>
        </w:rPr>
        <w:t>a</w:t>
      </w:r>
      <w:r w:rsidR="00012AC9" w:rsidRPr="008B5193">
        <w:rPr>
          <w:rFonts w:ascii="Aptos" w:hAnsi="Aptos" w:cs="Arial"/>
          <w:b/>
          <w:bCs/>
          <w:sz w:val="31"/>
          <w:szCs w:val="31"/>
        </w:rPr>
        <w:t xml:space="preserve"> dywidendy</w:t>
      </w:r>
    </w:p>
    <w:p w14:paraId="15A0ABFB" w14:textId="77777777" w:rsidR="000A20CE" w:rsidRPr="008B5193" w:rsidRDefault="000A20CE" w:rsidP="000A20CE">
      <w:pPr>
        <w:spacing w:line="240" w:lineRule="auto"/>
        <w:jc w:val="both"/>
        <w:rPr>
          <w:rFonts w:ascii="Aptos" w:hAnsi="Aptos" w:cs="Arial"/>
          <w:b/>
          <w:bCs/>
          <w:sz w:val="18"/>
          <w:szCs w:val="18"/>
        </w:rPr>
      </w:pPr>
    </w:p>
    <w:p w14:paraId="122DBDAA" w14:textId="3093ECBF" w:rsidR="007315C8" w:rsidRPr="008B5193" w:rsidRDefault="001B5F79" w:rsidP="008F68CD">
      <w:pPr>
        <w:jc w:val="both"/>
        <w:rPr>
          <w:rFonts w:ascii="Aptos" w:hAnsi="Aptos" w:cs="Arial"/>
          <w:b/>
          <w:bCs/>
          <w:sz w:val="22"/>
          <w:szCs w:val="22"/>
        </w:rPr>
      </w:pPr>
      <w:r w:rsidRPr="008B5193">
        <w:rPr>
          <w:rFonts w:ascii="Aptos" w:hAnsi="Aptos" w:cs="Arial"/>
          <w:b/>
          <w:bCs/>
          <w:sz w:val="22"/>
          <w:szCs w:val="22"/>
        </w:rPr>
        <w:t>Spółka zakończyła 2025 rok z rekordowymi wynikami finansowymi. Skonsolidowane przychody wzrosły o 33% rok do roku do ponad 4,5 mld zł, a</w:t>
      </w:r>
      <w:r w:rsidR="00927FB1" w:rsidRPr="008B5193">
        <w:rPr>
          <w:rFonts w:ascii="Aptos" w:hAnsi="Aptos" w:cs="Arial"/>
          <w:b/>
          <w:bCs/>
          <w:sz w:val="22"/>
          <w:szCs w:val="22"/>
        </w:rPr>
        <w:t xml:space="preserve"> skorygowany</w:t>
      </w:r>
      <w:r w:rsidRPr="008B5193">
        <w:rPr>
          <w:rFonts w:ascii="Aptos" w:hAnsi="Aptos" w:cs="Arial"/>
          <w:b/>
          <w:bCs/>
          <w:sz w:val="22"/>
          <w:szCs w:val="22"/>
        </w:rPr>
        <w:t xml:space="preserve"> zysk operacyjny wzrósł o </w:t>
      </w:r>
      <w:r w:rsidR="00124780" w:rsidRPr="008B5193">
        <w:rPr>
          <w:rFonts w:ascii="Aptos" w:hAnsi="Aptos" w:cs="Arial"/>
          <w:b/>
          <w:bCs/>
          <w:sz w:val="22"/>
          <w:szCs w:val="22"/>
        </w:rPr>
        <w:t>29</w:t>
      </w:r>
      <w:r w:rsidRPr="008B5193">
        <w:rPr>
          <w:rFonts w:ascii="Aptos" w:hAnsi="Aptos" w:cs="Arial"/>
          <w:b/>
          <w:bCs/>
          <w:sz w:val="22"/>
          <w:szCs w:val="22"/>
        </w:rPr>
        <w:t xml:space="preserve">% </w:t>
      </w:r>
      <w:proofErr w:type="spellStart"/>
      <w:r w:rsidRPr="008B5193">
        <w:rPr>
          <w:rFonts w:ascii="Aptos" w:hAnsi="Aptos" w:cs="Arial"/>
          <w:b/>
          <w:bCs/>
          <w:sz w:val="22"/>
          <w:szCs w:val="22"/>
        </w:rPr>
        <w:t>r</w:t>
      </w:r>
      <w:r w:rsidR="00142E68" w:rsidRPr="008B5193">
        <w:rPr>
          <w:rFonts w:ascii="Aptos" w:hAnsi="Aptos" w:cs="Arial"/>
          <w:b/>
          <w:bCs/>
          <w:sz w:val="22"/>
          <w:szCs w:val="22"/>
        </w:rPr>
        <w:t>d</w:t>
      </w:r>
      <w:r w:rsidRPr="008B5193">
        <w:rPr>
          <w:rFonts w:ascii="Aptos" w:hAnsi="Aptos" w:cs="Arial"/>
          <w:b/>
          <w:bCs/>
          <w:sz w:val="22"/>
          <w:szCs w:val="22"/>
        </w:rPr>
        <w:t>r</w:t>
      </w:r>
      <w:proofErr w:type="spellEnd"/>
      <w:r w:rsidRPr="008B5193">
        <w:rPr>
          <w:rFonts w:ascii="Aptos" w:hAnsi="Aptos" w:cs="Arial"/>
          <w:b/>
          <w:bCs/>
          <w:sz w:val="22"/>
          <w:szCs w:val="22"/>
        </w:rPr>
        <w:t xml:space="preserve"> i wyniósł </w:t>
      </w:r>
      <w:r w:rsidR="00124780" w:rsidRPr="008B5193">
        <w:rPr>
          <w:rFonts w:ascii="Aptos" w:hAnsi="Aptos" w:cs="Arial"/>
          <w:b/>
          <w:bCs/>
          <w:sz w:val="22"/>
          <w:szCs w:val="22"/>
        </w:rPr>
        <w:t>924</w:t>
      </w:r>
      <w:r w:rsidRPr="008B5193">
        <w:rPr>
          <w:rFonts w:ascii="Aptos" w:hAnsi="Aptos" w:cs="Arial"/>
          <w:b/>
          <w:bCs/>
          <w:sz w:val="22"/>
          <w:szCs w:val="22"/>
        </w:rPr>
        <w:t xml:space="preserve"> mln zł. </w:t>
      </w:r>
      <w:r w:rsidR="00D31445" w:rsidRPr="008B5193">
        <w:rPr>
          <w:rFonts w:ascii="Aptos" w:hAnsi="Aptos" w:cs="Arial"/>
          <w:b/>
          <w:bCs/>
          <w:sz w:val="22"/>
          <w:szCs w:val="22"/>
        </w:rPr>
        <w:t xml:space="preserve">Na koniec 2025 roku </w:t>
      </w:r>
      <w:r w:rsidR="007315C8" w:rsidRPr="008B5193">
        <w:rPr>
          <w:rFonts w:ascii="Aptos" w:hAnsi="Aptos" w:cs="Arial"/>
          <w:b/>
          <w:bCs/>
          <w:sz w:val="22"/>
          <w:szCs w:val="22"/>
        </w:rPr>
        <w:t xml:space="preserve">Grupa posiadała </w:t>
      </w:r>
      <w:r w:rsidR="009E0B66" w:rsidRPr="008B5193">
        <w:rPr>
          <w:rFonts w:ascii="Aptos" w:hAnsi="Aptos" w:cs="Arial"/>
          <w:b/>
          <w:bCs/>
          <w:sz w:val="22"/>
          <w:szCs w:val="22"/>
        </w:rPr>
        <w:t xml:space="preserve">niemal </w:t>
      </w:r>
      <w:r w:rsidR="007315C8" w:rsidRPr="008B5193">
        <w:rPr>
          <w:rFonts w:ascii="Aptos" w:hAnsi="Aptos" w:cs="Arial"/>
          <w:b/>
          <w:bCs/>
          <w:sz w:val="22"/>
          <w:szCs w:val="22"/>
        </w:rPr>
        <w:t xml:space="preserve">550 własnych klubów fitness, a z kart sportowych </w:t>
      </w:r>
      <w:r w:rsidR="00D31445" w:rsidRPr="008B5193">
        <w:rPr>
          <w:rFonts w:ascii="Aptos" w:hAnsi="Aptos" w:cs="Arial"/>
          <w:b/>
          <w:bCs/>
          <w:sz w:val="22"/>
          <w:szCs w:val="22"/>
        </w:rPr>
        <w:t xml:space="preserve">korzystało </w:t>
      </w:r>
      <w:r w:rsidRPr="008B5193">
        <w:rPr>
          <w:rFonts w:ascii="Aptos" w:hAnsi="Aptos" w:cs="Arial"/>
          <w:b/>
          <w:bCs/>
          <w:sz w:val="22"/>
          <w:szCs w:val="22"/>
        </w:rPr>
        <w:t xml:space="preserve">ponad 2,5 mln </w:t>
      </w:r>
      <w:r w:rsidR="00D31445" w:rsidRPr="008B5193">
        <w:rPr>
          <w:rFonts w:ascii="Aptos" w:hAnsi="Aptos" w:cs="Arial"/>
          <w:b/>
          <w:bCs/>
          <w:sz w:val="22"/>
          <w:szCs w:val="22"/>
        </w:rPr>
        <w:t>użytkowników</w:t>
      </w:r>
      <w:r w:rsidR="00124780" w:rsidRPr="008B5193">
        <w:rPr>
          <w:rFonts w:ascii="Aptos" w:hAnsi="Aptos" w:cs="Arial"/>
          <w:b/>
          <w:bCs/>
          <w:sz w:val="22"/>
          <w:szCs w:val="22"/>
        </w:rPr>
        <w:t xml:space="preserve"> w sześciu krajach</w:t>
      </w:r>
      <w:r w:rsidR="00D31445" w:rsidRPr="008B5193">
        <w:rPr>
          <w:rFonts w:ascii="Aptos" w:hAnsi="Aptos" w:cs="Arial"/>
          <w:b/>
          <w:bCs/>
          <w:sz w:val="22"/>
          <w:szCs w:val="22"/>
        </w:rPr>
        <w:t xml:space="preserve">. </w:t>
      </w:r>
    </w:p>
    <w:p w14:paraId="2E22785F" w14:textId="4B7148CB" w:rsidR="001B5F79" w:rsidRPr="008B5193" w:rsidRDefault="00D31445" w:rsidP="008F68CD">
      <w:pPr>
        <w:jc w:val="both"/>
        <w:rPr>
          <w:rFonts w:ascii="Aptos" w:hAnsi="Aptos" w:cs="Arial"/>
          <w:b/>
          <w:bCs/>
          <w:sz w:val="22"/>
          <w:szCs w:val="22"/>
        </w:rPr>
      </w:pPr>
      <w:r w:rsidRPr="008B5193">
        <w:rPr>
          <w:rFonts w:ascii="Aptos" w:hAnsi="Aptos" w:cs="Arial"/>
          <w:b/>
          <w:bCs/>
          <w:sz w:val="22"/>
          <w:szCs w:val="22"/>
        </w:rPr>
        <w:t xml:space="preserve">Benefit Systems, wraz z publikacją wyników finansowych, </w:t>
      </w:r>
      <w:r w:rsidR="00BC1821" w:rsidRPr="008B5193">
        <w:rPr>
          <w:rFonts w:ascii="Aptos" w:hAnsi="Aptos" w:cs="Arial"/>
          <w:b/>
          <w:bCs/>
          <w:sz w:val="22"/>
          <w:szCs w:val="22"/>
        </w:rPr>
        <w:t xml:space="preserve">zaprezentował </w:t>
      </w:r>
      <w:r w:rsidR="00353B7D" w:rsidRPr="008B5193">
        <w:rPr>
          <w:rFonts w:ascii="Aptos" w:hAnsi="Aptos" w:cs="Arial"/>
          <w:b/>
          <w:bCs/>
          <w:sz w:val="22"/>
          <w:szCs w:val="22"/>
        </w:rPr>
        <w:t xml:space="preserve">nową </w:t>
      </w:r>
      <w:r w:rsidR="00B51D0C" w:rsidRPr="008B5193">
        <w:rPr>
          <w:rFonts w:ascii="Aptos" w:hAnsi="Aptos" w:cs="Arial"/>
          <w:b/>
          <w:bCs/>
          <w:sz w:val="22"/>
          <w:szCs w:val="22"/>
        </w:rPr>
        <w:t xml:space="preserve">politykę dywidendy na kolejne lata oraz </w:t>
      </w:r>
      <w:r w:rsidR="00BC1821" w:rsidRPr="008B5193">
        <w:rPr>
          <w:rFonts w:ascii="Aptos" w:hAnsi="Aptos" w:cs="Arial"/>
          <w:b/>
          <w:bCs/>
          <w:sz w:val="22"/>
          <w:szCs w:val="22"/>
        </w:rPr>
        <w:t>zaktualizowan</w:t>
      </w:r>
      <w:r w:rsidR="00023E48" w:rsidRPr="008B5193">
        <w:rPr>
          <w:rFonts w:ascii="Aptos" w:hAnsi="Aptos" w:cs="Arial"/>
          <w:b/>
          <w:bCs/>
          <w:sz w:val="22"/>
          <w:szCs w:val="22"/>
        </w:rPr>
        <w:t>ą</w:t>
      </w:r>
      <w:r w:rsidR="00BC1821" w:rsidRPr="008B5193">
        <w:rPr>
          <w:rFonts w:ascii="Aptos" w:hAnsi="Aptos" w:cs="Arial"/>
          <w:b/>
          <w:bCs/>
          <w:sz w:val="22"/>
          <w:szCs w:val="22"/>
        </w:rPr>
        <w:t xml:space="preserve"> strategię rozwoju do 2027 roku</w:t>
      </w:r>
      <w:r w:rsidR="00A27595" w:rsidRPr="008B5193">
        <w:rPr>
          <w:rFonts w:ascii="Aptos" w:hAnsi="Aptos" w:cs="Arial"/>
          <w:b/>
          <w:bCs/>
          <w:sz w:val="22"/>
          <w:szCs w:val="22"/>
        </w:rPr>
        <w:t>.</w:t>
      </w:r>
      <w:r w:rsidR="00BC1821" w:rsidRPr="008B5193"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2A80082B" w14:textId="77777777" w:rsidR="009C7DA9" w:rsidRPr="008B5193" w:rsidRDefault="009C7DA9" w:rsidP="00DB0F78">
      <w:pPr>
        <w:jc w:val="both"/>
        <w:rPr>
          <w:rFonts w:ascii="Aptos" w:hAnsi="Aptos" w:cs="Arial"/>
          <w:sz w:val="18"/>
          <w:szCs w:val="18"/>
        </w:rPr>
      </w:pPr>
    </w:p>
    <w:p w14:paraId="30FD00AA" w14:textId="5EBF4BDF" w:rsidR="00350C16" w:rsidRPr="008B5193" w:rsidRDefault="001E5523" w:rsidP="009E0B66">
      <w:pPr>
        <w:jc w:val="both"/>
        <w:rPr>
          <w:rFonts w:ascii="Aptos" w:hAnsi="Aptos" w:cs="Arial"/>
          <w:sz w:val="22"/>
          <w:szCs w:val="22"/>
        </w:rPr>
      </w:pPr>
      <w:r w:rsidRPr="008B5193">
        <w:rPr>
          <w:rFonts w:ascii="Aptos" w:hAnsi="Aptos" w:cs="Arial"/>
          <w:i/>
          <w:iCs/>
          <w:sz w:val="22"/>
          <w:szCs w:val="22"/>
        </w:rPr>
        <w:t xml:space="preserve">- </w:t>
      </w:r>
      <w:r w:rsidR="00350C16" w:rsidRPr="008B5193">
        <w:rPr>
          <w:rFonts w:ascii="Aptos" w:hAnsi="Aptos" w:cs="Arial"/>
          <w:i/>
          <w:iCs/>
          <w:sz w:val="22"/>
          <w:szCs w:val="22"/>
        </w:rPr>
        <w:t xml:space="preserve">Ubiegły rok był dla nas okresem intensywnej realizacji strategii rozwoju — zarówno przez wzrost organiczny i poprawę wyników operacyjnych, jak i istotne działania akwizycyjne. Osiągnęliśmy rekordowe rezultaty, a dynamika sprzedaży </w:t>
      </w:r>
      <w:r w:rsidR="00BE2029" w:rsidRPr="008B5193">
        <w:rPr>
          <w:rFonts w:ascii="Aptos" w:hAnsi="Aptos" w:cs="Arial"/>
          <w:i/>
          <w:iCs/>
          <w:sz w:val="22"/>
          <w:szCs w:val="22"/>
        </w:rPr>
        <w:t xml:space="preserve">kart sportowych oraz karnetów B2C </w:t>
      </w:r>
      <w:r w:rsidR="00350C16" w:rsidRPr="008B5193">
        <w:rPr>
          <w:rFonts w:ascii="Aptos" w:hAnsi="Aptos" w:cs="Arial"/>
          <w:i/>
          <w:iCs/>
          <w:sz w:val="22"/>
          <w:szCs w:val="22"/>
        </w:rPr>
        <w:t>utrzymuje się na wysokim poziomie.</w:t>
      </w:r>
      <w:r w:rsidR="00BE2029" w:rsidRPr="008B5193">
        <w:rPr>
          <w:rFonts w:ascii="Aptos" w:hAnsi="Aptos" w:cs="Arial"/>
          <w:i/>
          <w:iCs/>
          <w:sz w:val="22"/>
          <w:szCs w:val="22"/>
        </w:rPr>
        <w:t xml:space="preserve"> </w:t>
      </w:r>
      <w:r w:rsidR="00350C16" w:rsidRPr="008B5193">
        <w:rPr>
          <w:rFonts w:ascii="Aptos" w:hAnsi="Aptos" w:cs="Arial"/>
          <w:i/>
          <w:iCs/>
          <w:sz w:val="22"/>
          <w:szCs w:val="22"/>
        </w:rPr>
        <w:t>Zrealizowaliśmy szereg inicjatyw wzmacniających potencjał produktowy oraz rozpoznawalność</w:t>
      </w:r>
      <w:r w:rsidR="00BE2029" w:rsidRPr="008B5193">
        <w:rPr>
          <w:rFonts w:ascii="Aptos" w:hAnsi="Aptos" w:cs="Arial"/>
          <w:i/>
          <w:iCs/>
          <w:sz w:val="22"/>
          <w:szCs w:val="22"/>
        </w:rPr>
        <w:t xml:space="preserve"> naszych</w:t>
      </w:r>
      <w:r w:rsidR="00350C16" w:rsidRPr="008B5193">
        <w:rPr>
          <w:rFonts w:ascii="Aptos" w:hAnsi="Aptos" w:cs="Arial"/>
          <w:i/>
          <w:iCs/>
          <w:sz w:val="22"/>
          <w:szCs w:val="22"/>
        </w:rPr>
        <w:t xml:space="preserve"> mar</w:t>
      </w:r>
      <w:r w:rsidR="00BE2029" w:rsidRPr="008B5193">
        <w:rPr>
          <w:rFonts w:ascii="Aptos" w:hAnsi="Aptos" w:cs="Arial"/>
          <w:i/>
          <w:iCs/>
          <w:sz w:val="22"/>
          <w:szCs w:val="22"/>
        </w:rPr>
        <w:t>ek</w:t>
      </w:r>
      <w:r w:rsidR="00350C16" w:rsidRPr="008B5193">
        <w:rPr>
          <w:rFonts w:ascii="Aptos" w:hAnsi="Aptos" w:cs="Arial"/>
          <w:i/>
          <w:iCs/>
          <w:sz w:val="22"/>
          <w:szCs w:val="22"/>
        </w:rPr>
        <w:t xml:space="preserve"> na rynkach lokalnych. Jednocześnie przygotowaliśmy program</w:t>
      </w:r>
      <w:r w:rsidR="00BE2029" w:rsidRPr="008B5193">
        <w:rPr>
          <w:rFonts w:ascii="Aptos" w:hAnsi="Aptos" w:cs="Arial"/>
          <w:i/>
          <w:iCs/>
          <w:sz w:val="22"/>
          <w:szCs w:val="22"/>
        </w:rPr>
        <w:t xml:space="preserve"> MultiSport do</w:t>
      </w:r>
      <w:r w:rsidR="00350C16" w:rsidRPr="008B5193">
        <w:rPr>
          <w:rFonts w:ascii="Aptos" w:hAnsi="Aptos" w:cs="Arial"/>
          <w:i/>
          <w:iCs/>
          <w:sz w:val="22"/>
          <w:szCs w:val="22"/>
        </w:rPr>
        <w:t xml:space="preserve"> międzynarodowego wdrożenia, co stanowi naturalny </w:t>
      </w:r>
      <w:r w:rsidR="001419AF" w:rsidRPr="008B5193">
        <w:rPr>
          <w:rFonts w:ascii="Aptos" w:hAnsi="Aptos" w:cs="Arial"/>
          <w:i/>
          <w:iCs/>
          <w:sz w:val="22"/>
          <w:szCs w:val="22"/>
        </w:rPr>
        <w:t>krok w</w:t>
      </w:r>
      <w:r w:rsidR="00350C16" w:rsidRPr="008B5193">
        <w:rPr>
          <w:rFonts w:ascii="Aptos" w:hAnsi="Aptos" w:cs="Arial"/>
          <w:i/>
          <w:iCs/>
          <w:sz w:val="22"/>
          <w:szCs w:val="22"/>
        </w:rPr>
        <w:t xml:space="preserve"> rozwoju</w:t>
      </w:r>
      <w:r w:rsidR="001419AF" w:rsidRPr="008B5193">
        <w:rPr>
          <w:rFonts w:ascii="Aptos" w:hAnsi="Aptos" w:cs="Arial"/>
          <w:i/>
          <w:iCs/>
          <w:sz w:val="22"/>
          <w:szCs w:val="22"/>
        </w:rPr>
        <w:t xml:space="preserve"> naszego flagowego produktu</w:t>
      </w:r>
      <w:r w:rsidR="00350C16" w:rsidRPr="008B5193">
        <w:rPr>
          <w:rFonts w:ascii="Aptos" w:hAnsi="Aptos" w:cs="Arial"/>
          <w:i/>
          <w:iCs/>
          <w:sz w:val="22"/>
          <w:szCs w:val="22"/>
        </w:rPr>
        <w:t>.</w:t>
      </w:r>
      <w:r w:rsidR="00E5043B" w:rsidRPr="008B5193">
        <w:rPr>
          <w:rFonts w:ascii="Aptos" w:hAnsi="Aptos" w:cs="Arial"/>
          <w:i/>
          <w:iCs/>
          <w:sz w:val="22"/>
          <w:szCs w:val="22"/>
        </w:rPr>
        <w:t xml:space="preserve"> </w:t>
      </w:r>
      <w:r w:rsidR="009E0B66" w:rsidRPr="008B5193">
        <w:rPr>
          <w:rFonts w:ascii="Aptos" w:hAnsi="Aptos" w:cs="Arial"/>
          <w:i/>
          <w:iCs/>
          <w:sz w:val="22"/>
          <w:szCs w:val="22"/>
        </w:rPr>
        <w:t xml:space="preserve">Od początku marca br. program MultiSport zapewnia użytkownikom dostęp łącznie do </w:t>
      </w:r>
      <w:r w:rsidR="002D01E9">
        <w:rPr>
          <w:rFonts w:ascii="Aptos" w:hAnsi="Aptos" w:cs="Arial"/>
          <w:i/>
          <w:iCs/>
          <w:sz w:val="22"/>
          <w:szCs w:val="22"/>
        </w:rPr>
        <w:t xml:space="preserve">ponad </w:t>
      </w:r>
      <w:r w:rsidR="009E0B66" w:rsidRPr="008B5193">
        <w:rPr>
          <w:rFonts w:ascii="Aptos" w:hAnsi="Aptos" w:cs="Arial"/>
          <w:i/>
          <w:iCs/>
          <w:sz w:val="22"/>
          <w:szCs w:val="22"/>
        </w:rPr>
        <w:t xml:space="preserve">11 tysięcy obiektów sportowo-rekreacyjnych w sześciu krajach. </w:t>
      </w:r>
      <w:r w:rsidR="00350C16" w:rsidRPr="008B5193">
        <w:rPr>
          <w:rFonts w:ascii="Aptos" w:hAnsi="Aptos" w:cs="Arial"/>
          <w:i/>
          <w:iCs/>
          <w:sz w:val="22"/>
          <w:szCs w:val="22"/>
        </w:rPr>
        <w:t>Konsekwentnie rozbudowujemy nasze kompetencje na kolejn</w:t>
      </w:r>
      <w:r w:rsidR="00E5043B" w:rsidRPr="008B5193">
        <w:rPr>
          <w:rFonts w:ascii="Aptos" w:hAnsi="Aptos" w:cs="Arial"/>
          <w:i/>
          <w:iCs/>
          <w:sz w:val="22"/>
          <w:szCs w:val="22"/>
        </w:rPr>
        <w:t>e</w:t>
      </w:r>
      <w:r w:rsidR="00350C16" w:rsidRPr="008B5193">
        <w:rPr>
          <w:rFonts w:ascii="Aptos" w:hAnsi="Aptos" w:cs="Arial"/>
          <w:i/>
          <w:iCs/>
          <w:sz w:val="22"/>
          <w:szCs w:val="22"/>
        </w:rPr>
        <w:t xml:space="preserve"> etap</w:t>
      </w:r>
      <w:r w:rsidR="00E5043B" w:rsidRPr="008B5193">
        <w:rPr>
          <w:rFonts w:ascii="Aptos" w:hAnsi="Aptos" w:cs="Arial"/>
          <w:i/>
          <w:iCs/>
          <w:sz w:val="22"/>
          <w:szCs w:val="22"/>
        </w:rPr>
        <w:t>y</w:t>
      </w:r>
      <w:r w:rsidR="00350C16" w:rsidRPr="008B5193">
        <w:rPr>
          <w:rFonts w:ascii="Aptos" w:hAnsi="Aptos" w:cs="Arial"/>
          <w:i/>
          <w:iCs/>
          <w:sz w:val="22"/>
          <w:szCs w:val="22"/>
        </w:rPr>
        <w:t xml:space="preserve"> wzrostu oraz kontynuujemy działania ukierunkowane na dalsze umacnianie pozycji — zarówno na rynku krajowym, jak i rynkach międzynarodowych</w:t>
      </w:r>
      <w:r w:rsidR="00E5043B" w:rsidRPr="008B5193">
        <w:rPr>
          <w:rFonts w:ascii="Aptos" w:hAnsi="Aptos" w:cs="Arial"/>
          <w:sz w:val="22"/>
          <w:szCs w:val="22"/>
        </w:rPr>
        <w:t xml:space="preserve"> – mówi Emilia Rogalewicz, członek Zarządu Benefit Systems</w:t>
      </w:r>
      <w:r w:rsidR="00350C16" w:rsidRPr="008B5193">
        <w:rPr>
          <w:rFonts w:ascii="Aptos" w:hAnsi="Aptos" w:cs="Arial"/>
          <w:sz w:val="22"/>
          <w:szCs w:val="22"/>
        </w:rPr>
        <w:t>.</w:t>
      </w:r>
    </w:p>
    <w:p w14:paraId="4AFC8868" w14:textId="6606AEF7" w:rsidR="00033C49" w:rsidRPr="008B5193" w:rsidRDefault="00A038AA" w:rsidP="00033C49">
      <w:pPr>
        <w:jc w:val="both"/>
        <w:rPr>
          <w:rFonts w:ascii="Aptos" w:hAnsi="Aptos" w:cs="Arial"/>
          <w:sz w:val="22"/>
          <w:szCs w:val="22"/>
        </w:rPr>
      </w:pPr>
      <w:r w:rsidRPr="008B5193">
        <w:rPr>
          <w:rFonts w:ascii="Aptos" w:hAnsi="Aptos" w:cs="Arial"/>
          <w:sz w:val="22"/>
          <w:szCs w:val="22"/>
        </w:rPr>
        <w:t xml:space="preserve">W czwartym </w:t>
      </w:r>
      <w:r w:rsidR="00124780" w:rsidRPr="008B5193">
        <w:rPr>
          <w:rFonts w:ascii="Aptos" w:hAnsi="Aptos" w:cs="Arial"/>
          <w:sz w:val="22"/>
          <w:szCs w:val="22"/>
        </w:rPr>
        <w:t xml:space="preserve">kwartale </w:t>
      </w:r>
      <w:r w:rsidRPr="008B5193">
        <w:rPr>
          <w:rFonts w:ascii="Aptos" w:hAnsi="Aptos" w:cs="Arial"/>
          <w:sz w:val="22"/>
          <w:szCs w:val="22"/>
        </w:rPr>
        <w:t xml:space="preserve">ub.r. przychody ze sprzedaży Grupy Benefit Systems wyniosły </w:t>
      </w:r>
      <w:r w:rsidR="00FF2501" w:rsidRPr="008B5193">
        <w:rPr>
          <w:rFonts w:ascii="Aptos" w:hAnsi="Aptos" w:cs="Arial"/>
          <w:sz w:val="22"/>
          <w:szCs w:val="22"/>
        </w:rPr>
        <w:t xml:space="preserve">1 </w:t>
      </w:r>
      <w:r w:rsidR="00E40B9A" w:rsidRPr="008B5193">
        <w:rPr>
          <w:rFonts w:ascii="Aptos" w:hAnsi="Aptos" w:cs="Arial"/>
          <w:sz w:val="22"/>
          <w:szCs w:val="22"/>
        </w:rPr>
        <w:t>293 mln</w:t>
      </w:r>
      <w:r w:rsidR="00476C89" w:rsidRPr="008B5193">
        <w:rPr>
          <w:rFonts w:ascii="Aptos" w:hAnsi="Aptos" w:cs="Arial"/>
          <w:sz w:val="22"/>
          <w:szCs w:val="22"/>
        </w:rPr>
        <w:t xml:space="preserve"> </w:t>
      </w:r>
      <w:r w:rsidR="00124780" w:rsidRPr="008B5193">
        <w:rPr>
          <w:rFonts w:ascii="Aptos" w:hAnsi="Aptos" w:cs="Arial"/>
          <w:sz w:val="22"/>
          <w:szCs w:val="22"/>
        </w:rPr>
        <w:t>zł</w:t>
      </w:r>
      <w:r w:rsidR="00E40B9A" w:rsidRPr="008B5193">
        <w:rPr>
          <w:rFonts w:ascii="Aptos" w:hAnsi="Aptos" w:cs="Arial"/>
          <w:sz w:val="22"/>
          <w:szCs w:val="22"/>
        </w:rPr>
        <w:t xml:space="preserve">, co oznacza wzrost o +41% </w:t>
      </w:r>
      <w:proofErr w:type="spellStart"/>
      <w:r w:rsidR="00E40B9A" w:rsidRPr="008B5193">
        <w:rPr>
          <w:rFonts w:ascii="Aptos" w:hAnsi="Aptos" w:cs="Arial"/>
          <w:sz w:val="22"/>
          <w:szCs w:val="22"/>
        </w:rPr>
        <w:t>rdr</w:t>
      </w:r>
      <w:proofErr w:type="spellEnd"/>
      <w:r w:rsidR="00E40B9A" w:rsidRPr="008B5193">
        <w:rPr>
          <w:rFonts w:ascii="Aptos" w:hAnsi="Aptos" w:cs="Arial"/>
          <w:sz w:val="22"/>
          <w:szCs w:val="22"/>
        </w:rPr>
        <w:t xml:space="preserve">, </w:t>
      </w:r>
      <w:r w:rsidR="00E13179" w:rsidRPr="008B5193">
        <w:rPr>
          <w:rFonts w:ascii="Aptos" w:hAnsi="Aptos" w:cs="Arial"/>
          <w:sz w:val="22"/>
          <w:szCs w:val="22"/>
        </w:rPr>
        <w:t>skorygowany zysk operacyjny wyniósł 254 mln</w:t>
      </w:r>
      <w:r w:rsidR="00142E68" w:rsidRPr="008B5193">
        <w:rPr>
          <w:rFonts w:ascii="Aptos" w:hAnsi="Aptos" w:cs="Arial"/>
          <w:sz w:val="22"/>
          <w:szCs w:val="22"/>
        </w:rPr>
        <w:t xml:space="preserve"> </w:t>
      </w:r>
      <w:r w:rsidR="00124780" w:rsidRPr="008B5193">
        <w:rPr>
          <w:rFonts w:ascii="Aptos" w:hAnsi="Aptos" w:cs="Arial"/>
          <w:sz w:val="22"/>
          <w:szCs w:val="22"/>
        </w:rPr>
        <w:t xml:space="preserve">zł </w:t>
      </w:r>
      <w:r w:rsidR="00142E68" w:rsidRPr="008B5193">
        <w:rPr>
          <w:rFonts w:ascii="Aptos" w:hAnsi="Aptos" w:cs="Arial"/>
          <w:sz w:val="22"/>
          <w:szCs w:val="22"/>
        </w:rPr>
        <w:t>(</w:t>
      </w:r>
      <w:r w:rsidR="00D8168B" w:rsidRPr="008B5193">
        <w:rPr>
          <w:rFonts w:ascii="Aptos" w:hAnsi="Aptos" w:cs="Arial"/>
          <w:sz w:val="22"/>
          <w:szCs w:val="22"/>
        </w:rPr>
        <w:t xml:space="preserve">wzrost o 39% </w:t>
      </w:r>
      <w:proofErr w:type="spellStart"/>
      <w:r w:rsidR="00D8168B" w:rsidRPr="008B5193">
        <w:rPr>
          <w:rFonts w:ascii="Aptos" w:hAnsi="Aptos" w:cs="Arial"/>
          <w:sz w:val="22"/>
          <w:szCs w:val="22"/>
        </w:rPr>
        <w:t>rdr</w:t>
      </w:r>
      <w:proofErr w:type="spellEnd"/>
      <w:r w:rsidR="00D8168B" w:rsidRPr="008B5193">
        <w:rPr>
          <w:rFonts w:ascii="Aptos" w:hAnsi="Aptos" w:cs="Arial"/>
          <w:sz w:val="22"/>
          <w:szCs w:val="22"/>
        </w:rPr>
        <w:t>; korekta o koszty Programu Motywacyjnego i inne zdarzenia o charakterze jednorazowym</w:t>
      </w:r>
      <w:r w:rsidR="00142E68" w:rsidRPr="008B5193">
        <w:rPr>
          <w:rFonts w:ascii="Aptos" w:hAnsi="Aptos" w:cs="Arial"/>
          <w:sz w:val="22"/>
          <w:szCs w:val="22"/>
        </w:rPr>
        <w:t>)</w:t>
      </w:r>
      <w:r w:rsidR="00A57F56" w:rsidRPr="008B5193">
        <w:rPr>
          <w:rFonts w:ascii="Aptos" w:hAnsi="Aptos" w:cs="Arial"/>
          <w:sz w:val="22"/>
          <w:szCs w:val="22"/>
        </w:rPr>
        <w:t>,</w:t>
      </w:r>
      <w:r w:rsidR="00D8168B" w:rsidRPr="008B5193">
        <w:rPr>
          <w:rFonts w:ascii="Aptos" w:hAnsi="Aptos" w:cs="Arial"/>
          <w:sz w:val="22"/>
          <w:szCs w:val="22"/>
        </w:rPr>
        <w:t xml:space="preserve"> </w:t>
      </w:r>
      <w:r w:rsidR="00A57F56" w:rsidRPr="008B5193">
        <w:rPr>
          <w:rFonts w:ascii="Aptos" w:hAnsi="Aptos" w:cs="Arial"/>
          <w:sz w:val="22"/>
          <w:szCs w:val="22"/>
        </w:rPr>
        <w:t xml:space="preserve">a </w:t>
      </w:r>
      <w:r w:rsidR="009E0B66" w:rsidRPr="008B5193">
        <w:rPr>
          <w:rFonts w:ascii="Aptos" w:hAnsi="Aptos" w:cs="Arial"/>
          <w:sz w:val="22"/>
          <w:szCs w:val="22"/>
        </w:rPr>
        <w:t xml:space="preserve">raportowany </w:t>
      </w:r>
      <w:r w:rsidR="00A57F56" w:rsidRPr="008B5193">
        <w:rPr>
          <w:rFonts w:ascii="Aptos" w:hAnsi="Aptos" w:cs="Arial"/>
          <w:sz w:val="22"/>
          <w:szCs w:val="22"/>
        </w:rPr>
        <w:t xml:space="preserve">zysk netto </w:t>
      </w:r>
      <w:r w:rsidRPr="008B5193">
        <w:rPr>
          <w:rFonts w:ascii="Aptos" w:hAnsi="Aptos" w:cs="Arial"/>
          <w:sz w:val="22"/>
          <w:szCs w:val="22"/>
        </w:rPr>
        <w:t>przypadając</w:t>
      </w:r>
      <w:r w:rsidR="00A57F56" w:rsidRPr="008B5193">
        <w:rPr>
          <w:rFonts w:ascii="Aptos" w:hAnsi="Aptos" w:cs="Arial"/>
          <w:sz w:val="22"/>
          <w:szCs w:val="22"/>
        </w:rPr>
        <w:t>y</w:t>
      </w:r>
      <w:r w:rsidRPr="008B5193">
        <w:rPr>
          <w:rFonts w:ascii="Aptos" w:hAnsi="Aptos" w:cs="Arial"/>
          <w:sz w:val="22"/>
          <w:szCs w:val="22"/>
        </w:rPr>
        <w:t xml:space="preserve"> akcjonariuszom podmiotu dominującego</w:t>
      </w:r>
      <w:r w:rsidR="00A57F56" w:rsidRPr="008B5193">
        <w:rPr>
          <w:rFonts w:ascii="Aptos" w:hAnsi="Aptos" w:cs="Arial"/>
          <w:sz w:val="22"/>
          <w:szCs w:val="22"/>
        </w:rPr>
        <w:t xml:space="preserve"> osiągnął poziom 159 mln </w:t>
      </w:r>
      <w:r w:rsidR="00124780" w:rsidRPr="008B5193">
        <w:rPr>
          <w:rFonts w:ascii="Aptos" w:hAnsi="Aptos" w:cs="Arial"/>
          <w:sz w:val="22"/>
          <w:szCs w:val="22"/>
        </w:rPr>
        <w:t xml:space="preserve">zł </w:t>
      </w:r>
      <w:r w:rsidRPr="008B5193">
        <w:rPr>
          <w:rFonts w:ascii="Aptos" w:hAnsi="Aptos" w:cs="Arial"/>
          <w:sz w:val="22"/>
          <w:szCs w:val="22"/>
        </w:rPr>
        <w:t>(zmiana o +</w:t>
      </w:r>
      <w:r w:rsidR="00D7558C" w:rsidRPr="008B5193">
        <w:rPr>
          <w:rFonts w:ascii="Aptos" w:hAnsi="Aptos" w:cs="Arial"/>
          <w:sz w:val="22"/>
          <w:szCs w:val="22"/>
        </w:rPr>
        <w:t>39</w:t>
      </w:r>
      <w:r w:rsidRPr="008B5193">
        <w:rPr>
          <w:rFonts w:ascii="Aptos" w:hAnsi="Aptos" w:cs="Arial"/>
          <w:sz w:val="22"/>
          <w:szCs w:val="22"/>
        </w:rPr>
        <w:t xml:space="preserve">% </w:t>
      </w:r>
      <w:proofErr w:type="spellStart"/>
      <w:r w:rsidRPr="008B5193">
        <w:rPr>
          <w:rFonts w:ascii="Aptos" w:hAnsi="Aptos" w:cs="Arial"/>
          <w:sz w:val="22"/>
          <w:szCs w:val="22"/>
        </w:rPr>
        <w:t>rdr</w:t>
      </w:r>
      <w:proofErr w:type="spellEnd"/>
      <w:r w:rsidRPr="008B5193">
        <w:rPr>
          <w:rFonts w:ascii="Aptos" w:hAnsi="Aptos" w:cs="Arial"/>
          <w:sz w:val="22"/>
          <w:szCs w:val="22"/>
        </w:rPr>
        <w:t>).</w:t>
      </w:r>
      <w:r w:rsidR="00FF2501" w:rsidRPr="008B5193">
        <w:rPr>
          <w:rFonts w:ascii="Aptos" w:hAnsi="Aptos" w:cs="Arial"/>
          <w:sz w:val="22"/>
          <w:szCs w:val="22"/>
        </w:rPr>
        <w:t xml:space="preserve"> W </w:t>
      </w:r>
      <w:r w:rsidR="009E0B66" w:rsidRPr="008B5193">
        <w:rPr>
          <w:rFonts w:ascii="Aptos" w:hAnsi="Aptos" w:cs="Arial"/>
          <w:sz w:val="22"/>
          <w:szCs w:val="22"/>
        </w:rPr>
        <w:t xml:space="preserve">całym </w:t>
      </w:r>
      <w:r w:rsidR="00FF2501" w:rsidRPr="008B5193">
        <w:rPr>
          <w:rFonts w:ascii="Aptos" w:hAnsi="Aptos" w:cs="Arial"/>
          <w:sz w:val="22"/>
          <w:szCs w:val="22"/>
        </w:rPr>
        <w:t xml:space="preserve">2025 roku przychody wyniosły </w:t>
      </w:r>
      <w:r w:rsidR="005B0D59" w:rsidRPr="008B5193">
        <w:rPr>
          <w:rFonts w:ascii="Aptos" w:hAnsi="Aptos" w:cs="Arial"/>
          <w:sz w:val="22"/>
          <w:szCs w:val="22"/>
        </w:rPr>
        <w:t xml:space="preserve">ponad 4,5 mld zł, a skorygowany zysk operacyjny </w:t>
      </w:r>
      <w:r w:rsidR="00124780" w:rsidRPr="008B5193">
        <w:rPr>
          <w:rFonts w:ascii="Aptos" w:hAnsi="Aptos" w:cs="Arial"/>
          <w:sz w:val="22"/>
          <w:szCs w:val="22"/>
        </w:rPr>
        <w:t>924</w:t>
      </w:r>
      <w:r w:rsidR="005B0D59" w:rsidRPr="008B5193">
        <w:rPr>
          <w:rFonts w:ascii="Aptos" w:hAnsi="Aptos" w:cs="Arial"/>
          <w:sz w:val="22"/>
          <w:szCs w:val="22"/>
        </w:rPr>
        <w:t xml:space="preserve"> mln </w:t>
      </w:r>
      <w:r w:rsidR="00124780" w:rsidRPr="008B5193">
        <w:rPr>
          <w:rFonts w:ascii="Aptos" w:hAnsi="Aptos" w:cs="Arial"/>
          <w:sz w:val="22"/>
          <w:szCs w:val="22"/>
        </w:rPr>
        <w:t>zł</w:t>
      </w:r>
      <w:r w:rsidR="005B0D59" w:rsidRPr="008B5193">
        <w:rPr>
          <w:rFonts w:ascii="Aptos" w:hAnsi="Aptos" w:cs="Arial"/>
          <w:sz w:val="22"/>
          <w:szCs w:val="22"/>
        </w:rPr>
        <w:t>.</w:t>
      </w:r>
    </w:p>
    <w:p w14:paraId="5509DB71" w14:textId="7EB62CA4" w:rsidR="00033C49" w:rsidRPr="008B5193" w:rsidRDefault="00033C49" w:rsidP="00033C49">
      <w:pPr>
        <w:jc w:val="both"/>
        <w:rPr>
          <w:rFonts w:ascii="Aptos" w:hAnsi="Aptos" w:cs="Arial"/>
          <w:i/>
          <w:iCs/>
          <w:sz w:val="22"/>
          <w:szCs w:val="22"/>
        </w:rPr>
      </w:pPr>
      <w:r w:rsidRPr="008B5193">
        <w:rPr>
          <w:rFonts w:ascii="Aptos" w:hAnsi="Aptos" w:cs="Arial"/>
          <w:i/>
          <w:iCs/>
          <w:sz w:val="22"/>
          <w:szCs w:val="22"/>
        </w:rPr>
        <w:t xml:space="preserve">- Miniony rok zakończyliśmy z rekordowymi wynikami finansowymi, co pozwala nam z dużym optymizmem patrzeć na 2026 rok. Tym bardziej, że jego początek </w:t>
      </w:r>
      <w:r w:rsidR="009E0B66" w:rsidRPr="008B5193">
        <w:rPr>
          <w:rFonts w:ascii="Aptos" w:hAnsi="Aptos" w:cs="Arial"/>
          <w:i/>
          <w:iCs/>
          <w:sz w:val="22"/>
          <w:szCs w:val="22"/>
        </w:rPr>
        <w:t xml:space="preserve">jest </w:t>
      </w:r>
      <w:r w:rsidRPr="008B5193">
        <w:rPr>
          <w:rFonts w:ascii="Aptos" w:hAnsi="Aptos" w:cs="Arial"/>
          <w:i/>
          <w:iCs/>
          <w:sz w:val="22"/>
          <w:szCs w:val="22"/>
        </w:rPr>
        <w:t xml:space="preserve">bardzo udany – </w:t>
      </w:r>
      <w:r w:rsidR="009E0B66" w:rsidRPr="008B5193">
        <w:rPr>
          <w:rFonts w:ascii="Aptos" w:hAnsi="Aptos" w:cs="Arial"/>
          <w:i/>
          <w:iCs/>
          <w:sz w:val="22"/>
          <w:szCs w:val="22"/>
        </w:rPr>
        <w:t xml:space="preserve">notujemy </w:t>
      </w:r>
      <w:r w:rsidRPr="008B5193">
        <w:rPr>
          <w:rFonts w:ascii="Aptos" w:hAnsi="Aptos" w:cs="Arial"/>
          <w:i/>
          <w:iCs/>
          <w:sz w:val="22"/>
          <w:szCs w:val="22"/>
        </w:rPr>
        <w:t xml:space="preserve">wyraźny wzrost sprzedaży zarówno kart sportowych, jak i karnetów B2C. W pierwszych dwóch miesiącach roku </w:t>
      </w:r>
      <w:r w:rsidR="00124780" w:rsidRPr="008B5193">
        <w:rPr>
          <w:rFonts w:ascii="Aptos" w:hAnsi="Aptos" w:cs="Arial"/>
          <w:i/>
          <w:iCs/>
          <w:sz w:val="22"/>
          <w:szCs w:val="22"/>
        </w:rPr>
        <w:t xml:space="preserve">baza </w:t>
      </w:r>
      <w:r w:rsidRPr="008B5193">
        <w:rPr>
          <w:rFonts w:ascii="Aptos" w:hAnsi="Aptos" w:cs="Arial"/>
          <w:i/>
          <w:iCs/>
          <w:sz w:val="22"/>
          <w:szCs w:val="22"/>
        </w:rPr>
        <w:t>kart sportowych w Polsce zwiększyła się o około 50 tys. sztuk, natomiast na rynkach zagranicznych wzrosła o wysokie kilkanaście tysięcy sztuk. Bardzo dobrą dynamikę utrzymują również nasze sieci fitness</w:t>
      </w:r>
      <w:r w:rsidRPr="008B5193">
        <w:rPr>
          <w:rFonts w:ascii="Aptos" w:hAnsi="Aptos" w:cs="Arial"/>
          <w:sz w:val="22"/>
          <w:szCs w:val="22"/>
        </w:rPr>
        <w:t xml:space="preserve"> – podkreśla Marcin Fojudzki, członek Zarządu Benefit Systems i dodaje: </w:t>
      </w:r>
      <w:r w:rsidRPr="008B5193">
        <w:rPr>
          <w:rFonts w:ascii="Aptos" w:hAnsi="Aptos" w:cs="Arial"/>
          <w:i/>
          <w:iCs/>
          <w:sz w:val="22"/>
          <w:szCs w:val="22"/>
        </w:rPr>
        <w:t xml:space="preserve">Uwzględniając osiągane wyniki oraz utrzymujące się, korzystne perspektywy rozwoju w kolejnych latach, przyjęliśmy </w:t>
      </w:r>
      <w:r w:rsidR="009E0B66" w:rsidRPr="008B5193">
        <w:rPr>
          <w:rFonts w:ascii="Aptos" w:hAnsi="Aptos" w:cs="Arial"/>
          <w:i/>
          <w:iCs/>
          <w:sz w:val="22"/>
          <w:szCs w:val="22"/>
        </w:rPr>
        <w:t xml:space="preserve">kontynuację </w:t>
      </w:r>
      <w:r w:rsidRPr="008B5193">
        <w:rPr>
          <w:rFonts w:ascii="Aptos" w:hAnsi="Aptos" w:cs="Arial"/>
          <w:i/>
          <w:iCs/>
          <w:sz w:val="22"/>
          <w:szCs w:val="22"/>
        </w:rPr>
        <w:t>politykę dywidendową</w:t>
      </w:r>
      <w:r w:rsidR="00124780" w:rsidRPr="008B5193">
        <w:rPr>
          <w:rFonts w:ascii="Aptos" w:hAnsi="Aptos" w:cs="Arial"/>
          <w:i/>
          <w:iCs/>
          <w:sz w:val="22"/>
          <w:szCs w:val="22"/>
        </w:rPr>
        <w:t xml:space="preserve"> na lata 2026-2028</w:t>
      </w:r>
      <w:r w:rsidRPr="008B5193">
        <w:rPr>
          <w:rFonts w:ascii="Aptos" w:hAnsi="Aptos" w:cs="Arial"/>
          <w:i/>
          <w:iCs/>
          <w:sz w:val="22"/>
          <w:szCs w:val="22"/>
        </w:rPr>
        <w:t>. Zakłada ona</w:t>
      </w:r>
      <w:r w:rsidR="009E0B66" w:rsidRPr="008B5193">
        <w:rPr>
          <w:rFonts w:ascii="Aptos" w:hAnsi="Aptos" w:cs="Arial"/>
          <w:i/>
          <w:iCs/>
          <w:sz w:val="22"/>
          <w:szCs w:val="22"/>
        </w:rPr>
        <w:t xml:space="preserve"> rekomendację</w:t>
      </w:r>
      <w:r w:rsidRPr="008B5193">
        <w:rPr>
          <w:rFonts w:ascii="Aptos" w:hAnsi="Aptos" w:cs="Arial"/>
          <w:i/>
          <w:iCs/>
          <w:sz w:val="22"/>
          <w:szCs w:val="22"/>
        </w:rPr>
        <w:t xml:space="preserve"> wypłat</w:t>
      </w:r>
      <w:r w:rsidR="009E0B66" w:rsidRPr="008B5193">
        <w:rPr>
          <w:rFonts w:ascii="Aptos" w:hAnsi="Aptos" w:cs="Arial"/>
          <w:i/>
          <w:iCs/>
          <w:sz w:val="22"/>
          <w:szCs w:val="22"/>
        </w:rPr>
        <w:t>y</w:t>
      </w:r>
      <w:r w:rsidRPr="008B5193">
        <w:rPr>
          <w:rFonts w:ascii="Aptos" w:hAnsi="Aptos" w:cs="Arial"/>
          <w:i/>
          <w:iCs/>
          <w:sz w:val="22"/>
          <w:szCs w:val="22"/>
        </w:rPr>
        <w:t xml:space="preserve"> dywidendy na poziomie co najmniej 60% </w:t>
      </w:r>
      <w:r w:rsidR="00124780" w:rsidRPr="008B5193">
        <w:rPr>
          <w:rFonts w:ascii="Aptos" w:hAnsi="Aptos" w:cs="Arial"/>
          <w:i/>
          <w:iCs/>
          <w:sz w:val="22"/>
          <w:szCs w:val="22"/>
        </w:rPr>
        <w:t xml:space="preserve">skorygowanego skonsolidowanego </w:t>
      </w:r>
      <w:r w:rsidRPr="008B5193">
        <w:rPr>
          <w:rFonts w:ascii="Aptos" w:hAnsi="Aptos" w:cs="Arial"/>
          <w:i/>
          <w:iCs/>
          <w:sz w:val="22"/>
          <w:szCs w:val="22"/>
        </w:rPr>
        <w:t>zysku netto.</w:t>
      </w:r>
    </w:p>
    <w:p w14:paraId="6DC90AF2" w14:textId="77777777" w:rsidR="00B77348" w:rsidRPr="008B5193" w:rsidRDefault="00B77348" w:rsidP="00B77348">
      <w:pPr>
        <w:jc w:val="both"/>
        <w:rPr>
          <w:rFonts w:ascii="Aptos" w:hAnsi="Aptos" w:cs="Arial"/>
          <w:b/>
          <w:bCs/>
          <w:sz w:val="22"/>
          <w:szCs w:val="22"/>
        </w:rPr>
      </w:pPr>
      <w:r w:rsidRPr="008B5193">
        <w:rPr>
          <w:rFonts w:ascii="Aptos" w:hAnsi="Aptos" w:cs="Arial"/>
          <w:b/>
          <w:bCs/>
          <w:sz w:val="22"/>
          <w:szCs w:val="22"/>
        </w:rPr>
        <w:t>Segment Polska</w:t>
      </w:r>
    </w:p>
    <w:p w14:paraId="54B5C7B2" w14:textId="24A3F06C" w:rsidR="00B77348" w:rsidRPr="008B5193" w:rsidRDefault="00B77348" w:rsidP="00B77348">
      <w:pPr>
        <w:jc w:val="both"/>
        <w:rPr>
          <w:rFonts w:ascii="Aptos" w:hAnsi="Aptos" w:cs="Arial"/>
          <w:sz w:val="22"/>
          <w:szCs w:val="22"/>
        </w:rPr>
      </w:pPr>
      <w:r w:rsidRPr="008B5193">
        <w:rPr>
          <w:rFonts w:ascii="Aptos" w:hAnsi="Aptos" w:cs="Arial"/>
          <w:sz w:val="22"/>
          <w:szCs w:val="22"/>
        </w:rPr>
        <w:t xml:space="preserve">Segment </w:t>
      </w:r>
      <w:r w:rsidR="00A57F56" w:rsidRPr="008B5193">
        <w:rPr>
          <w:rFonts w:ascii="Aptos" w:hAnsi="Aptos" w:cs="Arial"/>
          <w:sz w:val="22"/>
          <w:szCs w:val="22"/>
        </w:rPr>
        <w:t xml:space="preserve">ten </w:t>
      </w:r>
      <w:r w:rsidR="000C3629" w:rsidRPr="008B5193">
        <w:rPr>
          <w:rFonts w:ascii="Aptos" w:hAnsi="Aptos" w:cs="Arial"/>
          <w:sz w:val="22"/>
          <w:szCs w:val="22"/>
        </w:rPr>
        <w:t>(</w:t>
      </w:r>
      <w:r w:rsidR="00124780" w:rsidRPr="008B5193">
        <w:rPr>
          <w:rFonts w:ascii="Aptos" w:hAnsi="Aptos" w:cs="Arial"/>
          <w:sz w:val="22"/>
          <w:szCs w:val="22"/>
        </w:rPr>
        <w:t xml:space="preserve">obejmujący </w:t>
      </w:r>
      <w:r w:rsidRPr="008B5193">
        <w:rPr>
          <w:rFonts w:ascii="Aptos" w:hAnsi="Aptos" w:cs="Arial"/>
          <w:sz w:val="22"/>
          <w:szCs w:val="22"/>
        </w:rPr>
        <w:t xml:space="preserve">karty sportowe, program </w:t>
      </w:r>
      <w:proofErr w:type="spellStart"/>
      <w:r w:rsidRPr="008B5193">
        <w:rPr>
          <w:rFonts w:ascii="Aptos" w:hAnsi="Aptos" w:cs="Arial"/>
          <w:sz w:val="22"/>
          <w:szCs w:val="22"/>
        </w:rPr>
        <w:t>Multi.Life</w:t>
      </w:r>
      <w:proofErr w:type="spellEnd"/>
      <w:r w:rsidRPr="008B5193">
        <w:rPr>
          <w:rFonts w:ascii="Aptos" w:hAnsi="Aptos" w:cs="Arial"/>
          <w:sz w:val="22"/>
          <w:szCs w:val="22"/>
        </w:rPr>
        <w:t xml:space="preserve">, kafeterię </w:t>
      </w:r>
      <w:proofErr w:type="spellStart"/>
      <w:r w:rsidRPr="008B5193">
        <w:rPr>
          <w:rFonts w:ascii="Aptos" w:hAnsi="Aptos" w:cs="Arial"/>
          <w:sz w:val="22"/>
          <w:szCs w:val="22"/>
        </w:rPr>
        <w:t>MyBenefit</w:t>
      </w:r>
      <w:proofErr w:type="spellEnd"/>
      <w:r w:rsidRPr="008B5193">
        <w:rPr>
          <w:rFonts w:ascii="Aptos" w:hAnsi="Aptos" w:cs="Arial"/>
          <w:sz w:val="22"/>
          <w:szCs w:val="22"/>
        </w:rPr>
        <w:t xml:space="preserve"> oraz sieci klubów fitness</w:t>
      </w:r>
      <w:r w:rsidR="00124780" w:rsidRPr="008B5193">
        <w:rPr>
          <w:rFonts w:ascii="Aptos" w:hAnsi="Aptos" w:cs="Arial"/>
          <w:sz w:val="22"/>
          <w:szCs w:val="22"/>
        </w:rPr>
        <w:t>,</w:t>
      </w:r>
      <w:r w:rsidRPr="008B5193">
        <w:rPr>
          <w:rFonts w:ascii="Aptos" w:hAnsi="Aptos" w:cs="Arial"/>
          <w:sz w:val="22"/>
          <w:szCs w:val="22"/>
        </w:rPr>
        <w:t xml:space="preserve"> m.in. Zdrofit</w:t>
      </w:r>
      <w:r w:rsidR="000C3629" w:rsidRPr="008B5193">
        <w:rPr>
          <w:rFonts w:ascii="Aptos" w:hAnsi="Aptos" w:cs="Arial"/>
          <w:sz w:val="22"/>
          <w:szCs w:val="22"/>
        </w:rPr>
        <w:t xml:space="preserve">) </w:t>
      </w:r>
      <w:r w:rsidRPr="008B5193">
        <w:rPr>
          <w:rFonts w:ascii="Aptos" w:hAnsi="Aptos" w:cs="Arial"/>
          <w:sz w:val="22"/>
          <w:szCs w:val="22"/>
        </w:rPr>
        <w:t>zwiększył przychody w 2025 roku o 17%</w:t>
      </w:r>
      <w:r w:rsidR="00D04BE6" w:rsidRPr="008B5193">
        <w:rPr>
          <w:rFonts w:ascii="Aptos" w:hAnsi="Aptos" w:cs="Arial"/>
          <w:sz w:val="22"/>
          <w:szCs w:val="22"/>
        </w:rPr>
        <w:t xml:space="preserve"> </w:t>
      </w:r>
      <w:r w:rsidR="00A57F56" w:rsidRPr="008B5193">
        <w:rPr>
          <w:rFonts w:ascii="Aptos" w:hAnsi="Aptos" w:cs="Arial"/>
          <w:sz w:val="22"/>
          <w:szCs w:val="22"/>
        </w:rPr>
        <w:t xml:space="preserve">- </w:t>
      </w:r>
      <w:r w:rsidR="00D04BE6" w:rsidRPr="008B5193">
        <w:rPr>
          <w:rFonts w:ascii="Aptos" w:hAnsi="Aptos" w:cs="Arial"/>
          <w:sz w:val="22"/>
          <w:szCs w:val="22"/>
        </w:rPr>
        <w:t xml:space="preserve">do </w:t>
      </w:r>
      <w:r w:rsidR="00124780" w:rsidRPr="008B5193">
        <w:rPr>
          <w:rFonts w:ascii="Aptos" w:hAnsi="Aptos" w:cs="Arial"/>
          <w:sz w:val="22"/>
          <w:szCs w:val="22"/>
        </w:rPr>
        <w:t xml:space="preserve">blisko 2,9 mld zł </w:t>
      </w:r>
      <w:r w:rsidR="00A57F56" w:rsidRPr="008B5193">
        <w:rPr>
          <w:rFonts w:ascii="Aptos" w:hAnsi="Aptos" w:cs="Arial"/>
          <w:sz w:val="22"/>
          <w:szCs w:val="22"/>
        </w:rPr>
        <w:t>-</w:t>
      </w:r>
      <w:r w:rsidRPr="008B5193">
        <w:rPr>
          <w:rFonts w:ascii="Aptos" w:hAnsi="Aptos" w:cs="Arial"/>
          <w:sz w:val="22"/>
          <w:szCs w:val="22"/>
        </w:rPr>
        <w:t xml:space="preserve"> w stosunku do 2024 roku. Liczba użytkowników korzystających z kart sportowych powiększyła się o ponad 190 tys. osób </w:t>
      </w:r>
      <w:r w:rsidR="003019A2" w:rsidRPr="008B5193">
        <w:rPr>
          <w:rFonts w:ascii="Aptos" w:hAnsi="Aptos" w:cs="Arial"/>
          <w:sz w:val="22"/>
          <w:szCs w:val="22"/>
        </w:rPr>
        <w:t xml:space="preserve">do blisko 1,8 mln osób </w:t>
      </w:r>
      <w:r w:rsidRPr="008B5193">
        <w:rPr>
          <w:rFonts w:ascii="Aptos" w:hAnsi="Aptos" w:cs="Arial"/>
          <w:sz w:val="22"/>
          <w:szCs w:val="22"/>
        </w:rPr>
        <w:t xml:space="preserve">na koniec ubiegłego roku. W 2026 roku Spółka planuje zwiększenie bazy użytkowników kart sportowych w Polsce o około 130 tys. sztuk, podtrzymuje także plany dotyczące wzrostu liczby użytkowników platformy </w:t>
      </w:r>
      <w:proofErr w:type="spellStart"/>
      <w:r w:rsidRPr="008B5193">
        <w:rPr>
          <w:rFonts w:ascii="Aptos" w:hAnsi="Aptos" w:cs="Arial"/>
          <w:sz w:val="22"/>
          <w:szCs w:val="22"/>
        </w:rPr>
        <w:t>MyBenefit</w:t>
      </w:r>
      <w:proofErr w:type="spellEnd"/>
      <w:r w:rsidRPr="008B5193">
        <w:rPr>
          <w:rFonts w:ascii="Aptos" w:hAnsi="Aptos" w:cs="Arial"/>
          <w:sz w:val="22"/>
          <w:szCs w:val="22"/>
        </w:rPr>
        <w:t xml:space="preserve"> i dalszego skalowania programu </w:t>
      </w:r>
      <w:proofErr w:type="spellStart"/>
      <w:r w:rsidRPr="008B5193">
        <w:rPr>
          <w:rFonts w:ascii="Aptos" w:hAnsi="Aptos" w:cs="Arial"/>
          <w:sz w:val="22"/>
          <w:szCs w:val="22"/>
        </w:rPr>
        <w:t>Multi.Life</w:t>
      </w:r>
      <w:proofErr w:type="spellEnd"/>
      <w:r w:rsidRPr="008B5193">
        <w:rPr>
          <w:rFonts w:ascii="Aptos" w:hAnsi="Aptos" w:cs="Arial"/>
          <w:sz w:val="22"/>
          <w:szCs w:val="22"/>
        </w:rPr>
        <w:t xml:space="preserve">. </w:t>
      </w:r>
    </w:p>
    <w:p w14:paraId="5CBAD326" w14:textId="216910F7" w:rsidR="00B77348" w:rsidRPr="008B5193" w:rsidRDefault="00B77348" w:rsidP="00B77348">
      <w:pPr>
        <w:jc w:val="both"/>
        <w:rPr>
          <w:rFonts w:ascii="Aptos" w:hAnsi="Aptos" w:cs="Arial"/>
          <w:sz w:val="22"/>
          <w:szCs w:val="22"/>
        </w:rPr>
      </w:pPr>
      <w:r w:rsidRPr="008B5193">
        <w:rPr>
          <w:rFonts w:ascii="Aptos" w:hAnsi="Aptos" w:cs="Arial"/>
          <w:sz w:val="22"/>
          <w:szCs w:val="22"/>
        </w:rPr>
        <w:lastRenderedPageBreak/>
        <w:t>Na koniec minionego roku Grupa posiadała blisko 280 własnych klubów fitness</w:t>
      </w:r>
      <w:r w:rsidR="00040C4F" w:rsidRPr="008B5193">
        <w:rPr>
          <w:rFonts w:ascii="Aptos" w:hAnsi="Aptos" w:cs="Arial"/>
          <w:sz w:val="22"/>
          <w:szCs w:val="22"/>
        </w:rPr>
        <w:t xml:space="preserve">, z których </w:t>
      </w:r>
      <w:r w:rsidRPr="008B5193">
        <w:rPr>
          <w:rFonts w:ascii="Aptos" w:hAnsi="Aptos" w:cs="Arial"/>
          <w:sz w:val="22"/>
          <w:szCs w:val="22"/>
        </w:rPr>
        <w:t xml:space="preserve">korzystało w grudniu zeszłego roku 339 tys. użytkowników B2C (wzrost o 25% </w:t>
      </w:r>
      <w:proofErr w:type="spellStart"/>
      <w:r w:rsidRPr="008B5193">
        <w:rPr>
          <w:rFonts w:ascii="Aptos" w:hAnsi="Aptos" w:cs="Arial"/>
          <w:sz w:val="22"/>
          <w:szCs w:val="22"/>
        </w:rPr>
        <w:t>rdr</w:t>
      </w:r>
      <w:proofErr w:type="spellEnd"/>
      <w:r w:rsidRPr="008B5193">
        <w:rPr>
          <w:rFonts w:ascii="Aptos" w:hAnsi="Aptos" w:cs="Arial"/>
          <w:sz w:val="22"/>
          <w:szCs w:val="22"/>
        </w:rPr>
        <w:t xml:space="preserve">). </w:t>
      </w:r>
    </w:p>
    <w:p w14:paraId="064350B2" w14:textId="77777777" w:rsidR="00B77348" w:rsidRPr="008B5193" w:rsidRDefault="00B77348" w:rsidP="00B77348">
      <w:pPr>
        <w:jc w:val="both"/>
        <w:rPr>
          <w:rFonts w:ascii="Aptos" w:hAnsi="Aptos" w:cs="Arial"/>
          <w:b/>
          <w:bCs/>
          <w:sz w:val="22"/>
          <w:szCs w:val="22"/>
        </w:rPr>
      </w:pPr>
      <w:r w:rsidRPr="008B5193">
        <w:rPr>
          <w:rFonts w:ascii="Aptos" w:hAnsi="Aptos" w:cs="Arial"/>
          <w:b/>
          <w:bCs/>
          <w:sz w:val="22"/>
          <w:szCs w:val="22"/>
        </w:rPr>
        <w:t xml:space="preserve">Segment Zagranica UE </w:t>
      </w:r>
      <w:r w:rsidRPr="008B5193">
        <w:rPr>
          <w:rFonts w:ascii="Aptos" w:hAnsi="Aptos" w:cs="Arial"/>
          <w:sz w:val="22"/>
          <w:szCs w:val="22"/>
        </w:rPr>
        <w:t>(Czechy, Słowacja, Chorwacja i Bułgaria)</w:t>
      </w:r>
    </w:p>
    <w:p w14:paraId="5F7B61C1" w14:textId="3B9A5105" w:rsidR="00B77348" w:rsidRPr="008B5193" w:rsidRDefault="00B77348" w:rsidP="00B77348">
      <w:pPr>
        <w:jc w:val="both"/>
        <w:rPr>
          <w:rFonts w:ascii="Aptos" w:hAnsi="Aptos" w:cs="Arial"/>
          <w:sz w:val="22"/>
          <w:szCs w:val="22"/>
        </w:rPr>
      </w:pPr>
      <w:r w:rsidRPr="008B5193">
        <w:rPr>
          <w:rFonts w:ascii="Aptos" w:hAnsi="Aptos" w:cs="Arial"/>
          <w:sz w:val="22"/>
          <w:szCs w:val="22"/>
        </w:rPr>
        <w:t xml:space="preserve">Na koniec grudnia 2025 roku z kart MultiSport korzystało ponad 680 tys. użytkowników, a przychody Segmentu Zagranica UE </w:t>
      </w:r>
      <w:r w:rsidR="00540092" w:rsidRPr="008B5193">
        <w:rPr>
          <w:rFonts w:ascii="Aptos" w:hAnsi="Aptos" w:cs="Arial"/>
          <w:sz w:val="22"/>
          <w:szCs w:val="22"/>
        </w:rPr>
        <w:t xml:space="preserve">wyniosły </w:t>
      </w:r>
      <w:r w:rsidR="00124780" w:rsidRPr="008B5193">
        <w:rPr>
          <w:rFonts w:ascii="Aptos" w:hAnsi="Aptos" w:cs="Arial"/>
          <w:sz w:val="22"/>
          <w:szCs w:val="22"/>
        </w:rPr>
        <w:t>blisko 1,2 mld zł</w:t>
      </w:r>
      <w:r w:rsidR="00EF4117" w:rsidRPr="008B5193">
        <w:rPr>
          <w:rFonts w:ascii="Aptos" w:hAnsi="Aptos" w:cs="Arial"/>
          <w:sz w:val="22"/>
          <w:szCs w:val="22"/>
        </w:rPr>
        <w:t xml:space="preserve">, co oznacza wzrost </w:t>
      </w:r>
      <w:r w:rsidRPr="008B5193">
        <w:rPr>
          <w:rFonts w:ascii="Aptos" w:hAnsi="Aptos" w:cs="Arial"/>
          <w:sz w:val="22"/>
          <w:szCs w:val="22"/>
        </w:rPr>
        <w:t xml:space="preserve">rok do roku o 29%. W 2026 roku planowane jest pozyskanie łącznie na czterech rynkach ponad 100 tys. nowych kart oraz otwarcie ponad 20 nowych klubów fitness. </w:t>
      </w:r>
    </w:p>
    <w:p w14:paraId="1B61FF95" w14:textId="77777777" w:rsidR="00B77348" w:rsidRPr="008B5193" w:rsidRDefault="00B77348" w:rsidP="00B77348">
      <w:pPr>
        <w:jc w:val="both"/>
        <w:rPr>
          <w:rFonts w:ascii="Aptos" w:hAnsi="Aptos" w:cs="Arial"/>
          <w:b/>
          <w:bCs/>
          <w:sz w:val="22"/>
          <w:szCs w:val="22"/>
        </w:rPr>
      </w:pPr>
      <w:r w:rsidRPr="008B5193">
        <w:rPr>
          <w:rFonts w:ascii="Aptos" w:hAnsi="Aptos" w:cs="Arial"/>
          <w:b/>
          <w:bCs/>
          <w:sz w:val="22"/>
          <w:szCs w:val="22"/>
        </w:rPr>
        <w:t xml:space="preserve">Segment Turcja </w:t>
      </w:r>
    </w:p>
    <w:p w14:paraId="716ED6E8" w14:textId="47E3829C" w:rsidR="005D4E32" w:rsidRPr="008B5193" w:rsidRDefault="00B77348" w:rsidP="00B77348">
      <w:pPr>
        <w:jc w:val="both"/>
        <w:rPr>
          <w:rFonts w:ascii="Aptos" w:hAnsi="Aptos" w:cs="Arial"/>
          <w:sz w:val="22"/>
          <w:szCs w:val="22"/>
        </w:rPr>
      </w:pPr>
      <w:r w:rsidRPr="008B5193">
        <w:rPr>
          <w:rFonts w:ascii="Aptos" w:hAnsi="Aptos" w:cs="Arial"/>
          <w:sz w:val="22"/>
          <w:szCs w:val="22"/>
        </w:rPr>
        <w:t xml:space="preserve">W Turcji na koniec roku z kart MultiSport korzystało 57 tys. użytkowników, a Grupa posiadała 140 własnych klubów fitness (MAC). Przejęcie Grupy MAC, lidera tureckiego rynku fitness, było kluczowym wydarzeniem w 2025 roku i stanowi fundament dalszego wzmocnienia pozycji Programu MultiSport na rynku tureckim. </w:t>
      </w:r>
      <w:r w:rsidR="00263B22" w:rsidRPr="008B5193">
        <w:rPr>
          <w:rFonts w:ascii="Aptos" w:hAnsi="Aptos" w:cs="Arial"/>
          <w:sz w:val="22"/>
          <w:szCs w:val="22"/>
        </w:rPr>
        <w:t xml:space="preserve">Przychody tego segmentu wyniosły w 2025 roku </w:t>
      </w:r>
      <w:r w:rsidR="001019EA" w:rsidRPr="008B5193">
        <w:rPr>
          <w:rFonts w:ascii="Aptos" w:hAnsi="Aptos" w:cs="Arial"/>
          <w:sz w:val="22"/>
          <w:szCs w:val="22"/>
        </w:rPr>
        <w:t>473</w:t>
      </w:r>
      <w:r w:rsidR="00263B22" w:rsidRPr="008B5193">
        <w:rPr>
          <w:rFonts w:ascii="Aptos" w:hAnsi="Aptos" w:cs="Arial"/>
          <w:sz w:val="22"/>
          <w:szCs w:val="22"/>
        </w:rPr>
        <w:t xml:space="preserve"> mln </w:t>
      </w:r>
      <w:r w:rsidR="001019EA" w:rsidRPr="008B5193">
        <w:rPr>
          <w:rFonts w:ascii="Aptos" w:hAnsi="Aptos" w:cs="Arial"/>
          <w:sz w:val="22"/>
          <w:szCs w:val="22"/>
        </w:rPr>
        <w:t xml:space="preserve">zł, co oznacza istotny wzrost </w:t>
      </w:r>
      <w:proofErr w:type="spellStart"/>
      <w:r w:rsidR="001019EA" w:rsidRPr="008B5193">
        <w:rPr>
          <w:rFonts w:ascii="Aptos" w:hAnsi="Aptos" w:cs="Arial"/>
          <w:sz w:val="22"/>
          <w:szCs w:val="22"/>
        </w:rPr>
        <w:t>rdr</w:t>
      </w:r>
      <w:proofErr w:type="spellEnd"/>
      <w:r w:rsidR="001019EA" w:rsidRPr="008B5193">
        <w:rPr>
          <w:rFonts w:ascii="Aptos" w:hAnsi="Aptos" w:cs="Arial"/>
          <w:sz w:val="22"/>
          <w:szCs w:val="22"/>
        </w:rPr>
        <w:t xml:space="preserve"> z uwagi na konsolidację wyników Grupy MAC oraz rosnącą bazę użytkowników karty MultiSport.</w:t>
      </w:r>
    </w:p>
    <w:p w14:paraId="5618B0D9" w14:textId="1962BA27" w:rsidR="006A3305" w:rsidRPr="008B5193" w:rsidRDefault="001022B6" w:rsidP="00B77348">
      <w:pPr>
        <w:jc w:val="both"/>
        <w:rPr>
          <w:rFonts w:ascii="Aptos" w:hAnsi="Aptos" w:cs="Arial"/>
          <w:b/>
          <w:bCs/>
          <w:sz w:val="22"/>
          <w:szCs w:val="22"/>
        </w:rPr>
      </w:pPr>
      <w:r w:rsidRPr="008B5193">
        <w:rPr>
          <w:rFonts w:ascii="Aptos" w:hAnsi="Aptos" w:cs="Arial"/>
          <w:b/>
          <w:bCs/>
          <w:sz w:val="22"/>
          <w:szCs w:val="22"/>
        </w:rPr>
        <w:t>Outlook</w:t>
      </w:r>
    </w:p>
    <w:p w14:paraId="6FCB1571" w14:textId="18AA1E65" w:rsidR="009E0B66" w:rsidRPr="008B5193" w:rsidRDefault="009E0B66" w:rsidP="00B77348">
      <w:pPr>
        <w:jc w:val="both"/>
        <w:rPr>
          <w:rFonts w:ascii="Aptos" w:hAnsi="Aptos" w:cs="Arial"/>
          <w:i/>
          <w:iCs/>
          <w:sz w:val="22"/>
          <w:szCs w:val="22"/>
        </w:rPr>
      </w:pPr>
      <w:r w:rsidRPr="008B5193">
        <w:rPr>
          <w:rFonts w:ascii="Aptos" w:hAnsi="Aptos" w:cs="Arial"/>
          <w:i/>
          <w:iCs/>
          <w:sz w:val="22"/>
          <w:szCs w:val="22"/>
        </w:rPr>
        <w:t>- Nasze oczekiwania na rok 2026 pozostają bez zmian w stosunku do tego, co zaprezentowaliśmy w listopadzie ubiegłego roku. Oczekujemy około 130 tys. nowych kart w Polsce, w segmencie Zagranica UE minimum 100 tys., a w Turcji znaczącego przyspieszenia wzrostu kart rok do roku. W ramach planów inwestycyjnych analiz</w:t>
      </w:r>
      <w:r w:rsidR="00476C89" w:rsidRPr="008B5193">
        <w:rPr>
          <w:rFonts w:ascii="Aptos" w:hAnsi="Aptos" w:cs="Arial"/>
          <w:i/>
          <w:iCs/>
          <w:sz w:val="22"/>
          <w:szCs w:val="22"/>
        </w:rPr>
        <w:t>ujemy</w:t>
      </w:r>
      <w:r w:rsidRPr="008B5193">
        <w:rPr>
          <w:rFonts w:ascii="Aptos" w:hAnsi="Aptos" w:cs="Arial"/>
          <w:i/>
          <w:iCs/>
          <w:sz w:val="22"/>
          <w:szCs w:val="22"/>
        </w:rPr>
        <w:t xml:space="preserve"> rynk</w:t>
      </w:r>
      <w:r w:rsidR="00476C89" w:rsidRPr="008B5193">
        <w:rPr>
          <w:rFonts w:ascii="Aptos" w:hAnsi="Aptos" w:cs="Arial"/>
          <w:i/>
          <w:iCs/>
          <w:sz w:val="22"/>
          <w:szCs w:val="22"/>
        </w:rPr>
        <w:t>i pod kątem potencjalnych akwizycji</w:t>
      </w:r>
      <w:r w:rsidRPr="008B5193">
        <w:rPr>
          <w:rFonts w:ascii="Aptos" w:hAnsi="Aptos" w:cs="Arial"/>
          <w:i/>
          <w:iCs/>
          <w:sz w:val="22"/>
          <w:szCs w:val="22"/>
        </w:rPr>
        <w:t>,</w:t>
      </w:r>
      <w:r w:rsidR="00476C89" w:rsidRPr="008B5193">
        <w:rPr>
          <w:rFonts w:ascii="Aptos" w:hAnsi="Aptos" w:cs="Arial"/>
          <w:i/>
          <w:iCs/>
          <w:sz w:val="22"/>
          <w:szCs w:val="22"/>
        </w:rPr>
        <w:t xml:space="preserve"> kontynuujemy wydatki na </w:t>
      </w:r>
      <w:r w:rsidRPr="008B5193">
        <w:rPr>
          <w:rFonts w:ascii="Aptos" w:hAnsi="Aptos" w:cs="Arial"/>
          <w:i/>
          <w:iCs/>
          <w:sz w:val="22"/>
          <w:szCs w:val="22"/>
        </w:rPr>
        <w:t>rozwój technologiczny</w:t>
      </w:r>
      <w:r w:rsidR="00476C89" w:rsidRPr="008B5193">
        <w:rPr>
          <w:rFonts w:ascii="Aptos" w:hAnsi="Aptos" w:cs="Arial"/>
          <w:i/>
          <w:iCs/>
          <w:sz w:val="22"/>
          <w:szCs w:val="22"/>
        </w:rPr>
        <w:t xml:space="preserve"> oraz oferty produktowej, a także planujemy otwarcie </w:t>
      </w:r>
      <w:r w:rsidRPr="008B5193">
        <w:rPr>
          <w:rFonts w:ascii="Aptos" w:hAnsi="Aptos" w:cs="Arial"/>
          <w:i/>
          <w:iCs/>
          <w:sz w:val="22"/>
          <w:szCs w:val="22"/>
        </w:rPr>
        <w:t>około 70 nowych klubów fitness</w:t>
      </w:r>
      <w:r w:rsidR="00476C89" w:rsidRPr="008B5193">
        <w:rPr>
          <w:rFonts w:ascii="Aptos" w:hAnsi="Aptos" w:cs="Arial"/>
          <w:i/>
          <w:iCs/>
          <w:sz w:val="22"/>
          <w:szCs w:val="22"/>
        </w:rPr>
        <w:t xml:space="preserve"> – </w:t>
      </w:r>
      <w:r w:rsidR="00476C89" w:rsidRPr="008B5193">
        <w:rPr>
          <w:rFonts w:ascii="Aptos" w:hAnsi="Aptos" w:cs="Arial"/>
          <w:sz w:val="22"/>
          <w:szCs w:val="22"/>
        </w:rPr>
        <w:t>dodaje Marcin Fojudzki.</w:t>
      </w:r>
      <w:r w:rsidRPr="008B5193">
        <w:rPr>
          <w:rFonts w:ascii="Aptos" w:hAnsi="Aptos" w:cs="Arial"/>
          <w:i/>
          <w:iCs/>
          <w:sz w:val="22"/>
          <w:szCs w:val="22"/>
        </w:rPr>
        <w:t xml:space="preserve">  </w:t>
      </w:r>
    </w:p>
    <w:p w14:paraId="3A9181D1" w14:textId="5812BF39" w:rsidR="000A706E" w:rsidRPr="008B5193" w:rsidRDefault="00370881" w:rsidP="00350C16">
      <w:pPr>
        <w:jc w:val="both"/>
        <w:rPr>
          <w:rFonts w:ascii="Aptos" w:hAnsi="Aptos" w:cs="Arial"/>
          <w:b/>
          <w:bCs/>
          <w:sz w:val="22"/>
          <w:szCs w:val="22"/>
        </w:rPr>
      </w:pPr>
      <w:r w:rsidRPr="008B5193">
        <w:rPr>
          <w:rFonts w:ascii="Aptos" w:hAnsi="Aptos" w:cs="Arial"/>
          <w:b/>
          <w:bCs/>
          <w:sz w:val="22"/>
          <w:szCs w:val="22"/>
        </w:rPr>
        <w:t>Zaktualizowana s</w:t>
      </w:r>
      <w:r w:rsidR="000A706E" w:rsidRPr="008B5193">
        <w:rPr>
          <w:rFonts w:ascii="Aptos" w:hAnsi="Aptos" w:cs="Arial"/>
          <w:b/>
          <w:bCs/>
          <w:sz w:val="22"/>
          <w:szCs w:val="22"/>
        </w:rPr>
        <w:t>trategia 2027</w:t>
      </w:r>
    </w:p>
    <w:p w14:paraId="78F11866" w14:textId="1DB954B0" w:rsidR="007D02AA" w:rsidRPr="008B5193" w:rsidRDefault="007D02AA" w:rsidP="00350C16">
      <w:pPr>
        <w:jc w:val="both"/>
        <w:rPr>
          <w:rFonts w:ascii="Aptos" w:hAnsi="Aptos" w:cs="Arial"/>
          <w:sz w:val="22"/>
          <w:szCs w:val="22"/>
        </w:rPr>
      </w:pPr>
      <w:r w:rsidRPr="008B5193">
        <w:rPr>
          <w:rFonts w:ascii="Aptos" w:hAnsi="Aptos" w:cs="Arial"/>
          <w:sz w:val="22"/>
          <w:szCs w:val="22"/>
        </w:rPr>
        <w:t xml:space="preserve">Spółka </w:t>
      </w:r>
      <w:r w:rsidR="00A57F56" w:rsidRPr="008B5193">
        <w:rPr>
          <w:rFonts w:ascii="Aptos" w:hAnsi="Aptos" w:cs="Arial"/>
          <w:sz w:val="22"/>
          <w:szCs w:val="22"/>
        </w:rPr>
        <w:t>zaktualizowała s</w:t>
      </w:r>
      <w:r w:rsidRPr="008B5193">
        <w:rPr>
          <w:rFonts w:ascii="Aptos" w:hAnsi="Aptos" w:cs="Arial"/>
          <w:sz w:val="22"/>
          <w:szCs w:val="22"/>
        </w:rPr>
        <w:t>trategię</w:t>
      </w:r>
      <w:r w:rsidR="00A57F56" w:rsidRPr="008B5193">
        <w:rPr>
          <w:rFonts w:ascii="Aptos" w:hAnsi="Aptos" w:cs="Arial"/>
          <w:sz w:val="22"/>
          <w:szCs w:val="22"/>
        </w:rPr>
        <w:t xml:space="preserve"> rozwoju</w:t>
      </w:r>
      <w:r w:rsidR="00370881" w:rsidRPr="008B5193">
        <w:rPr>
          <w:rFonts w:ascii="Aptos" w:hAnsi="Aptos" w:cs="Arial"/>
          <w:sz w:val="22"/>
          <w:szCs w:val="22"/>
        </w:rPr>
        <w:t xml:space="preserve"> do 2027 roku</w:t>
      </w:r>
      <w:r w:rsidRPr="008B5193">
        <w:rPr>
          <w:rFonts w:ascii="Aptos" w:hAnsi="Aptos" w:cs="Arial"/>
          <w:sz w:val="22"/>
          <w:szCs w:val="22"/>
        </w:rPr>
        <w:t>,</w:t>
      </w:r>
      <w:r w:rsidR="00CF7EE7" w:rsidRPr="008B5193">
        <w:rPr>
          <w:rFonts w:ascii="Aptos" w:hAnsi="Aptos" w:cs="Arial"/>
          <w:sz w:val="22"/>
          <w:szCs w:val="22"/>
        </w:rPr>
        <w:t xml:space="preserve"> </w:t>
      </w:r>
      <w:r w:rsidR="00370881" w:rsidRPr="008B5193">
        <w:rPr>
          <w:rFonts w:ascii="Aptos" w:hAnsi="Aptos" w:cs="Arial"/>
          <w:sz w:val="22"/>
          <w:szCs w:val="22"/>
        </w:rPr>
        <w:t>uwzględniając wpływ przejęcia tureckiej Grupy MAC. Z</w:t>
      </w:r>
      <w:r w:rsidR="00CF7EE7" w:rsidRPr="008B5193">
        <w:rPr>
          <w:rFonts w:ascii="Aptos" w:hAnsi="Aptos" w:cs="Arial"/>
          <w:sz w:val="22"/>
          <w:szCs w:val="22"/>
        </w:rPr>
        <w:t xml:space="preserve">akłada </w:t>
      </w:r>
      <w:r w:rsidR="00370881" w:rsidRPr="008B5193">
        <w:rPr>
          <w:rFonts w:ascii="Aptos" w:hAnsi="Aptos" w:cs="Arial"/>
          <w:sz w:val="22"/>
          <w:szCs w:val="22"/>
        </w:rPr>
        <w:t xml:space="preserve">ona </w:t>
      </w:r>
      <w:r w:rsidR="00CF7EE7" w:rsidRPr="008B5193">
        <w:rPr>
          <w:rFonts w:ascii="Aptos" w:hAnsi="Aptos" w:cs="Arial"/>
          <w:sz w:val="22"/>
          <w:szCs w:val="22"/>
        </w:rPr>
        <w:t>p</w:t>
      </w:r>
      <w:r w:rsidRPr="008B5193">
        <w:rPr>
          <w:rFonts w:ascii="Aptos" w:hAnsi="Aptos" w:cs="Arial"/>
          <w:sz w:val="22"/>
          <w:szCs w:val="22"/>
        </w:rPr>
        <w:t>osiadanie</w:t>
      </w:r>
      <w:r w:rsidR="00E6053F" w:rsidRPr="008B5193">
        <w:rPr>
          <w:rFonts w:ascii="Aptos" w:hAnsi="Aptos" w:cs="Arial"/>
          <w:sz w:val="22"/>
          <w:szCs w:val="22"/>
        </w:rPr>
        <w:t xml:space="preserve"> na koniec 2027 roku</w:t>
      </w:r>
      <w:r w:rsidRPr="008B5193">
        <w:rPr>
          <w:rFonts w:ascii="Aptos" w:hAnsi="Aptos" w:cs="Arial"/>
          <w:sz w:val="22"/>
          <w:szCs w:val="22"/>
        </w:rPr>
        <w:t xml:space="preserve"> od 2,95 do 3,15 mln użytkowników kart sportowych</w:t>
      </w:r>
      <w:r w:rsidR="00215197" w:rsidRPr="008B5193">
        <w:rPr>
          <w:rFonts w:ascii="Aptos" w:hAnsi="Aptos" w:cs="Arial"/>
          <w:sz w:val="22"/>
          <w:szCs w:val="22"/>
        </w:rPr>
        <w:t xml:space="preserve"> </w:t>
      </w:r>
      <w:r w:rsidR="00040FC1" w:rsidRPr="008B5193">
        <w:rPr>
          <w:rFonts w:ascii="Aptos" w:hAnsi="Aptos" w:cs="Arial"/>
          <w:sz w:val="22"/>
          <w:szCs w:val="22"/>
        </w:rPr>
        <w:t>i</w:t>
      </w:r>
      <w:r w:rsidR="00E6053F" w:rsidRPr="008B5193">
        <w:rPr>
          <w:rFonts w:ascii="Aptos" w:hAnsi="Aptos" w:cs="Arial"/>
          <w:sz w:val="22"/>
          <w:szCs w:val="22"/>
        </w:rPr>
        <w:t xml:space="preserve"> </w:t>
      </w:r>
      <w:r w:rsidRPr="008B5193">
        <w:rPr>
          <w:rFonts w:ascii="Aptos" w:hAnsi="Aptos" w:cs="Arial"/>
          <w:sz w:val="22"/>
          <w:szCs w:val="22"/>
        </w:rPr>
        <w:t>od 730 do 820 klubów fitness</w:t>
      </w:r>
      <w:r w:rsidR="00A57F56" w:rsidRPr="008B5193">
        <w:rPr>
          <w:rFonts w:ascii="Aptos" w:hAnsi="Aptos" w:cs="Arial"/>
          <w:sz w:val="22"/>
          <w:szCs w:val="22"/>
        </w:rPr>
        <w:t xml:space="preserve"> oraz </w:t>
      </w:r>
      <w:r w:rsidR="00215197" w:rsidRPr="008B5193">
        <w:rPr>
          <w:rFonts w:ascii="Aptos" w:hAnsi="Aptos" w:cs="Arial"/>
          <w:sz w:val="22"/>
          <w:szCs w:val="22"/>
        </w:rPr>
        <w:t>osiągni</w:t>
      </w:r>
      <w:r w:rsidR="007103FB" w:rsidRPr="008B5193">
        <w:rPr>
          <w:rFonts w:ascii="Aptos" w:hAnsi="Aptos" w:cs="Arial"/>
          <w:sz w:val="22"/>
          <w:szCs w:val="22"/>
        </w:rPr>
        <w:t>ę</w:t>
      </w:r>
      <w:r w:rsidR="00215197" w:rsidRPr="008B5193">
        <w:rPr>
          <w:rFonts w:ascii="Aptos" w:hAnsi="Aptos" w:cs="Arial"/>
          <w:sz w:val="22"/>
          <w:szCs w:val="22"/>
        </w:rPr>
        <w:t xml:space="preserve">cie </w:t>
      </w:r>
      <w:r w:rsidRPr="008B5193">
        <w:rPr>
          <w:rFonts w:ascii="Aptos" w:hAnsi="Aptos" w:cs="Arial"/>
          <w:sz w:val="22"/>
          <w:szCs w:val="22"/>
        </w:rPr>
        <w:t xml:space="preserve">skonsolidowanych przychodów na poziomie od 6,4 do 7,0 mld </w:t>
      </w:r>
      <w:r w:rsidR="00370881" w:rsidRPr="008B5193">
        <w:rPr>
          <w:rFonts w:ascii="Aptos" w:hAnsi="Aptos" w:cs="Arial"/>
          <w:sz w:val="22"/>
          <w:szCs w:val="22"/>
        </w:rPr>
        <w:t xml:space="preserve">zł </w:t>
      </w:r>
      <w:r w:rsidR="00A57F56" w:rsidRPr="008B5193">
        <w:rPr>
          <w:rFonts w:ascii="Aptos" w:hAnsi="Aptos" w:cs="Arial"/>
          <w:sz w:val="22"/>
          <w:szCs w:val="22"/>
        </w:rPr>
        <w:t xml:space="preserve">i </w:t>
      </w:r>
      <w:r w:rsidRPr="008B5193">
        <w:rPr>
          <w:rFonts w:ascii="Aptos" w:hAnsi="Aptos" w:cs="Arial"/>
          <w:sz w:val="22"/>
          <w:szCs w:val="22"/>
        </w:rPr>
        <w:t>skorygowanej marży zysku operacyjnego na poziomie od 20% do 21% w 2027 roku.</w:t>
      </w:r>
      <w:r w:rsidR="007103FB" w:rsidRPr="008B5193">
        <w:rPr>
          <w:rFonts w:ascii="Aptos" w:hAnsi="Aptos" w:cs="Arial"/>
          <w:sz w:val="22"/>
          <w:szCs w:val="22"/>
        </w:rPr>
        <w:t xml:space="preserve"> </w:t>
      </w:r>
      <w:r w:rsidRPr="008B5193">
        <w:rPr>
          <w:rFonts w:ascii="Aptos" w:hAnsi="Aptos" w:cs="Arial"/>
          <w:sz w:val="22"/>
          <w:szCs w:val="22"/>
        </w:rPr>
        <w:t xml:space="preserve">Szczegółowy opis inicjatyw </w:t>
      </w:r>
      <w:r w:rsidR="007103FB" w:rsidRPr="008B5193">
        <w:rPr>
          <w:rFonts w:ascii="Aptos" w:hAnsi="Aptos" w:cs="Arial"/>
          <w:sz w:val="22"/>
          <w:szCs w:val="22"/>
        </w:rPr>
        <w:t xml:space="preserve">zapisanych w </w:t>
      </w:r>
      <w:r w:rsidRPr="008B5193">
        <w:rPr>
          <w:rFonts w:ascii="Aptos" w:hAnsi="Aptos" w:cs="Arial"/>
          <w:sz w:val="22"/>
          <w:szCs w:val="22"/>
        </w:rPr>
        <w:t xml:space="preserve">Strategii 2027 </w:t>
      </w:r>
      <w:r w:rsidR="007103FB" w:rsidRPr="008B5193">
        <w:rPr>
          <w:rFonts w:ascii="Aptos" w:hAnsi="Aptos" w:cs="Arial"/>
          <w:sz w:val="22"/>
          <w:szCs w:val="22"/>
        </w:rPr>
        <w:t xml:space="preserve">dostępny będzie </w:t>
      </w:r>
      <w:r w:rsidRPr="008B5193">
        <w:rPr>
          <w:rFonts w:ascii="Aptos" w:hAnsi="Aptos" w:cs="Arial"/>
          <w:sz w:val="22"/>
          <w:szCs w:val="22"/>
        </w:rPr>
        <w:t xml:space="preserve">na stronie internetowej </w:t>
      </w:r>
      <w:hyperlink r:id="rId8" w:history="1">
        <w:r w:rsidR="007103FB" w:rsidRPr="008B5193">
          <w:rPr>
            <w:rStyle w:val="Hipercze"/>
            <w:rFonts w:ascii="Aptos" w:hAnsi="Aptos" w:cs="Arial"/>
            <w:sz w:val="22"/>
            <w:szCs w:val="22"/>
          </w:rPr>
          <w:t>www.benefitsystems.pl/dla-inwestora</w:t>
        </w:r>
      </w:hyperlink>
      <w:r w:rsidRPr="008B5193">
        <w:rPr>
          <w:rFonts w:ascii="Aptos" w:hAnsi="Aptos" w:cs="Arial"/>
          <w:sz w:val="22"/>
          <w:szCs w:val="22"/>
        </w:rPr>
        <w:t>.</w:t>
      </w:r>
      <w:r w:rsidR="007103FB" w:rsidRPr="008B5193">
        <w:rPr>
          <w:rFonts w:ascii="Aptos" w:hAnsi="Aptos" w:cs="Arial"/>
          <w:sz w:val="22"/>
          <w:szCs w:val="22"/>
        </w:rPr>
        <w:t xml:space="preserve"> </w:t>
      </w:r>
      <w:r w:rsidRPr="008B5193">
        <w:rPr>
          <w:rFonts w:ascii="Aptos" w:hAnsi="Aptos" w:cs="Arial"/>
          <w:sz w:val="22"/>
          <w:szCs w:val="22"/>
        </w:rPr>
        <w:t xml:space="preserve"> </w:t>
      </w:r>
    </w:p>
    <w:p w14:paraId="39D2300E" w14:textId="6D06C6E1" w:rsidR="000A706E" w:rsidRPr="008B5193" w:rsidRDefault="000A706E" w:rsidP="00FE2509">
      <w:pPr>
        <w:jc w:val="both"/>
        <w:rPr>
          <w:rFonts w:ascii="Aptos" w:hAnsi="Aptos" w:cs="Arial"/>
          <w:b/>
          <w:bCs/>
          <w:sz w:val="22"/>
          <w:szCs w:val="22"/>
        </w:rPr>
      </w:pPr>
      <w:r w:rsidRPr="008B5193">
        <w:rPr>
          <w:rFonts w:ascii="Aptos" w:hAnsi="Aptos" w:cs="Arial"/>
          <w:b/>
          <w:bCs/>
          <w:sz w:val="22"/>
          <w:szCs w:val="22"/>
        </w:rPr>
        <w:t>Polityka dywidendy</w:t>
      </w:r>
      <w:r w:rsidR="00370881" w:rsidRPr="008B5193">
        <w:rPr>
          <w:rFonts w:ascii="Aptos" w:hAnsi="Aptos" w:cs="Arial"/>
          <w:b/>
          <w:bCs/>
          <w:sz w:val="22"/>
          <w:szCs w:val="22"/>
        </w:rPr>
        <w:t xml:space="preserve"> na lata 2026-2028</w:t>
      </w:r>
    </w:p>
    <w:p w14:paraId="01AADF00" w14:textId="037BBA21" w:rsidR="00263B16" w:rsidRPr="008B5193" w:rsidRDefault="00263B16" w:rsidP="00FE2509">
      <w:pPr>
        <w:jc w:val="both"/>
        <w:rPr>
          <w:rFonts w:ascii="Aptos" w:hAnsi="Aptos" w:cs="Arial"/>
          <w:sz w:val="22"/>
          <w:szCs w:val="22"/>
        </w:rPr>
      </w:pPr>
      <w:r w:rsidRPr="008B5193">
        <w:rPr>
          <w:rFonts w:ascii="Aptos" w:hAnsi="Aptos" w:cs="Arial"/>
          <w:sz w:val="22"/>
          <w:szCs w:val="22"/>
        </w:rPr>
        <w:t>W dniu p</w:t>
      </w:r>
      <w:r w:rsidR="005766C4" w:rsidRPr="008B5193">
        <w:rPr>
          <w:rFonts w:ascii="Aptos" w:hAnsi="Aptos" w:cs="Arial"/>
          <w:sz w:val="22"/>
          <w:szCs w:val="22"/>
        </w:rPr>
        <w:t xml:space="preserve">ublikacji sprawozdania finansowego za 2025 rok </w:t>
      </w:r>
      <w:r w:rsidR="003E1C6F" w:rsidRPr="008B5193">
        <w:rPr>
          <w:rFonts w:ascii="Aptos" w:hAnsi="Aptos" w:cs="Arial"/>
          <w:sz w:val="22"/>
          <w:szCs w:val="22"/>
        </w:rPr>
        <w:t xml:space="preserve">spółka </w:t>
      </w:r>
      <w:r w:rsidR="005766C4" w:rsidRPr="008B5193">
        <w:rPr>
          <w:rFonts w:ascii="Aptos" w:hAnsi="Aptos" w:cs="Arial"/>
          <w:sz w:val="22"/>
          <w:szCs w:val="22"/>
        </w:rPr>
        <w:t xml:space="preserve">Benefit Systems </w:t>
      </w:r>
      <w:r w:rsidR="003E1C6F" w:rsidRPr="008B5193">
        <w:rPr>
          <w:rFonts w:ascii="Aptos" w:hAnsi="Aptos" w:cs="Arial"/>
          <w:sz w:val="22"/>
          <w:szCs w:val="22"/>
        </w:rPr>
        <w:t>przyjęła politykę dywidendy na lata 2026-</w:t>
      </w:r>
      <w:r w:rsidR="00370881" w:rsidRPr="008B5193">
        <w:rPr>
          <w:rFonts w:ascii="Aptos" w:hAnsi="Aptos" w:cs="Arial"/>
          <w:sz w:val="22"/>
          <w:szCs w:val="22"/>
        </w:rPr>
        <w:t>20</w:t>
      </w:r>
      <w:r w:rsidR="003E1C6F" w:rsidRPr="008B5193">
        <w:rPr>
          <w:rFonts w:ascii="Aptos" w:hAnsi="Aptos" w:cs="Arial"/>
          <w:sz w:val="22"/>
          <w:szCs w:val="22"/>
        </w:rPr>
        <w:t>2</w:t>
      </w:r>
      <w:r w:rsidR="00314647" w:rsidRPr="008B5193">
        <w:rPr>
          <w:rFonts w:ascii="Aptos" w:hAnsi="Aptos" w:cs="Arial"/>
          <w:sz w:val="22"/>
          <w:szCs w:val="22"/>
        </w:rPr>
        <w:t>8</w:t>
      </w:r>
      <w:r w:rsidR="003E1C6F" w:rsidRPr="008B5193">
        <w:rPr>
          <w:rFonts w:ascii="Aptos" w:hAnsi="Aptos" w:cs="Arial"/>
          <w:sz w:val="22"/>
          <w:szCs w:val="22"/>
        </w:rPr>
        <w:t xml:space="preserve">, która </w:t>
      </w:r>
      <w:r w:rsidR="00370881" w:rsidRPr="008B5193">
        <w:rPr>
          <w:rFonts w:ascii="Aptos" w:hAnsi="Aptos" w:cs="Arial"/>
          <w:sz w:val="22"/>
          <w:szCs w:val="22"/>
        </w:rPr>
        <w:t xml:space="preserve">zakłada kontynuację dotychczasowej polityki spółki </w:t>
      </w:r>
      <w:r w:rsidR="00314647" w:rsidRPr="008B5193">
        <w:rPr>
          <w:rFonts w:ascii="Aptos" w:hAnsi="Aptos" w:cs="Arial"/>
          <w:sz w:val="22"/>
          <w:szCs w:val="22"/>
        </w:rPr>
        <w:t xml:space="preserve">do </w:t>
      </w:r>
      <w:r w:rsidR="00694C72" w:rsidRPr="008B5193">
        <w:rPr>
          <w:rFonts w:ascii="Aptos" w:hAnsi="Aptos" w:cs="Arial"/>
          <w:sz w:val="22"/>
          <w:szCs w:val="22"/>
        </w:rPr>
        <w:t xml:space="preserve">dzielenia się zyskiem z akcjonariuszami </w:t>
      </w:r>
      <w:r w:rsidR="00370881" w:rsidRPr="008B5193">
        <w:rPr>
          <w:rFonts w:ascii="Aptos" w:hAnsi="Aptos" w:cs="Arial"/>
          <w:sz w:val="22"/>
          <w:szCs w:val="22"/>
        </w:rPr>
        <w:t xml:space="preserve">na poziomie </w:t>
      </w:r>
      <w:r w:rsidR="003E1C6F" w:rsidRPr="008B5193">
        <w:rPr>
          <w:rFonts w:ascii="Aptos" w:hAnsi="Aptos" w:cs="Arial"/>
          <w:sz w:val="22"/>
          <w:szCs w:val="22"/>
        </w:rPr>
        <w:t xml:space="preserve">co najmniej 60 proc. skonsolidowanego </w:t>
      </w:r>
      <w:r w:rsidR="00370881" w:rsidRPr="008B5193">
        <w:rPr>
          <w:rFonts w:ascii="Aptos" w:hAnsi="Aptos" w:cs="Arial"/>
          <w:sz w:val="22"/>
          <w:szCs w:val="22"/>
        </w:rPr>
        <w:t xml:space="preserve">skorygowanego </w:t>
      </w:r>
      <w:r w:rsidR="003E1C6F" w:rsidRPr="008B5193">
        <w:rPr>
          <w:rFonts w:ascii="Aptos" w:hAnsi="Aptos" w:cs="Arial"/>
          <w:sz w:val="22"/>
          <w:szCs w:val="22"/>
        </w:rPr>
        <w:t>zysku netto.</w:t>
      </w:r>
      <w:r w:rsidR="007F480B" w:rsidRPr="008B5193">
        <w:rPr>
          <w:rFonts w:ascii="Aptos" w:hAnsi="Aptos" w:cs="Arial"/>
          <w:sz w:val="22"/>
          <w:szCs w:val="22"/>
        </w:rPr>
        <w:t xml:space="preserve"> </w:t>
      </w:r>
      <w:r w:rsidR="008B7CA3" w:rsidRPr="008B7CA3">
        <w:rPr>
          <w:rFonts w:ascii="Aptos" w:hAnsi="Aptos" w:cs="Arial"/>
          <w:sz w:val="22"/>
          <w:szCs w:val="22"/>
        </w:rPr>
        <w:t xml:space="preserve">Treść nowej polityki dywidendowej spółki Benefit Systems dostępna jest na </w:t>
      </w:r>
      <w:r w:rsidR="001653D6">
        <w:rPr>
          <w:rFonts w:ascii="Aptos" w:hAnsi="Aptos" w:cs="Arial"/>
          <w:sz w:val="22"/>
          <w:szCs w:val="22"/>
        </w:rPr>
        <w:t>stronie</w:t>
      </w:r>
      <w:r w:rsidR="008B7CA3" w:rsidRPr="008B7CA3">
        <w:rPr>
          <w:rFonts w:ascii="Aptos" w:hAnsi="Aptos" w:cs="Arial"/>
          <w:sz w:val="22"/>
          <w:szCs w:val="22"/>
        </w:rPr>
        <w:t>: </w:t>
      </w:r>
      <w:hyperlink r:id="rId9" w:history="1">
        <w:r w:rsidR="008B7CA3" w:rsidRPr="008B7CA3">
          <w:rPr>
            <w:rStyle w:val="Hipercze"/>
            <w:rFonts w:ascii="Aptos" w:hAnsi="Aptos" w:cs="Arial"/>
            <w:sz w:val="22"/>
            <w:szCs w:val="22"/>
          </w:rPr>
          <w:t>https://corp.benefitsystems.pl/dla-inwestora/akcje/polityka-dywidendy/</w:t>
        </w:r>
      </w:hyperlink>
      <w:r w:rsidR="008B7CA3" w:rsidRPr="008B7CA3">
        <w:rPr>
          <w:rFonts w:ascii="Aptos" w:hAnsi="Aptos" w:cs="Arial"/>
          <w:sz w:val="22"/>
          <w:szCs w:val="22"/>
        </w:rPr>
        <w:t>.</w:t>
      </w:r>
      <w:r w:rsidR="008B7CA3" w:rsidRPr="008B7CA3" w:rsidDel="008B7CA3">
        <w:rPr>
          <w:rFonts w:ascii="Aptos" w:hAnsi="Aptos" w:cs="Arial"/>
          <w:sz w:val="22"/>
          <w:szCs w:val="22"/>
        </w:rPr>
        <w:t xml:space="preserve"> </w:t>
      </w:r>
    </w:p>
    <w:p w14:paraId="1A6E2BE9" w14:textId="3DB53746" w:rsidR="00BA4D5B" w:rsidRPr="008B5193" w:rsidRDefault="00B51D0C" w:rsidP="00476C89">
      <w:pPr>
        <w:rPr>
          <w:rFonts w:ascii="Aptos" w:hAnsi="Aptos" w:cs="Arial"/>
          <w:i/>
          <w:iCs/>
          <w:sz w:val="22"/>
          <w:szCs w:val="22"/>
        </w:rPr>
      </w:pPr>
      <w:r w:rsidRPr="008B5193">
        <w:rPr>
          <w:rFonts w:ascii="Aptos" w:hAnsi="Aptos" w:cs="Arial"/>
          <w:i/>
          <w:iCs/>
          <w:sz w:val="22"/>
          <w:szCs w:val="22"/>
        </w:rPr>
        <w:t>Sprawozdani</w:t>
      </w:r>
      <w:r w:rsidR="00263B16" w:rsidRPr="008B5193">
        <w:rPr>
          <w:rFonts w:ascii="Aptos" w:hAnsi="Aptos" w:cs="Arial"/>
          <w:i/>
          <w:iCs/>
          <w:sz w:val="22"/>
          <w:szCs w:val="22"/>
        </w:rPr>
        <w:t>a</w:t>
      </w:r>
      <w:r w:rsidRPr="008B5193">
        <w:rPr>
          <w:rFonts w:ascii="Aptos" w:hAnsi="Aptos" w:cs="Arial"/>
          <w:i/>
          <w:iCs/>
          <w:sz w:val="22"/>
          <w:szCs w:val="22"/>
        </w:rPr>
        <w:t xml:space="preserve"> finansowe oraz niefinansowe Grupy Kapitałowej Benefit Systems za 2025 rok dostępne jest na stronie</w:t>
      </w:r>
      <w:r w:rsidR="005A4D69" w:rsidRPr="008B5193">
        <w:rPr>
          <w:rFonts w:ascii="Aptos" w:hAnsi="Aptos" w:cs="Arial"/>
          <w:i/>
          <w:iCs/>
          <w:sz w:val="22"/>
          <w:szCs w:val="22"/>
        </w:rPr>
        <w:t xml:space="preserve">: </w:t>
      </w:r>
      <w:hyperlink r:id="rId10" w:history="1">
        <w:r w:rsidR="005A4D69" w:rsidRPr="008B5193">
          <w:rPr>
            <w:rStyle w:val="Hipercze"/>
            <w:rFonts w:ascii="Aptos" w:hAnsi="Aptos" w:cs="Arial"/>
            <w:i/>
            <w:iCs/>
            <w:sz w:val="22"/>
            <w:szCs w:val="22"/>
          </w:rPr>
          <w:t>https://corp.benefitsystems.pl/dla-inwestora/raporty/</w:t>
        </w:r>
      </w:hyperlink>
      <w:r w:rsidR="005A4D69" w:rsidRPr="008B5193">
        <w:rPr>
          <w:rFonts w:ascii="Aptos" w:hAnsi="Aptos" w:cs="Arial"/>
          <w:i/>
          <w:iCs/>
          <w:sz w:val="22"/>
          <w:szCs w:val="22"/>
        </w:rPr>
        <w:t xml:space="preserve">. Prezentację z wynikami </w:t>
      </w:r>
      <w:r w:rsidR="00703DDB" w:rsidRPr="008B5193">
        <w:rPr>
          <w:rFonts w:ascii="Aptos" w:hAnsi="Aptos" w:cs="Arial"/>
          <w:i/>
          <w:iCs/>
          <w:sz w:val="22"/>
          <w:szCs w:val="22"/>
        </w:rPr>
        <w:t>finansowymi za czwarty kwartał 2025</w:t>
      </w:r>
      <w:r w:rsidR="00F8593D" w:rsidRPr="008B5193">
        <w:rPr>
          <w:rFonts w:ascii="Aptos" w:hAnsi="Aptos" w:cs="Arial"/>
          <w:i/>
          <w:iCs/>
          <w:sz w:val="22"/>
          <w:szCs w:val="22"/>
        </w:rPr>
        <w:t xml:space="preserve"> można pobrać z </w:t>
      </w:r>
      <w:hyperlink r:id="rId11" w:history="1">
        <w:r w:rsidR="00F8593D" w:rsidRPr="008B5193">
          <w:rPr>
            <w:rStyle w:val="Hipercze"/>
            <w:rFonts w:ascii="Aptos" w:hAnsi="Aptos" w:cs="Arial"/>
            <w:i/>
            <w:iCs/>
            <w:sz w:val="22"/>
            <w:szCs w:val="22"/>
          </w:rPr>
          <w:t>https://corp.benefitsystems.pl/dla-inwestora/daneprezentacje/prezentacje/</w:t>
        </w:r>
      </w:hyperlink>
      <w:r w:rsidR="00F8593D" w:rsidRPr="008B5193">
        <w:rPr>
          <w:rFonts w:ascii="Aptos" w:hAnsi="Aptos" w:cs="Arial"/>
          <w:i/>
          <w:iCs/>
          <w:sz w:val="22"/>
          <w:szCs w:val="22"/>
        </w:rPr>
        <w:t xml:space="preserve">. </w:t>
      </w:r>
    </w:p>
    <w:p w14:paraId="5DDA9742" w14:textId="77777777" w:rsidR="00476C89" w:rsidRPr="008B5193" w:rsidRDefault="00476C89">
      <w:pPr>
        <w:rPr>
          <w:rFonts w:ascii="Aptos" w:hAnsi="Aptos" w:cs="Arial"/>
          <w:i/>
          <w:iCs/>
          <w:sz w:val="22"/>
          <w:szCs w:val="22"/>
        </w:rPr>
      </w:pPr>
    </w:p>
    <w:p w14:paraId="1C265574" w14:textId="3A2CA59F" w:rsidR="00227D3F" w:rsidRPr="008B5193" w:rsidRDefault="00227D3F">
      <w:r w:rsidRPr="008B5193">
        <w:rPr>
          <w:rFonts w:ascii="Aptos" w:hAnsi="Aptos" w:cs="Arial"/>
          <w:i/>
          <w:iCs/>
          <w:sz w:val="22"/>
          <w:szCs w:val="22"/>
        </w:rPr>
        <w:t>***</w:t>
      </w:r>
    </w:p>
    <w:p w14:paraId="3AC19E14" w14:textId="7BB57CFE" w:rsidR="00CC2390" w:rsidRPr="00033C49" w:rsidRDefault="00227D3F" w:rsidP="00033C49">
      <w:pPr>
        <w:jc w:val="both"/>
        <w:rPr>
          <w:rFonts w:ascii="Aptos" w:hAnsi="Aptos" w:cs="Arial"/>
          <w:sz w:val="18"/>
          <w:szCs w:val="18"/>
        </w:rPr>
      </w:pPr>
      <w:r w:rsidRPr="008B5193">
        <w:rPr>
          <w:rFonts w:ascii="Aptos" w:hAnsi="Aptos" w:cs="Arial"/>
          <w:sz w:val="18"/>
          <w:szCs w:val="18"/>
        </w:rPr>
        <w:t xml:space="preserve">Benefit Systems od ponad 20 lat pozostaje liderem polskiego rynku świadczeń pozapłacowych oraz jednym z najważniejszych graczy w branży fitness w regionie. Spółka od lat wyznacza kierunki rozwoju rynku, tworząc nowoczesne rozwiązania, które wspierają dobrostan pracowników i promują aktywny styl życia. Flagowym produktem Benefit Systems jest Program MultiSport </w:t>
      </w:r>
      <w:r w:rsidRPr="008B5193">
        <w:rPr>
          <w:rFonts w:ascii="Aptos" w:hAnsi="Aptos" w:cs="Arial"/>
          <w:sz w:val="18"/>
          <w:szCs w:val="18"/>
        </w:rPr>
        <w:lastRenderedPageBreak/>
        <w:t xml:space="preserve">– najbardziej rozpoznawalny i najchętniej wybierany program sportowy w Polsce, zapewniający dostęp do tysięcy obiektów sportowych i rekreacyjnych. Silne portfolio Spółki uzupełniają platforma </w:t>
      </w:r>
      <w:proofErr w:type="spellStart"/>
      <w:r w:rsidRPr="008B5193">
        <w:rPr>
          <w:rFonts w:ascii="Aptos" w:hAnsi="Aptos" w:cs="Arial"/>
          <w:sz w:val="18"/>
          <w:szCs w:val="18"/>
        </w:rPr>
        <w:t>kafeteryjna</w:t>
      </w:r>
      <w:proofErr w:type="spellEnd"/>
      <w:r w:rsidRPr="008B5193">
        <w:rPr>
          <w:rFonts w:ascii="Aptos" w:hAnsi="Aptos" w:cs="Arial"/>
          <w:sz w:val="18"/>
          <w:szCs w:val="18"/>
        </w:rPr>
        <w:t xml:space="preserve"> </w:t>
      </w:r>
      <w:proofErr w:type="spellStart"/>
      <w:r w:rsidRPr="008B5193">
        <w:rPr>
          <w:rFonts w:ascii="Aptos" w:hAnsi="Aptos" w:cs="Arial"/>
          <w:sz w:val="18"/>
          <w:szCs w:val="18"/>
        </w:rPr>
        <w:t>MyBenefit</w:t>
      </w:r>
      <w:proofErr w:type="spellEnd"/>
      <w:r w:rsidRPr="008B5193">
        <w:rPr>
          <w:rFonts w:ascii="Aptos" w:hAnsi="Aptos" w:cs="Arial"/>
          <w:sz w:val="18"/>
          <w:szCs w:val="18"/>
        </w:rPr>
        <w:t xml:space="preserve"> oraz kompleksowy program </w:t>
      </w:r>
      <w:proofErr w:type="spellStart"/>
      <w:r w:rsidRPr="008B5193">
        <w:rPr>
          <w:rFonts w:ascii="Aptos" w:hAnsi="Aptos" w:cs="Arial"/>
          <w:sz w:val="18"/>
          <w:szCs w:val="18"/>
        </w:rPr>
        <w:t>wellbeingowy</w:t>
      </w:r>
      <w:proofErr w:type="spellEnd"/>
      <w:r w:rsidRPr="008B5193">
        <w:rPr>
          <w:rFonts w:ascii="Aptos" w:hAnsi="Aptos" w:cs="Arial"/>
          <w:sz w:val="18"/>
          <w:szCs w:val="18"/>
        </w:rPr>
        <w:t xml:space="preserve"> </w:t>
      </w:r>
      <w:proofErr w:type="spellStart"/>
      <w:r w:rsidRPr="008B5193">
        <w:rPr>
          <w:rFonts w:ascii="Aptos" w:hAnsi="Aptos" w:cs="Arial"/>
          <w:sz w:val="18"/>
          <w:szCs w:val="18"/>
        </w:rPr>
        <w:t>Multi.Life</w:t>
      </w:r>
      <w:proofErr w:type="spellEnd"/>
      <w:r w:rsidRPr="008B5193">
        <w:rPr>
          <w:rFonts w:ascii="Aptos" w:hAnsi="Aptos" w:cs="Arial"/>
          <w:sz w:val="18"/>
          <w:szCs w:val="18"/>
        </w:rPr>
        <w:t xml:space="preserve">, tworzące unikalny ekosystem benefitów dla firm dbających o swoich pracowników. Benefit Systems dynamicznie rozwija swoją obecność także za granicą. Oferta sportowa Spółki jest dostępna w Czechach, na Słowacji, w Bułgarii, Chorwacji i Turcji, co umacnia jej pozycję jednego z kluczowych dostawców usług </w:t>
      </w:r>
      <w:proofErr w:type="spellStart"/>
      <w:r w:rsidRPr="008B5193">
        <w:rPr>
          <w:rFonts w:ascii="Aptos" w:hAnsi="Aptos" w:cs="Arial"/>
          <w:sz w:val="18"/>
          <w:szCs w:val="18"/>
        </w:rPr>
        <w:t>wellbeingowych</w:t>
      </w:r>
      <w:proofErr w:type="spellEnd"/>
      <w:r w:rsidRPr="008B5193">
        <w:rPr>
          <w:rFonts w:ascii="Aptos" w:hAnsi="Aptos" w:cs="Arial"/>
          <w:sz w:val="18"/>
          <w:szCs w:val="18"/>
        </w:rPr>
        <w:t xml:space="preserve"> w Europie Środkowo-Wschodniej. Grupa jest również ważnym operatorem klubów fitness na sześciu rynkach, a w Polsce odpowiada m.in. za dobrze znane sieci: Fabryka Formy, </w:t>
      </w:r>
      <w:proofErr w:type="spellStart"/>
      <w:r w:rsidRPr="008B5193">
        <w:rPr>
          <w:rFonts w:ascii="Aptos" w:hAnsi="Aptos" w:cs="Arial"/>
          <w:sz w:val="18"/>
          <w:szCs w:val="18"/>
        </w:rPr>
        <w:t>FitFabric</w:t>
      </w:r>
      <w:proofErr w:type="spellEnd"/>
      <w:r w:rsidRPr="008B5193">
        <w:rPr>
          <w:rFonts w:ascii="Aptos" w:hAnsi="Aptos" w:cs="Arial"/>
          <w:sz w:val="18"/>
          <w:szCs w:val="18"/>
        </w:rPr>
        <w:t xml:space="preserve">, Fitness Academy, My Fitness Place oraz Zdrofit. Misją Benefit Systems jest inspirowanie do aktywności fizycznej i troska o zdrowie na każdym etapie życia. Dlatego Spółka prowadzi liczne inicjatywy edukacyjne i prozdrowotne dla dzieci, dorosłych i seniorów, m.in. poprzez Fundację MultiSport. Jej działania potwierdzają, że rola lidera to nie tylko skala, lecz także realny wpływ społeczny. Od 2018 roku Benefit Systems należy do prestiżowej społeczności B </w:t>
      </w:r>
      <w:proofErr w:type="spellStart"/>
      <w:r w:rsidRPr="008B5193">
        <w:rPr>
          <w:rFonts w:ascii="Aptos" w:hAnsi="Aptos" w:cs="Arial"/>
          <w:sz w:val="18"/>
          <w:szCs w:val="18"/>
        </w:rPr>
        <w:t>Corp</w:t>
      </w:r>
      <w:proofErr w:type="spellEnd"/>
      <w:r w:rsidRPr="008B5193">
        <w:rPr>
          <w:rFonts w:ascii="Aptos" w:hAnsi="Aptos" w:cs="Arial"/>
          <w:sz w:val="18"/>
          <w:szCs w:val="18"/>
        </w:rPr>
        <w:t>, zrzeszającej firmy, które w biznesie kierują się najwyższymi standardami odpowiedzialności i zaangażowania społecznego. Więcej informacji na benefitsystems.pl oraz biuroprasowe.benefitsystems.pl.</w:t>
      </w:r>
      <w:r w:rsidRPr="00227D3F">
        <w:rPr>
          <w:rFonts w:ascii="Aptos" w:hAnsi="Aptos" w:cs="Arial"/>
          <w:sz w:val="18"/>
          <w:szCs w:val="18"/>
        </w:rPr>
        <w:t> </w:t>
      </w:r>
    </w:p>
    <w:sectPr w:rsidR="00CC2390" w:rsidRPr="00033C49" w:rsidSect="00AA4C7B">
      <w:headerReference w:type="default" r:id="rId12"/>
      <w:pgSz w:w="11906" w:h="16838"/>
      <w:pgMar w:top="1418" w:right="992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D338" w14:textId="77777777" w:rsidR="009D4A18" w:rsidRDefault="009D4A18" w:rsidP="00A06F0C">
      <w:pPr>
        <w:spacing w:after="0" w:line="240" w:lineRule="auto"/>
      </w:pPr>
      <w:r>
        <w:separator/>
      </w:r>
    </w:p>
  </w:endnote>
  <w:endnote w:type="continuationSeparator" w:id="0">
    <w:p w14:paraId="18280ED7" w14:textId="77777777" w:rsidR="009D4A18" w:rsidRDefault="009D4A18" w:rsidP="00A0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Light,Aria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31B2" w14:textId="77777777" w:rsidR="009D4A18" w:rsidRDefault="009D4A18" w:rsidP="00A06F0C">
      <w:pPr>
        <w:spacing w:after="0" w:line="240" w:lineRule="auto"/>
      </w:pPr>
      <w:r>
        <w:separator/>
      </w:r>
    </w:p>
  </w:footnote>
  <w:footnote w:type="continuationSeparator" w:id="0">
    <w:p w14:paraId="786B1790" w14:textId="77777777" w:rsidR="009D4A18" w:rsidRDefault="009D4A18" w:rsidP="00A06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C12B" w14:textId="4F22E7B7" w:rsidR="00A06F0C" w:rsidRDefault="00A06F0C" w:rsidP="00A06F0C">
    <w:pPr>
      <w:pStyle w:val="Nagwek"/>
      <w:ind w:left="-426" w:hanging="283"/>
    </w:pPr>
    <w:r>
      <w:rPr>
        <w:noProof/>
        <w14:ligatures w14:val="standardContextual"/>
      </w:rPr>
      <w:drawing>
        <wp:inline distT="0" distB="0" distL="0" distR="0" wp14:anchorId="685E82AE" wp14:editId="13B92EDD">
          <wp:extent cx="2057400" cy="889826"/>
          <wp:effectExtent l="0" t="0" r="0" b="0"/>
          <wp:docPr id="422096075" name="Obraz 1" descr="Obraz zawierający Grafika, Czcionka, projekt graficzn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721291" name="Obraz 1" descr="Obraz zawierający Grafika, Czcionka, projekt graficzny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392" cy="891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30DE0F" w14:textId="77777777" w:rsidR="000A706E" w:rsidRDefault="000A706E" w:rsidP="00A06F0C">
    <w:pPr>
      <w:pStyle w:val="Nagwek"/>
      <w:ind w:left="-426" w:hanging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D23CF"/>
    <w:multiLevelType w:val="hybridMultilevel"/>
    <w:tmpl w:val="D6F61A68"/>
    <w:lvl w:ilvl="0" w:tplc="733A0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E0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697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E344A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18D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F65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4EB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E82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A69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4805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78"/>
    <w:rsid w:val="00011EAD"/>
    <w:rsid w:val="00012AC9"/>
    <w:rsid w:val="00023E48"/>
    <w:rsid w:val="00033C49"/>
    <w:rsid w:val="00035ABB"/>
    <w:rsid w:val="00040C4F"/>
    <w:rsid w:val="00040FC1"/>
    <w:rsid w:val="0006727F"/>
    <w:rsid w:val="00071C1A"/>
    <w:rsid w:val="000848BB"/>
    <w:rsid w:val="000A20CE"/>
    <w:rsid w:val="000A2C8F"/>
    <w:rsid w:val="000A706E"/>
    <w:rsid w:val="000B7F2E"/>
    <w:rsid w:val="000C3629"/>
    <w:rsid w:val="000D4701"/>
    <w:rsid w:val="001019EA"/>
    <w:rsid w:val="001022B6"/>
    <w:rsid w:val="00115C3A"/>
    <w:rsid w:val="00124780"/>
    <w:rsid w:val="001419AF"/>
    <w:rsid w:val="00142E68"/>
    <w:rsid w:val="001653D6"/>
    <w:rsid w:val="00182149"/>
    <w:rsid w:val="001B5F79"/>
    <w:rsid w:val="001B6BF5"/>
    <w:rsid w:val="001E5523"/>
    <w:rsid w:val="001F63CE"/>
    <w:rsid w:val="0020506F"/>
    <w:rsid w:val="00213589"/>
    <w:rsid w:val="00215197"/>
    <w:rsid w:val="00227D3F"/>
    <w:rsid w:val="00250612"/>
    <w:rsid w:val="00263B16"/>
    <w:rsid w:val="00263B22"/>
    <w:rsid w:val="002849F5"/>
    <w:rsid w:val="002D01E9"/>
    <w:rsid w:val="002D581B"/>
    <w:rsid w:val="002E00E6"/>
    <w:rsid w:val="002E5DD2"/>
    <w:rsid w:val="002F22F2"/>
    <w:rsid w:val="003019A2"/>
    <w:rsid w:val="00314525"/>
    <w:rsid w:val="00314647"/>
    <w:rsid w:val="00335344"/>
    <w:rsid w:val="00350C16"/>
    <w:rsid w:val="00353B7D"/>
    <w:rsid w:val="00370881"/>
    <w:rsid w:val="003A3966"/>
    <w:rsid w:val="003C7DFE"/>
    <w:rsid w:val="003E1C6F"/>
    <w:rsid w:val="0045024E"/>
    <w:rsid w:val="00476C89"/>
    <w:rsid w:val="004B40AB"/>
    <w:rsid w:val="004E3AE2"/>
    <w:rsid w:val="005231B6"/>
    <w:rsid w:val="00540092"/>
    <w:rsid w:val="005766C4"/>
    <w:rsid w:val="00591733"/>
    <w:rsid w:val="005936F8"/>
    <w:rsid w:val="00594109"/>
    <w:rsid w:val="005A4D69"/>
    <w:rsid w:val="005A5861"/>
    <w:rsid w:val="005B0D59"/>
    <w:rsid w:val="005B6951"/>
    <w:rsid w:val="005D4E32"/>
    <w:rsid w:val="005F52C7"/>
    <w:rsid w:val="006857C3"/>
    <w:rsid w:val="00694C72"/>
    <w:rsid w:val="006A3305"/>
    <w:rsid w:val="006A59C9"/>
    <w:rsid w:val="006A787F"/>
    <w:rsid w:val="006E2454"/>
    <w:rsid w:val="00703DDB"/>
    <w:rsid w:val="007103FB"/>
    <w:rsid w:val="00714946"/>
    <w:rsid w:val="007315C8"/>
    <w:rsid w:val="00743C6D"/>
    <w:rsid w:val="00763321"/>
    <w:rsid w:val="00770151"/>
    <w:rsid w:val="00791890"/>
    <w:rsid w:val="007B1BEA"/>
    <w:rsid w:val="007D02AA"/>
    <w:rsid w:val="007E1898"/>
    <w:rsid w:val="007F480B"/>
    <w:rsid w:val="0081184F"/>
    <w:rsid w:val="0081288F"/>
    <w:rsid w:val="008443B1"/>
    <w:rsid w:val="008B4F61"/>
    <w:rsid w:val="008B5193"/>
    <w:rsid w:val="008B7CA3"/>
    <w:rsid w:val="008D6B7B"/>
    <w:rsid w:val="008D76F2"/>
    <w:rsid w:val="008E1F6B"/>
    <w:rsid w:val="008F68CD"/>
    <w:rsid w:val="009105E2"/>
    <w:rsid w:val="00927FB1"/>
    <w:rsid w:val="0093476E"/>
    <w:rsid w:val="00986BC9"/>
    <w:rsid w:val="009A3063"/>
    <w:rsid w:val="009C5687"/>
    <w:rsid w:val="009C7DA9"/>
    <w:rsid w:val="009D4A18"/>
    <w:rsid w:val="009E0B66"/>
    <w:rsid w:val="009E65C1"/>
    <w:rsid w:val="00A038AA"/>
    <w:rsid w:val="00A06F0C"/>
    <w:rsid w:val="00A17B32"/>
    <w:rsid w:val="00A27595"/>
    <w:rsid w:val="00A55093"/>
    <w:rsid w:val="00A57F56"/>
    <w:rsid w:val="00A6791D"/>
    <w:rsid w:val="00A82DCD"/>
    <w:rsid w:val="00AA4C7B"/>
    <w:rsid w:val="00AE1290"/>
    <w:rsid w:val="00AF3D10"/>
    <w:rsid w:val="00B363A4"/>
    <w:rsid w:val="00B473A5"/>
    <w:rsid w:val="00B51D0C"/>
    <w:rsid w:val="00B77348"/>
    <w:rsid w:val="00B77B4B"/>
    <w:rsid w:val="00B955B2"/>
    <w:rsid w:val="00BA02BE"/>
    <w:rsid w:val="00BA4D5B"/>
    <w:rsid w:val="00BB5558"/>
    <w:rsid w:val="00BC1821"/>
    <w:rsid w:val="00BC3C66"/>
    <w:rsid w:val="00BD3210"/>
    <w:rsid w:val="00BE2029"/>
    <w:rsid w:val="00BE4F40"/>
    <w:rsid w:val="00C020BA"/>
    <w:rsid w:val="00C02E75"/>
    <w:rsid w:val="00C40E2F"/>
    <w:rsid w:val="00C43E29"/>
    <w:rsid w:val="00C9249B"/>
    <w:rsid w:val="00CC2390"/>
    <w:rsid w:val="00CD4A4A"/>
    <w:rsid w:val="00CD53FF"/>
    <w:rsid w:val="00CD5961"/>
    <w:rsid w:val="00CE7F4C"/>
    <w:rsid w:val="00CF03FE"/>
    <w:rsid w:val="00CF7EE7"/>
    <w:rsid w:val="00D03D8D"/>
    <w:rsid w:val="00D04BE6"/>
    <w:rsid w:val="00D123EC"/>
    <w:rsid w:val="00D13731"/>
    <w:rsid w:val="00D161D2"/>
    <w:rsid w:val="00D26FBC"/>
    <w:rsid w:val="00D27CF6"/>
    <w:rsid w:val="00D31445"/>
    <w:rsid w:val="00D506B8"/>
    <w:rsid w:val="00D7558C"/>
    <w:rsid w:val="00D8168B"/>
    <w:rsid w:val="00D942B8"/>
    <w:rsid w:val="00DA2925"/>
    <w:rsid w:val="00DA665A"/>
    <w:rsid w:val="00DB0F78"/>
    <w:rsid w:val="00DB2560"/>
    <w:rsid w:val="00DC049D"/>
    <w:rsid w:val="00DE7D97"/>
    <w:rsid w:val="00E13179"/>
    <w:rsid w:val="00E14A93"/>
    <w:rsid w:val="00E14E5A"/>
    <w:rsid w:val="00E40B9A"/>
    <w:rsid w:val="00E5043B"/>
    <w:rsid w:val="00E6053F"/>
    <w:rsid w:val="00E879A2"/>
    <w:rsid w:val="00EF4117"/>
    <w:rsid w:val="00F30F30"/>
    <w:rsid w:val="00F72147"/>
    <w:rsid w:val="00F8593D"/>
    <w:rsid w:val="00F935E9"/>
    <w:rsid w:val="00FC1402"/>
    <w:rsid w:val="00FC2063"/>
    <w:rsid w:val="00FD4030"/>
    <w:rsid w:val="00FE2509"/>
    <w:rsid w:val="00FE390A"/>
    <w:rsid w:val="00FE68E0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0B5E"/>
  <w15:chartTrackingRefBased/>
  <w15:docId w15:val="{9A820400-96DC-4A4B-AC90-BF124345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w notach"/>
    <w:qFormat/>
    <w:rsid w:val="00DB0F78"/>
    <w:pPr>
      <w:spacing w:after="120" w:line="264" w:lineRule="auto"/>
    </w:pPr>
    <w:rPr>
      <w:rFonts w:eastAsiaTheme="minorEastAsia"/>
      <w:kern w:val="0"/>
      <w:sz w:val="16"/>
      <w:szCs w:val="20"/>
      <w14:ligatures w14:val="none"/>
    </w:rPr>
  </w:style>
  <w:style w:type="paragraph" w:styleId="Nagwek1">
    <w:name w:val="heading 1"/>
    <w:aliases w:val="1 Nagłówek,Tytuł rozdziału"/>
    <w:basedOn w:val="Normalny"/>
    <w:next w:val="Normalny"/>
    <w:link w:val="Nagwek1Znak"/>
    <w:uiPriority w:val="9"/>
    <w:qFormat/>
    <w:rsid w:val="00DB0F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0F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0F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0F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0F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F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F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F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F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Nagłówek Znak,Tytuł rozdziału Znak"/>
    <w:basedOn w:val="Domylnaczcionkaakapitu"/>
    <w:link w:val="Nagwek1"/>
    <w:uiPriority w:val="9"/>
    <w:rsid w:val="00DB0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0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0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0F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0F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F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F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F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F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0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0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0F7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0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0F7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0F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0F7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0F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0F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0F78"/>
    <w:rPr>
      <w:b/>
      <w:bCs/>
      <w:smallCaps/>
      <w:color w:val="0F4761" w:themeColor="accent1" w:themeShade="BF"/>
      <w:spacing w:val="5"/>
    </w:rPr>
  </w:style>
  <w:style w:type="paragraph" w:customStyle="1" w:styleId="1NagwekGwny">
    <w:name w:val="1 Nagłówek Główny"/>
    <w:basedOn w:val="Nagwek1"/>
    <w:link w:val="1NagwekGwnyZnak"/>
    <w:autoRedefine/>
    <w:rsid w:val="00DB0F78"/>
    <w:pPr>
      <w:keepNext w:val="0"/>
      <w:keepLines w:val="0"/>
      <w:spacing w:before="0" w:after="120" w:line="264" w:lineRule="auto"/>
      <w:jc w:val="both"/>
      <w:outlineLvl w:val="9"/>
    </w:pPr>
    <w:rPr>
      <w:rFonts w:eastAsia="Segoe UI Light,Arial"/>
      <w:b/>
      <w:bCs/>
      <w:kern w:val="0"/>
      <w:szCs w:val="32"/>
      <w:lang w:eastAsia="pl-PL"/>
      <w14:ligatures w14:val="none"/>
    </w:rPr>
  </w:style>
  <w:style w:type="character" w:customStyle="1" w:styleId="1NagwekGwnyZnak">
    <w:name w:val="1 Nagłówek Główny Znak"/>
    <w:basedOn w:val="Nagwek1Znak"/>
    <w:link w:val="1NagwekGwny"/>
    <w:rsid w:val="00DB0F78"/>
    <w:rPr>
      <w:rFonts w:asciiTheme="majorHAnsi" w:eastAsia="Segoe UI Light,Arial" w:hAnsiTheme="majorHAnsi" w:cstheme="majorBidi"/>
      <w:b/>
      <w:bCs/>
      <w:color w:val="0F4761" w:themeColor="accent1" w:themeShade="BF"/>
      <w:kern w:val="0"/>
      <w:sz w:val="40"/>
      <w:szCs w:val="3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06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F0C"/>
    <w:rPr>
      <w:rFonts w:eastAsiaTheme="minorEastAsia"/>
      <w:kern w:val="0"/>
      <w:sz w:val="16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6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F0C"/>
    <w:rPr>
      <w:rFonts w:eastAsiaTheme="minorEastAsia"/>
      <w:kern w:val="0"/>
      <w:sz w:val="16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D02A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02A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50C16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24780"/>
    <w:pPr>
      <w:spacing w:after="0" w:line="240" w:lineRule="auto"/>
    </w:pPr>
    <w:rPr>
      <w:rFonts w:eastAsiaTheme="minorEastAsia"/>
      <w:kern w:val="0"/>
      <w:sz w:val="16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3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330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3305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3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3305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efitsystems.pl/dla-inwestor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p.benefitsystems.pl/dla-inwestora/daneprezentacje/prezentacj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rp.benefitsystems.pl/dla-inwestora/rapor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.benefitsystems.pl/dla-inwestora/akcje/polityka-dywidendy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1F260-83EB-4957-862C-9076D0BE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1236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Czernow</dc:creator>
  <cp:keywords/>
  <dc:description/>
  <cp:lastModifiedBy>Agnieszka Bemowska-Niewiarowska</cp:lastModifiedBy>
  <cp:revision>6</cp:revision>
  <dcterms:created xsi:type="dcterms:W3CDTF">2026-03-20T14:11:00Z</dcterms:created>
  <dcterms:modified xsi:type="dcterms:W3CDTF">2026-03-20T16:58:00Z</dcterms:modified>
</cp:coreProperties>
</file>