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5E2DF" w14:textId="77777777" w:rsidR="008063BD" w:rsidRPr="006E7908" w:rsidRDefault="008063BD" w:rsidP="008063BD">
      <w:pPr>
        <w:spacing w:after="0" w:line="600" w:lineRule="exact"/>
        <w:ind w:right="-141"/>
        <w:jc w:val="center"/>
        <w:rPr>
          <w:b/>
          <w:bCs/>
          <w:noProof/>
          <w:sz w:val="56"/>
          <w:szCs w:val="56"/>
          <w:lang w:val="en-GB"/>
          <w14:textFill>
            <w14:gradFill>
              <w14:gsLst>
                <w14:gs w14:pos="0">
                  <w14:schemeClr w14:val="accent4"/>
                </w14:gs>
                <w14:gs w14:pos="50000">
                  <w14:schemeClr w14:val="accent5"/>
                </w14:gs>
                <w14:gs w14:pos="100000">
                  <w14:schemeClr w14:val="accent1"/>
                </w14:gs>
              </w14:gsLst>
              <w14:lin w14:ang="10800000" w14:scaled="0"/>
            </w14:gradFill>
          </w14:textFill>
        </w:rPr>
      </w:pPr>
    </w:p>
    <w:p w14:paraId="291DF620" w14:textId="46DC2F83" w:rsidR="00FD3F98" w:rsidRDefault="00FD3F98" w:rsidP="0047007D">
      <w:pPr>
        <w:jc w:val="center"/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</w:pP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</w:rPr>
        <w:drawing>
          <wp:inline distT="0" distB="0" distL="0" distR="0" wp14:anchorId="08178178" wp14:editId="4B2293D2">
            <wp:extent cx="6029960" cy="3392805"/>
            <wp:effectExtent l="0" t="0" r="8890" b="0"/>
            <wp:docPr id="42155481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54814" name="Obraz 4215548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22CB" w14:textId="77777777" w:rsidR="00FD3F98" w:rsidRDefault="000D264E" w:rsidP="00FD3F98">
      <w:pPr>
        <w:jc w:val="center"/>
        <w:rPr>
          <w:rFonts w:cs="Arial (Headings)"/>
          <w:caps/>
          <w:noProof/>
          <w:sz w:val="16"/>
          <w:szCs w:val="16"/>
          <w:lang w:val="pl-PL"/>
        </w:rPr>
      </w:pPr>
      <w:r w:rsidRPr="000D264E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SAINT-GOBAIN 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 xml:space="preserve">W POLSCE </w:t>
      </w:r>
      <w:r w:rsidRPr="000D264E"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PARTNEREM STRATEGICZNYM C</w:t>
      </w:r>
      <w:r>
        <w:rPr>
          <w:rFonts w:asciiTheme="majorHAnsi" w:eastAsiaTheme="majorEastAsia" w:hAnsiTheme="majorHAnsi" w:cs="Arial (Headings)"/>
          <w:b/>
          <w:caps/>
          <w:noProof/>
          <w:color w:val="219CDC" w:themeColor="accent5"/>
          <w:sz w:val="40"/>
          <w:szCs w:val="40"/>
          <w:lang w:val="pl-PL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  <w:t>YKLU EDUKACYJNEGO „ARCHISENS. ROZMOWY O ARCHITEKTURZE”</w:t>
      </w:r>
    </w:p>
    <w:p w14:paraId="064D8842" w14:textId="4423E1F7" w:rsidR="00FD3F98" w:rsidRPr="00AB4AC7" w:rsidRDefault="00CE7358" w:rsidP="00FD3F98">
      <w:pPr>
        <w:jc w:val="both"/>
        <w:rPr>
          <w:rFonts w:cs="Arial (Headings)"/>
          <w:b/>
          <w:bCs/>
          <w:caps/>
          <w:noProof/>
          <w:sz w:val="16"/>
          <w:szCs w:val="16"/>
          <w:lang w:val="pl-PL"/>
        </w:rPr>
      </w:pPr>
      <w:r w:rsidRPr="00CE735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W ramach cyklu „Archisens. Rozmowy o architekturze” publikowanego na YouTube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i </w:t>
      </w:r>
      <w:r w:rsidRPr="00CE735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Spotify zaproszeni architekci 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oraz eksperci branżowi </w:t>
      </w:r>
      <w:r w:rsidRPr="00CE735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dzielą się doświadczeniem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i </w:t>
      </w:r>
      <w:r w:rsidRPr="00CE735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omawiają wyzwania współczesnego projektowania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</w:t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– od nowych kompetencji</w:t>
      </w:r>
      <w:r w:rsidR="000D264E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i </w:t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technologii po odpowiedzialność środowiskową </w:t>
      </w:r>
      <w:r w:rsidR="00152859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czy</w:t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społeczną.</w:t>
      </w:r>
      <w:r w:rsid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Premiera trzeciego odcinka pt. 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„Tam, gdzie nie było architekta”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już dziś, 19 marca, o godz. 19:00! Gościem</w:t>
      </w:r>
      <w:r w:rsid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specjalnym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będzie arch. Maciej Pertkiewicz</w:t>
      </w:r>
      <w:r w:rsid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</w:t>
      </w:r>
      <w:r w:rsidR="00AB4AC7" w:rsidRP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znany m.in. z programu „Nasz Nowy Dom”</w:t>
      </w:r>
      <w:r w:rsidR="00AB4AC7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.</w:t>
      </w:r>
    </w:p>
    <w:p w14:paraId="65E1CC51" w14:textId="55DDD9E5" w:rsidR="00FD3F98" w:rsidRDefault="00E8652F" w:rsidP="00FD3F98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Prowadz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ą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cą</w:t>
      </w:r>
      <w:r w:rsidR="00AB4AC7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podcast</w:t>
      </w:r>
      <w:r w:rsidR="000D264E"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jest </w:t>
      </w:r>
      <w:r w:rsidR="000D264E" w:rsidRPr="00152859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Agnieszka Kalinowska-Sołtys</w:t>
      </w:r>
      <w:r w:rsidR="000D264E"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– architektka, była Prezeska SARP (2022–2024), obecnie dyrektorka operacyjna i członkini zarządu UN Global Compact Network Poland, zaangażowana w dialog o odpowiedzialnym projektowaniu, transformacji klimatycznej</w:t>
      </w:r>
      <w:r w:rsidR="00152859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i </w:t>
      </w:r>
      <w:r w:rsidR="000D264E"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edukacji.</w:t>
      </w:r>
    </w:p>
    <w:p w14:paraId="2A8D70A8" w14:textId="7E665FCC" w:rsidR="00152859" w:rsidRDefault="00152859" w:rsidP="00FD3F98">
      <w:pPr>
        <w:jc w:val="both"/>
        <w:rPr>
          <w:rFonts w:cs="Arial (Headings)"/>
          <w:caps/>
          <w:noProof/>
          <w:sz w:val="16"/>
          <w:szCs w:val="16"/>
          <w:lang w:val="pl-PL"/>
        </w:rPr>
      </w:pPr>
      <w:r>
        <w:rPr>
          <w:rFonts w:cs="Arial (Headings)"/>
          <w:caps/>
          <w:noProof/>
          <w:sz w:val="16"/>
          <w:szCs w:val="16"/>
          <w:lang w:val="pl-PL"/>
        </w:rPr>
        <w:drawing>
          <wp:inline distT="0" distB="0" distL="0" distR="0" wp14:anchorId="38760E58" wp14:editId="641781CD">
            <wp:extent cx="6029960" cy="1507490"/>
            <wp:effectExtent l="0" t="0" r="8890" b="0"/>
            <wp:docPr id="165778314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83148" name="Obraz 16577831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0F23" w14:textId="170CA1E9" w:rsidR="00FD3F98" w:rsidRDefault="000D264E" w:rsidP="00FD3F98">
      <w:pPr>
        <w:jc w:val="both"/>
        <w:rPr>
          <w:rFonts w:cs="Arial (Headings)"/>
          <w:caps/>
          <w:noProof/>
          <w:sz w:val="16"/>
          <w:szCs w:val="1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lastRenderedPageBreak/>
        <w:t xml:space="preserve">Projekt „Archisens” to seria </w:t>
      </w:r>
      <w:r w:rsidR="00AB4AC7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12</w:t>
      </w:r>
      <w:r w:rsidR="00AB4AC7"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inspirujących spotkań, które pokazują, że architektura – choć materialna – wpływa na nas w sposób głęboko społeczny i emocjonalny: kształtuje komfort, zdrowie, relacje i jakość życia. Partnerstwo Grupy Saint-Gobain w Polsce – lidera w dziedzinie zrównoważonych materiałów i rozwiązań dla budownictwa – naturalnie wpisuje się w misję cyklu poprzez promowanie świadomego podejścia do projektowania przestrzeni oraz poszerzanie perspektywy w dyskusji o wyzwaniach współczesnych miast i obiektów.</w:t>
      </w:r>
    </w:p>
    <w:p w14:paraId="31788754" w14:textId="63D995EB" w:rsidR="000D264E" w:rsidRPr="00FD3F98" w:rsidRDefault="000D264E" w:rsidP="00FD3F98">
      <w:pPr>
        <w:jc w:val="both"/>
        <w:rPr>
          <w:rFonts w:cs="Arial (Headings)"/>
          <w:caps/>
          <w:noProof/>
          <w:sz w:val="16"/>
          <w:szCs w:val="1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– 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Architektura to nie tylko budynki, ale przede wszystkim jakość przestrzeni, w której żyjemy. Współczesne projektowanie wymaga holistycznego podejścia, innowacji i odpowiedzialności środowiskowej. Dlatego tak ważne jest, aby otwarcie mówić o wyzwaniach i trendach, które kształtują dzisiejszy zawód architekta. Jako partner strategiczny cyklu z dumą</w:t>
      </w:r>
      <w:r w:rsidR="00985EB2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wspieramy projekt, który edukuje, inspiruje i otwiera dialog z szerokim gronem odbiorców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– </w:t>
      </w:r>
      <w:r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podkreśla Michał Ciesielski, dyrektor marki, komunikacji i marketingu strategicznego Grupy Saint</w:t>
      </w:r>
      <w:r w:rsidR="00E75FB4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-</w:t>
      </w:r>
      <w:r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Gobain</w:t>
      </w:r>
      <w:r w:rsid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w </w:t>
      </w:r>
      <w:r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Polsce i Ukrainie.</w:t>
      </w:r>
    </w:p>
    <w:p w14:paraId="54C1E2C9" w14:textId="470CC85D" w:rsidR="000D264E" w:rsidRPr="00FD3F98" w:rsidRDefault="00FD3F98" w:rsidP="000D264E">
      <w:pPr>
        <w:keepNext/>
        <w:keepLines/>
        <w:spacing w:after="120" w:line="280" w:lineRule="exact"/>
        <w:jc w:val="both"/>
        <w:outlineLvl w:val="1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drawing>
          <wp:anchor distT="0" distB="0" distL="114300" distR="114300" simplePos="0" relativeHeight="251662336" behindDoc="1" locked="0" layoutInCell="1" allowOverlap="1" wp14:anchorId="02AD2E4F" wp14:editId="4FC8151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05815765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57655" name="Obraz 10581576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t>Odcinek 1: „Architektura to coś więcej niż budynki” (22 stycznia 2026)</w:t>
      </w:r>
    </w:p>
    <w:p w14:paraId="6F49D5B5" w14:textId="666C0292" w:rsidR="00AC408F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W premierowym odcinku </w:t>
      </w:r>
      <w:r w:rsidR="00CE735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Agnieszka Kalinowska-Sołtys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rozmawiała</w:t>
      </w:r>
      <w:r w:rsidR="00FD3F9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z </w:t>
      </w:r>
      <w:r w:rsidR="00F143E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arch. 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Przemem Łukasikiem, współzałożycielem pracowni Medusa Group. </w:t>
      </w:r>
      <w:r w:rsidR="00CE735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To spotkanie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pokazuje architekturę jako działanie multidyscyplinarne – „układankę”, w której trzeba połączyć w spójną całość funkcję, kontekst, estetykę, przepisy</w:t>
      </w:r>
      <w:r w:rsidR="00CE735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i 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potrzeby użytkowników. Jak mówi gość podcastu, architektura to w dużej mierze „rozwiązywanie problemów”,</w:t>
      </w:r>
      <w:r w:rsidR="00AC408F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a 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współczesna praktyka wymaga nie tylko solidnego warsztatu, ale też umiejętności klarownego formułowania celów i dialogu</w:t>
      </w:r>
      <w:r w:rsidR="00FD3F9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z 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interesariuszami</w:t>
      </w:r>
      <w:r w:rsidR="00AC408F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.</w:t>
      </w:r>
    </w:p>
    <w:p w14:paraId="04F884E9" w14:textId="74E26EB8" w:rsidR="00A0551A" w:rsidRDefault="00A0551A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W rozmowie pojawia się też ważna perspektywa pracy twórczej: porażki – rozumiane jako projekty niezrealizowane lub przegrane konkursy – bywają dla architektów równie cenne, a czasem nawet bardziej pożyteczne niż nagrody,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bo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uruchamiają refleksję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oraz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wpływają na rozwój. Ta uważność przekłada się również na temat odpowiedzialności w praktyce projektowej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.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R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ozmówcy wracają do idei „drugiego życia” budynków i materiałów – dostrzegania potencjału w istniejącej tkance, adaptacji oraz ograniczania marnowania zasobów.</w:t>
      </w:r>
    </w:p>
    <w:p w14:paraId="01E50AC7" w14:textId="322BCF2D" w:rsidR="00CE5B53" w:rsidRPr="00A0551A" w:rsidRDefault="00CE5B53" w:rsidP="000D264E">
      <w:pPr>
        <w:jc w:val="both"/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–</w:t>
      </w:r>
      <w:r w:rsidR="00AD7EB6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</w:t>
      </w:r>
      <w:r w:rsidR="00A0551A" w:rsidRPr="00A0551A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Sam podpisałem petycję, która ma na celu mobilizować nas wszystkich</w:t>
      </w:r>
      <w:r w:rsidR="00AD7EB6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(…)</w:t>
      </w:r>
      <w:r w:rsidR="00A0551A" w:rsidRPr="00A0551A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. Wiem, że niektórzy myślą, że jesteśmy niedoczytani, jesteśmy nieodpowiedzialni w swoich działaniach. Prawda jest, myślę, że trochę bardziej złożona</w:t>
      </w:r>
      <w:r w:rsidR="00A0551A" w:rsidRPr="00A0551A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A0551A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– stwierdza </w:t>
      </w:r>
      <w:r w:rsidR="00A0551A" w:rsidRPr="00A0551A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Przemo Łukasik</w:t>
      </w:r>
      <w:r w:rsidR="00A0551A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, by dodać w dalszej części rozmowy: – </w:t>
      </w:r>
      <w:r w:rsidR="00A0551A" w:rsidRPr="00A0551A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Sami architekci mogą dużo, ale na pewno nie wszystko.</w:t>
      </w:r>
    </w:p>
    <w:p w14:paraId="1FA6F6AD" w14:textId="74199CF2" w:rsidR="000D264E" w:rsidRPr="00FD3F98" w:rsidRDefault="000D264E" w:rsidP="000D264E">
      <w:pPr>
        <w:jc w:val="both"/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</w:pPr>
      <w:r w:rsidRPr="00FD3F9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Link do odcinka na YouTube: </w:t>
      </w:r>
      <w:hyperlink r:id="rId13" w:history="1">
        <w:r w:rsidRPr="00FD3F98">
          <w:rPr>
            <w:rStyle w:val="Hipercze"/>
            <w:rFonts w:asciiTheme="majorHAnsi" w:eastAsiaTheme="majorEastAsia" w:hAnsiTheme="majorHAnsi" w:cstheme="majorBidi"/>
            <w:b/>
            <w:bCs/>
            <w:noProof/>
            <w:szCs w:val="26"/>
            <w:lang w:val="pl-PL"/>
          </w:rPr>
          <w:t>https://www.youtube.com/watch?v=TVFSh2AJGOQ</w:t>
        </w:r>
      </w:hyperlink>
    </w:p>
    <w:p w14:paraId="435208A5" w14:textId="614F97C3" w:rsidR="000D264E" w:rsidRDefault="00FD3F98" w:rsidP="00FD3F98">
      <w:pPr>
        <w:tabs>
          <w:tab w:val="left" w:pos="3828"/>
        </w:tabs>
        <w:jc w:val="both"/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</w:pPr>
      <w:r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lastRenderedPageBreak/>
        <w:drawing>
          <wp:anchor distT="0" distB="0" distL="114300" distR="114300" simplePos="0" relativeHeight="251663360" behindDoc="1" locked="0" layoutInCell="1" allowOverlap="1" wp14:anchorId="7B17C995" wp14:editId="023FE02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1974560295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60295" name="Obraz 19745602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t>Odcinek 2: „Mały człowiek w dużej przestrzeni”</w:t>
      </w:r>
      <w:r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t xml:space="preserve"> (19 </w:t>
      </w:r>
      <w:r w:rsidR="000D264E" w:rsidRPr="000D264E"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t>lutego 2026)</w:t>
      </w:r>
    </w:p>
    <w:p w14:paraId="6A17AD78" w14:textId="5B4D0F7C" w:rsidR="000D264E" w:rsidRPr="000D264E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Drugi odcinek cyklu poświęcony jest projektowaniu żłobków i przedszkoli z perspektywy potrzeb najmłodszych. </w:t>
      </w:r>
      <w:r w:rsidR="0081618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Arch. 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Dorota Sibińska, współwłaścicielka pracowni XYstudio, podkreśla rolę pamięci emocjonalnej i zmysłów w kształtowaniu bezpiecznych, wspierających przestrzeni: światła dziennego, mikroklimatu i akustyki. W rozmowie pada konkretna, praktyczna zasada projektowa: </w:t>
      </w:r>
    </w:p>
    <w:p w14:paraId="2966B2EE" w14:textId="69513B10" w:rsidR="000D264E" w:rsidRPr="000D264E" w:rsidRDefault="000D264E" w:rsidP="000D264E">
      <w:pPr>
        <w:jc w:val="both"/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– 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Dzieci muszą widzieć niebo </w:t>
      </w:r>
      <w:r w:rsidR="00AC408F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(…)</w:t>
      </w:r>
      <w:r w:rsidR="00A0551A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– </w:t>
      </w:r>
      <w:r w:rsidR="00A0551A" w:rsidRPr="00A0551A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podkreśla</w:t>
      </w:r>
      <w:r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Dorota Sibińska.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– </w:t>
      </w:r>
      <w:r w:rsidR="00AE5577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J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estem załamana, jak widzę żłobek, który ma parapety na </w:t>
      </w:r>
      <w:r w:rsidR="00002490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wysokości 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90 cm, a dziecko ma wzrost 80 cm i nic nie widzi, widzi tylko kaloryfer. No więc ja wszystko projektuję wraz z moimi współpracownikami –</w:t>
      </w:r>
      <w:r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z 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Filipem, i z Martą –</w:t>
      </w:r>
      <w:r w:rsidR="00FD3F98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 xml:space="preserve"> z </w:t>
      </w:r>
      <w:r w:rsidRPr="000D264E">
        <w:rPr>
          <w:rFonts w:asciiTheme="majorHAnsi" w:eastAsiaTheme="majorEastAsia" w:hAnsiTheme="majorHAnsi" w:cstheme="majorBidi"/>
          <w:i/>
          <w:iCs/>
          <w:noProof/>
          <w:color w:val="17428C" w:themeColor="accent1"/>
          <w:szCs w:val="26"/>
          <w:lang w:val="pl-PL"/>
        </w:rPr>
        <w:t>poziomu podłogi.</w:t>
      </w:r>
    </w:p>
    <w:p w14:paraId="63EB223C" w14:textId="77777777" w:rsidR="000D264E" w:rsidRPr="000D264E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Gościni zwraca też uwagę na potrzebę wyważenia bodźców (kolor, kontrast, neuroróżnorodność) oraz na to, jak duże znaczenie ma akustyka – dla komfortu dzieci i pracy nauczycieli.</w:t>
      </w:r>
    </w:p>
    <w:p w14:paraId="4E8D4677" w14:textId="468B59B0" w:rsidR="000D264E" w:rsidRPr="000D264E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W odcinku pojawia się </w:t>
      </w:r>
      <w:r w:rsidR="00AC408F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także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ważny wątek społeczny: architektura jako narzędzie realnego wsparcia osób w kryzysie bezdomności – projektowanie, które sprzyja godności, relacjom</w:t>
      </w: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i 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integracji.</w:t>
      </w:r>
    </w:p>
    <w:p w14:paraId="15981701" w14:textId="0420A9AA" w:rsidR="000D264E" w:rsidRPr="00FD3F98" w:rsidRDefault="000D264E" w:rsidP="000D264E">
      <w:pPr>
        <w:jc w:val="both"/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</w:pPr>
      <w:r w:rsidRPr="00FD3F9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Link do odcinka na YouTube: </w:t>
      </w:r>
      <w:hyperlink r:id="rId15" w:history="1">
        <w:r w:rsidRPr="00FD3F98">
          <w:rPr>
            <w:rStyle w:val="Hipercze"/>
            <w:rFonts w:asciiTheme="majorHAnsi" w:eastAsiaTheme="majorEastAsia" w:hAnsiTheme="majorHAnsi" w:cstheme="majorBidi"/>
            <w:b/>
            <w:bCs/>
            <w:noProof/>
            <w:szCs w:val="26"/>
            <w:lang w:val="pl-PL"/>
          </w:rPr>
          <w:t>https://www.youtube.com/watch?v=eEORJH4xoy4</w:t>
        </w:r>
      </w:hyperlink>
    </w:p>
    <w:p w14:paraId="574E32CF" w14:textId="77777777" w:rsidR="000D264E" w:rsidRDefault="000D264E" w:rsidP="000D264E">
      <w:pPr>
        <w:jc w:val="both"/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b/>
          <w:bCs/>
          <w:noProof/>
          <w:color w:val="67B9B0" w:themeColor="accent4"/>
          <w:szCs w:val="26"/>
          <w:lang w:val="pl-PL"/>
        </w:rPr>
        <w:t>Rozwiązania, które wspierają odpowiedzialne projektowanie</w:t>
      </w:r>
    </w:p>
    <w:p w14:paraId="4DE25AFB" w14:textId="763B7265" w:rsidR="000D264E" w:rsidRPr="000D264E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Tworzenie zdrowych i komfortowych przestrzeni to temat bliski Saint-Gobain. Rozwiązania Grupy pomagają projektować budynki z dobrą akustyką, odpowiednią izolacyjnością termiczną, zwiększonym dostępem do światła dziennego, czystym powietrzem i komfortowym mikroklimatem – czyli wprost odpowiadają na potrzeby, o których mówią uczestnicy </w:t>
      </w:r>
      <w:r w:rsidR="00AC408F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cyklu „Archisens”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.</w:t>
      </w:r>
      <w:r w:rsidR="008630D8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</w:p>
    <w:p w14:paraId="7FC93BFA" w14:textId="7121FF75" w:rsidR="000D264E" w:rsidRPr="00A73B43" w:rsidRDefault="000D264E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 w:rsidRPr="00985EB2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Odcinki publikowane są cyklicznie na YouTube i Spotify</w:t>
      </w:r>
      <w:r w:rsidR="008630D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, </w:t>
      </w:r>
      <w:r w:rsidR="00AB4AC7" w:rsidRPr="001B4BB0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a także</w:t>
      </w:r>
      <w:r w:rsidR="008630D8" w:rsidRPr="001B4BB0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na </w:t>
      </w:r>
      <w:r w:rsidR="008630D8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stronie partnera: </w:t>
      </w:r>
      <w:hyperlink r:id="rId16" w:history="1">
        <w:r w:rsidR="008630D8" w:rsidRPr="00070572">
          <w:rPr>
            <w:rStyle w:val="Hipercze"/>
            <w:rFonts w:asciiTheme="majorHAnsi" w:eastAsiaTheme="majorEastAsia" w:hAnsiTheme="majorHAnsi" w:cstheme="majorBidi"/>
            <w:b/>
            <w:bCs/>
            <w:noProof/>
            <w:szCs w:val="26"/>
            <w:lang w:val="pl-PL"/>
          </w:rPr>
          <w:t>https://www.saint-gobain.pl/archisens-rozmowy-o-architekturze</w:t>
        </w:r>
      </w:hyperlink>
      <w:r w:rsidRPr="00985EB2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.</w:t>
      </w:r>
      <w:r w:rsidRPr="000D264E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985EB2" w:rsidRP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Kolejna premiera odbędzie się 19 marca o godz. 19:00 – odcinek pt. „Tam, gdzie nie było architekta”.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Gościem Agnieszki Kalinowskiej-Sołtys będzie </w:t>
      </w:r>
      <w:r w:rsidR="00816182" w:rsidRPr="001B4BB0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arch.</w:t>
      </w:r>
      <w:r w:rsidR="0081618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A73B43" w:rsidRPr="001F012E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Maciej Pertkiewicz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</w:t>
      </w:r>
      <w:r w:rsid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(pracownia Interior House) 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znany m.in.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z 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programu </w:t>
      </w:r>
      <w:r w:rsidR="00A73B43" w:rsidRPr="00816182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„Nasz Nowy Dom”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,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 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którym wraz z zespołem od lat wspiera rodziny, 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poprawiając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warunki i bezpieczeństwo </w:t>
      </w:r>
      <w:r w:rsid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budynków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wymagających pilnych remontów. Rozmowa poświęcona będzie wyzwaniom związanym</w:t>
      </w:r>
      <w:r w:rsidR="00985EB2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z 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modernizacją </w:t>
      </w:r>
      <w:r w:rsid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>obiektów</w:t>
      </w:r>
      <w:r w:rsidR="00A73B43" w:rsidRPr="00A73B43"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t xml:space="preserve"> powstających często bez udziału specjalistów oraz temu, jak świadome projektowanie może realnie wpływać na zdrowie i jakość życia mieszkańców.</w:t>
      </w:r>
    </w:p>
    <w:p w14:paraId="64CF52A6" w14:textId="48F37A08" w:rsidR="00A0551A" w:rsidRPr="000D264E" w:rsidRDefault="00A0551A" w:rsidP="000D264E">
      <w:pPr>
        <w:jc w:val="both"/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</w:pPr>
      <w:r>
        <w:rPr>
          <w:rFonts w:asciiTheme="majorHAnsi" w:eastAsiaTheme="majorEastAsia" w:hAnsiTheme="majorHAnsi" w:cstheme="majorBidi"/>
          <w:noProof/>
          <w:color w:val="17428C" w:themeColor="accent1"/>
          <w:szCs w:val="26"/>
          <w:lang w:val="pl-PL"/>
        </w:rPr>
        <w:lastRenderedPageBreak/>
        <w:drawing>
          <wp:inline distT="0" distB="0" distL="0" distR="0" wp14:anchorId="5C8624A2" wp14:editId="7086F04F">
            <wp:extent cx="6029960" cy="3391535"/>
            <wp:effectExtent l="0" t="0" r="8890" b="0"/>
            <wp:docPr id="2894350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35015" name="Obraz 2894350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1280" w14:textId="3F9D64AA" w:rsidR="00FD3F98" w:rsidRPr="00985EB2" w:rsidRDefault="00AC408F" w:rsidP="000D264E">
      <w:pPr>
        <w:jc w:val="both"/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</w:pP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Podcast powstaje we współpracy z firmami:</w:t>
      </w:r>
      <w:r w:rsidR="000D264E"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Saint-Gobain w Polsce</w:t>
      </w:r>
      <w:r w:rsidR="00E75FB4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, </w:t>
      </w:r>
      <w:r w:rsidR="000D264E"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CEMEX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oraz</w:t>
      </w:r>
      <w:r w:rsidR="000D264E" w:rsidRPr="00AC408F"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 xml:space="preserve"> AluProf</w:t>
      </w:r>
      <w:r>
        <w:rPr>
          <w:rFonts w:asciiTheme="majorHAnsi" w:eastAsiaTheme="majorEastAsia" w:hAnsiTheme="majorHAnsi" w:cstheme="majorBidi"/>
          <w:b/>
          <w:bCs/>
          <w:noProof/>
          <w:color w:val="17428C" w:themeColor="accent1"/>
          <w:szCs w:val="26"/>
          <w:lang w:val="pl-PL"/>
        </w:rPr>
        <w:t>.</w:t>
      </w:r>
    </w:p>
    <w:p w14:paraId="748E8345" w14:textId="313E3C55" w:rsidR="0047007D" w:rsidRPr="000D264E" w:rsidRDefault="00D222D6" w:rsidP="0047007D">
      <w:pPr>
        <w:rPr>
          <w:b/>
          <w:bCs/>
          <w:noProof/>
          <w:color w:val="67B9B0" w:themeColor="accent4"/>
          <w:lang w:val="pl-PL"/>
        </w:rPr>
      </w:pPr>
      <w:r w:rsidRPr="000D264E">
        <w:rPr>
          <w:b/>
          <w:bCs/>
          <w:noProof/>
          <w:color w:val="67B9B0" w:themeColor="accent4"/>
          <w:lang w:val="pl-PL"/>
        </w:rPr>
        <w:t xml:space="preserve">O </w:t>
      </w:r>
      <w:r w:rsidR="0047007D" w:rsidRPr="000D264E">
        <w:rPr>
          <w:b/>
          <w:bCs/>
          <w:noProof/>
          <w:color w:val="67B9B0" w:themeColor="accent4"/>
          <w:lang w:val="pl-PL"/>
        </w:rPr>
        <w:t>Saint-Gobain</w:t>
      </w:r>
    </w:p>
    <w:p w14:paraId="788AD941" w14:textId="22FEB012" w:rsidR="0047007D" w:rsidRPr="00D222D6" w:rsidRDefault="00D222D6" w:rsidP="000D264E">
      <w:pPr>
        <w:spacing w:after="240" w:line="240" w:lineRule="auto"/>
        <w:jc w:val="both"/>
        <w:rPr>
          <w:sz w:val="20"/>
          <w:szCs w:val="20"/>
          <w:lang w:val="pl-PL"/>
        </w:rPr>
      </w:pPr>
      <w:bookmarkStart w:id="0" w:name="_Hlk138746447"/>
      <w:r w:rsidRPr="000D264E">
        <w:rPr>
          <w:noProof/>
          <w:color w:val="17428C" w:themeColor="accent1"/>
          <w:lang w:val="pl-PL"/>
        </w:rPr>
        <w:t>Saint-Gobain, światowy lider w dziedzinie lekkiego i zrównoważonego budownictwa, tworzy, produkuje i dystrybuuje materiały oraz usługi dla rynku budowlanego i przemysłowego. Zintegrowane rozwiązania w zakresie renowacji budynków publicznych i prywatnych, lekkiego budownictwa oraz dekarbonizacji budownictwa i przemysłu są opracowywane w procesie ciągłej innowacji i zapewniają zrównoważony rozwój i efektywność. Zobowiązanie Grupy wyrażone jest</w:t>
      </w:r>
      <w:r w:rsidR="000D264E">
        <w:rPr>
          <w:noProof/>
          <w:color w:val="17428C" w:themeColor="accent1"/>
          <w:lang w:val="pl-PL"/>
        </w:rPr>
        <w:t xml:space="preserve"> w </w:t>
      </w:r>
      <w:r w:rsidRPr="000D264E">
        <w:rPr>
          <w:noProof/>
          <w:color w:val="17428C" w:themeColor="accent1"/>
          <w:lang w:val="pl-PL"/>
        </w:rPr>
        <w:t>jej celu nadrzędnym: “MAKING THE WORLD A BETTER HOME”.</w:t>
      </w:r>
      <w:bookmarkEnd w:id="0"/>
    </w:p>
    <w:p w14:paraId="5234F039" w14:textId="5867B95F" w:rsidR="00EC1D65" w:rsidRPr="000D264E" w:rsidRDefault="00EC1D65" w:rsidP="00EC1D65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Wartość sprzedaży w 202</w:t>
      </w:r>
      <w:r w:rsidR="000D264E">
        <w:rPr>
          <w:b/>
          <w:bCs/>
          <w:noProof/>
          <w:lang w:val="pl-PL"/>
        </w:rPr>
        <w:t>5</w:t>
      </w:r>
      <w:r w:rsidRPr="000D264E">
        <w:rPr>
          <w:b/>
          <w:bCs/>
          <w:noProof/>
          <w:lang w:val="pl-PL"/>
        </w:rPr>
        <w:t xml:space="preserve"> roku: 4</w:t>
      </w:r>
      <w:r w:rsidR="000D264E">
        <w:rPr>
          <w:b/>
          <w:bCs/>
          <w:noProof/>
          <w:lang w:val="pl-PL"/>
        </w:rPr>
        <w:t>6,5</w:t>
      </w:r>
      <w:r w:rsidRPr="000D264E">
        <w:rPr>
          <w:b/>
          <w:bCs/>
          <w:noProof/>
          <w:lang w:val="pl-PL"/>
        </w:rPr>
        <w:t xml:space="preserve"> mld EUR.</w:t>
      </w:r>
    </w:p>
    <w:p w14:paraId="53F09166" w14:textId="6542A3AB" w:rsidR="00EC1D65" w:rsidRPr="000D264E" w:rsidRDefault="00EC1D65" w:rsidP="00EC1D65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16</w:t>
      </w:r>
      <w:r w:rsidR="000D264E">
        <w:rPr>
          <w:b/>
          <w:bCs/>
          <w:noProof/>
          <w:lang w:val="pl-PL"/>
        </w:rPr>
        <w:t>2</w:t>
      </w:r>
      <w:r w:rsidRPr="000D264E">
        <w:rPr>
          <w:b/>
          <w:bCs/>
          <w:noProof/>
          <w:lang w:val="pl-PL"/>
        </w:rPr>
        <w:t xml:space="preserve"> 000 pracowników w </w:t>
      </w:r>
      <w:r w:rsidR="000D264E">
        <w:rPr>
          <w:b/>
          <w:bCs/>
          <w:noProof/>
          <w:lang w:val="pl-PL"/>
        </w:rPr>
        <w:t>80</w:t>
      </w:r>
      <w:r w:rsidRPr="000D264E">
        <w:rPr>
          <w:b/>
          <w:bCs/>
          <w:noProof/>
          <w:lang w:val="pl-PL"/>
        </w:rPr>
        <w:t xml:space="preserve"> krajach.</w:t>
      </w:r>
    </w:p>
    <w:p w14:paraId="399BB5AA" w14:textId="280FC549" w:rsidR="00EC1D65" w:rsidRPr="000D264E" w:rsidRDefault="00EC1D65" w:rsidP="007D6266">
      <w:pPr>
        <w:pStyle w:val="Nagwek2"/>
        <w:rPr>
          <w:b/>
          <w:bCs/>
          <w:noProof/>
          <w:lang w:val="pl-PL"/>
        </w:rPr>
      </w:pPr>
      <w:r w:rsidRPr="000D264E">
        <w:rPr>
          <w:b/>
          <w:bCs/>
          <w:noProof/>
          <w:lang w:val="pl-PL"/>
        </w:rPr>
        <w:t>Firma podjęła zobowiązanie do osiągnięcia neutralności węglowej do 2050 roku.</w:t>
      </w:r>
    </w:p>
    <w:p w14:paraId="2667576A" w14:textId="77777777" w:rsidR="0047007D" w:rsidRPr="000D264E" w:rsidRDefault="0047007D" w:rsidP="0047007D">
      <w:pPr>
        <w:pStyle w:val="Nagwek2"/>
        <w:rPr>
          <w:noProof/>
          <w:lang w:val="pl-PL"/>
        </w:rPr>
      </w:pPr>
    </w:p>
    <w:p w14:paraId="5B9FE5DC" w14:textId="4F50328F" w:rsidR="00D222D6" w:rsidRPr="000D264E" w:rsidRDefault="00D222D6" w:rsidP="00D222D6">
      <w:pPr>
        <w:pStyle w:val="Nagwek2"/>
        <w:spacing w:after="240" w:line="240" w:lineRule="auto"/>
        <w:rPr>
          <w:noProof/>
          <w:lang w:val="pl-PL"/>
        </w:rPr>
      </w:pPr>
      <w:r w:rsidRPr="000D264E">
        <w:rPr>
          <w:noProof/>
          <w:lang w:val="pl-PL"/>
        </w:rPr>
        <w:t xml:space="preserve">Więcej informacji o Saint-Gobain można znaleźć na naszej stronie: </w:t>
      </w:r>
      <w:hyperlink r:id="rId18" w:history="1">
        <w:r w:rsidRPr="000D264E">
          <w:rPr>
            <w:rStyle w:val="Hipercze"/>
            <w:noProof/>
            <w:lang w:val="pl-PL"/>
          </w:rPr>
          <w:t>www.saint-gobain.pl</w:t>
        </w:r>
      </w:hyperlink>
    </w:p>
    <w:p w14:paraId="5553A54E" w14:textId="79B2CE43" w:rsidR="00D222D6" w:rsidRPr="000D264E" w:rsidRDefault="00D222D6" w:rsidP="00D222D6">
      <w:pPr>
        <w:spacing w:after="240" w:line="240" w:lineRule="auto"/>
        <w:rPr>
          <w:b/>
          <w:bCs/>
          <w:noProof/>
          <w:color w:val="67B9B0" w:themeColor="accent4"/>
          <w:lang w:val="pl-PL"/>
        </w:rPr>
      </w:pPr>
      <w:r w:rsidRPr="000D264E">
        <w:rPr>
          <w:b/>
          <w:bCs/>
          <w:noProof/>
          <w:color w:val="67B9B0" w:themeColor="accent4"/>
          <w:lang w:val="pl-PL"/>
        </w:rPr>
        <w:t>Dodatkowe informacje:</w:t>
      </w:r>
    </w:p>
    <w:p w14:paraId="1FB66301" w14:textId="5E505193" w:rsidR="00D222D6" w:rsidRPr="000D264E" w:rsidRDefault="00D222D6" w:rsidP="00D222D6">
      <w:pPr>
        <w:pStyle w:val="Nagwek2"/>
        <w:spacing w:line="240" w:lineRule="auto"/>
        <w:rPr>
          <w:noProof/>
          <w:lang w:val="pl-PL"/>
        </w:rPr>
      </w:pPr>
      <w:r w:rsidRPr="000D264E">
        <w:rPr>
          <w:noProof/>
          <w:lang w:val="pl-PL"/>
        </w:rPr>
        <w:t xml:space="preserve">Michał Ciesielski, dyrektor marki, komunikacji i cyfryzacji </w:t>
      </w:r>
    </w:p>
    <w:p w14:paraId="49F4D0AB" w14:textId="52B0790E" w:rsidR="00D222D6" w:rsidRPr="000D264E" w:rsidRDefault="00D222D6" w:rsidP="00D222D6">
      <w:pPr>
        <w:pStyle w:val="Nagwek2"/>
        <w:spacing w:after="240" w:line="240" w:lineRule="auto"/>
        <w:rPr>
          <w:noProof/>
          <w:lang w:val="pl-PL"/>
        </w:rPr>
      </w:pPr>
      <w:hyperlink r:id="rId19" w:history="1">
        <w:r w:rsidRPr="000D264E">
          <w:rPr>
            <w:rStyle w:val="Hipercze"/>
            <w:noProof/>
            <w:lang w:val="pl-PL"/>
          </w:rPr>
          <w:t>michal.ciesielski@saint-gobain.com</w:t>
        </w:r>
      </w:hyperlink>
    </w:p>
    <w:p w14:paraId="60EDBFE6" w14:textId="768E3E31" w:rsidR="00D222D6" w:rsidRPr="000D264E" w:rsidRDefault="00D222D6" w:rsidP="00D222D6">
      <w:pPr>
        <w:pStyle w:val="Nagwek2"/>
        <w:spacing w:line="240" w:lineRule="auto"/>
        <w:rPr>
          <w:noProof/>
          <w:lang w:val="pl-PL"/>
        </w:rPr>
      </w:pPr>
      <w:r w:rsidRPr="000D264E">
        <w:rPr>
          <w:noProof/>
          <w:lang w:val="pl-PL"/>
        </w:rPr>
        <w:t>Monika Mazurek-Skrzekowska, kierownik marki i komunikacji</w:t>
      </w:r>
    </w:p>
    <w:p w14:paraId="0B2ACEE5" w14:textId="40C54706" w:rsidR="0047007D" w:rsidRPr="006E7908" w:rsidRDefault="00D222D6" w:rsidP="00D222D6">
      <w:pPr>
        <w:pStyle w:val="Nagwek2"/>
        <w:spacing w:line="240" w:lineRule="auto"/>
        <w:rPr>
          <w:noProof/>
          <w:lang w:val="en-GB"/>
        </w:rPr>
      </w:pPr>
      <w:hyperlink r:id="rId20" w:history="1">
        <w:r w:rsidRPr="00AE42C8">
          <w:rPr>
            <w:rStyle w:val="Hipercze"/>
            <w:noProof/>
            <w:lang w:val="en-GB"/>
          </w:rPr>
          <w:t>monika.mazurek@saint-gobain.com</w:t>
        </w:r>
      </w:hyperlink>
      <w:r>
        <w:rPr>
          <w:noProof/>
          <w:lang w:val="en-GB"/>
        </w:rPr>
        <w:t xml:space="preserve"> </w:t>
      </w:r>
    </w:p>
    <w:sectPr w:rsidR="0047007D" w:rsidRPr="006E7908" w:rsidSect="00741AF9">
      <w:headerReference w:type="default" r:id="rId21"/>
      <w:footerReference w:type="default" r:id="rId22"/>
      <w:headerReference w:type="first" r:id="rId23"/>
      <w:pgSz w:w="11906" w:h="16838" w:code="9"/>
      <w:pgMar w:top="2268" w:right="1276" w:bottom="1134" w:left="1134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1FEE8" w14:textId="77777777" w:rsidR="004310BC" w:rsidRDefault="004310BC" w:rsidP="000D2398">
      <w:pPr>
        <w:spacing w:after="0" w:line="240" w:lineRule="auto"/>
      </w:pPr>
      <w:r>
        <w:separator/>
      </w:r>
    </w:p>
  </w:endnote>
  <w:endnote w:type="continuationSeparator" w:id="0">
    <w:p w14:paraId="1A399490" w14:textId="77777777" w:rsidR="004310BC" w:rsidRDefault="004310BC" w:rsidP="000D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 Mincho Light J">
    <w:altName w:val="Times New Roman"/>
    <w:panose1 w:val="00000000000000000000"/>
    <w:charset w:val="00"/>
    <w:family w:val="roman"/>
    <w:notTrueType/>
    <w:pitch w:val="default"/>
  </w:font>
  <w:font w:name="Arial (Headings)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52A01" w14:textId="77777777" w:rsidR="00FD3F98" w:rsidRPr="005F2BFA" w:rsidRDefault="00FD3F98" w:rsidP="00FD3F98">
    <w:pPr>
      <w:pStyle w:val="Nagwek2"/>
      <w:spacing w:line="240" w:lineRule="auto"/>
      <w:jc w:val="center"/>
      <w:rPr>
        <w:b/>
        <w:bCs/>
        <w:noProof/>
        <w:sz w:val="16"/>
        <w:szCs w:val="20"/>
      </w:rPr>
    </w:pPr>
    <w:r>
      <w:rPr>
        <w:b/>
        <w:bCs/>
        <w:noProof/>
        <w:sz w:val="16"/>
        <w:szCs w:val="20"/>
      </w:rPr>
      <w:t xml:space="preserve">Saint-Gobain w Polsce </w:t>
    </w:r>
    <w:r w:rsidRPr="00ED2DBB">
      <w:rPr>
        <w:b/>
        <w:bCs/>
        <w:noProof/>
        <w:sz w:val="16"/>
        <w:szCs w:val="20"/>
        <w:lang w:val="pl-PL"/>
      </w:rPr>
      <w:t>• www.saint-gobain.pl</w:t>
    </w:r>
  </w:p>
  <w:p w14:paraId="7B47FD22" w14:textId="7B026622" w:rsidR="008063BD" w:rsidRPr="00FD3F98" w:rsidRDefault="008063BD" w:rsidP="00FD3F98">
    <w:pPr>
      <w:pStyle w:val="Stopk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3D0EA" w14:textId="77777777" w:rsidR="004310BC" w:rsidRDefault="004310BC" w:rsidP="000D2398">
      <w:pPr>
        <w:spacing w:after="0" w:line="240" w:lineRule="auto"/>
      </w:pPr>
      <w:r>
        <w:separator/>
      </w:r>
    </w:p>
  </w:footnote>
  <w:footnote w:type="continuationSeparator" w:id="0">
    <w:p w14:paraId="32578546" w14:textId="77777777" w:rsidR="004310BC" w:rsidRDefault="004310BC" w:rsidP="000D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0311B" w14:textId="20E2802E" w:rsidR="006B5242" w:rsidRPr="000D264E" w:rsidRDefault="006F2B82" w:rsidP="006B5242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17428C" w:themeColor="accent1"/>
        <w:sz w:val="40"/>
        <w:szCs w:val="40"/>
        <w:lang w:val="pl-PL"/>
      </w:rPr>
    </w:pPr>
    <w:r w:rsidRPr="00B272AB">
      <w:rPr>
        <w:b/>
        <w:bCs/>
        <w:noProof/>
        <w:sz w:val="28"/>
        <w:szCs w:val="28"/>
        <w:lang w:val="en-GB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82D494" wp14:editId="15FEF474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755820165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Freeform: Shape 1" style="position:absolute;margin-left:0;margin-top:-28.5pt;width:595.25pt;height:802.7pt;z-index:2516705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spid="_x0000_s1026" fillcolor="#67b9b0 [3207]" stroked="f" strokeweight="1pt" path="m215837,1488141r,8664307l,10194554,,1603031,215837,1488141xm,l7559675,r,8719795l7343837,8761901r,-8545995l2605910,215906,3008625,1541,,154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" w14:anchorId="0EC16EA2">
              <v:fill type="gradient" color2="#17428c [3204]" colors="0 #67b9b0;.5 #219cdc;1 #17428c" angle="90" focus="100%" rotate="t"/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E15DCA" w:rsidRPr="00B272AB">
      <w:rPr>
        <w:b/>
        <w:bCs/>
        <w:noProof/>
        <w:color w:val="17428C" w:themeColor="accent1"/>
        <w:sz w:val="40"/>
        <w:szCs w:val="40"/>
        <w:lang w:val="en-GB"/>
      </w:rPr>
      <w:drawing>
        <wp:anchor distT="0" distB="0" distL="114300" distR="114300" simplePos="0" relativeHeight="251666432" behindDoc="0" locked="0" layoutInCell="1" allowOverlap="1" wp14:anchorId="362F3C16" wp14:editId="1E3C54C4">
          <wp:simplePos x="0" y="0"/>
          <wp:positionH relativeFrom="column">
            <wp:posOffset>4309110</wp:posOffset>
          </wp:positionH>
          <wp:positionV relativeFrom="paragraph">
            <wp:posOffset>144780</wp:posOffset>
          </wp:positionV>
          <wp:extent cx="1687830" cy="704215"/>
          <wp:effectExtent l="0" t="0" r="7620" b="635"/>
          <wp:wrapNone/>
          <wp:docPr id="755820163" name="Picture 755820163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820163" name="Picture 755820163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264E" w:rsidRPr="000D264E">
      <w:rPr>
        <w:b/>
        <w:bCs/>
        <w:noProof/>
        <w:color w:val="17428C" w:themeColor="accent1"/>
        <w:sz w:val="40"/>
        <w:szCs w:val="40"/>
        <w:lang w:val="pl-PL"/>
      </w:rPr>
      <w:t>Warszawa</w:t>
    </w:r>
  </w:p>
  <w:p w14:paraId="2F30C3E5" w14:textId="51D59F4B" w:rsidR="00E15DCA" w:rsidRPr="000D264E" w:rsidRDefault="00E15DCA" w:rsidP="006B5242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sz w:val="24"/>
        <w:szCs w:val="24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</w:p>
  <w:p w14:paraId="01ECEA0A" w14:textId="114C2DC2" w:rsidR="00B272AB" w:rsidRPr="000D264E" w:rsidRDefault="000D264E" w:rsidP="00B272AB">
    <w:pPr>
      <w:pStyle w:val="Nagwek"/>
      <w:tabs>
        <w:tab w:val="clear" w:pos="4680"/>
        <w:tab w:val="clear" w:pos="9360"/>
        <w:tab w:val="left" w:pos="2025"/>
        <w:tab w:val="left" w:pos="4545"/>
      </w:tabs>
      <w:spacing w:after="120"/>
      <w:ind w:left="-567"/>
      <w:rPr>
        <w:b/>
        <w:bCs/>
        <w:noProof/>
        <w:sz w:val="28"/>
        <w:szCs w:val="28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 w:rsidRPr="000D264E">
      <w:rPr>
        <w:b/>
        <w:bCs/>
        <w:noProof/>
        <w:sz w:val="28"/>
        <w:szCs w:val="28"/>
        <w:lang w:val="pl-PL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Informacja prasowa</w:t>
    </w:r>
  </w:p>
  <w:p w14:paraId="7475479D" w14:textId="60A9FDAC" w:rsidR="006B5242" w:rsidRPr="000D264E" w:rsidRDefault="00AB4AC7" w:rsidP="006B5242">
    <w:pPr>
      <w:pStyle w:val="Nagwek"/>
      <w:ind w:left="-567"/>
      <w:rPr>
        <w:lang w:val="pl-PL"/>
      </w:rPr>
    </w:pPr>
    <w:r>
      <w:rPr>
        <w:color w:val="17428C" w:themeColor="accent1"/>
        <w:sz w:val="24"/>
        <w:szCs w:val="24"/>
        <w:lang w:val="pl-PL"/>
      </w:rPr>
      <w:t>19</w:t>
    </w:r>
    <w:r w:rsidRPr="000D264E">
      <w:rPr>
        <w:color w:val="17428C" w:themeColor="accent1"/>
        <w:sz w:val="24"/>
        <w:szCs w:val="24"/>
        <w:lang w:val="pl-PL"/>
      </w:rPr>
      <w:t xml:space="preserve"> </w:t>
    </w:r>
    <w:r w:rsidR="00EB17E4">
      <w:rPr>
        <w:color w:val="17428C" w:themeColor="accent1"/>
        <w:sz w:val="24"/>
        <w:szCs w:val="24"/>
        <w:lang w:val="pl-PL"/>
      </w:rPr>
      <w:t>m</w:t>
    </w:r>
    <w:r w:rsidR="000D264E" w:rsidRPr="000D264E">
      <w:rPr>
        <w:color w:val="17428C" w:themeColor="accent1"/>
        <w:sz w:val="24"/>
        <w:szCs w:val="24"/>
        <w:lang w:val="pl-PL"/>
      </w:rPr>
      <w:t>arzec 2</w:t>
    </w:r>
    <w:r w:rsidR="000D264E">
      <w:rPr>
        <w:color w:val="17428C" w:themeColor="accent1"/>
        <w:sz w:val="24"/>
        <w:szCs w:val="24"/>
        <w:lang w:val="pl-PL"/>
      </w:rPr>
      <w:t>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41491" w14:textId="601D399D" w:rsidR="00D135D6" w:rsidRPr="008063BD" w:rsidRDefault="003E687E" w:rsidP="00E319CA">
    <w:pPr>
      <w:pStyle w:val="Nagwek"/>
      <w:tabs>
        <w:tab w:val="clear" w:pos="4680"/>
        <w:tab w:val="clear" w:pos="9360"/>
        <w:tab w:val="left" w:pos="5745"/>
      </w:tabs>
      <w:ind w:left="-567"/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1D5FF31" wp14:editId="7F2DAB10">
          <wp:simplePos x="0" y="0"/>
          <wp:positionH relativeFrom="column">
            <wp:posOffset>4302286</wp:posOffset>
          </wp:positionH>
          <wp:positionV relativeFrom="paragraph">
            <wp:posOffset>144780</wp:posOffset>
          </wp:positionV>
          <wp:extent cx="1687830" cy="704215"/>
          <wp:effectExtent l="0" t="0" r="7620" b="635"/>
          <wp:wrapNone/>
          <wp:docPr id="755820081" name="Picture 755820081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820081" name="Picture 755820081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83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F2B82" w:rsidRPr="006F2B82">
      <w:rPr>
        <w:b/>
        <w:bCs/>
        <w:noProof/>
        <w:sz w:val="28"/>
        <w:szCs w:val="28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556025" wp14:editId="5C3816B2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2" name="Freeform: Shape 1">
                <a:extLst xmlns:a="http://schemas.openxmlformats.org/drawingml/2006/main">
                  <a:ext uri="{FF2B5EF4-FFF2-40B4-BE49-F238E27FC236}">
                    <a16:creationId xmlns:a16="http://schemas.microsoft.com/office/drawing/2014/main" id="{2DE0B375-9CF8-FEE5-7466-F54F61ED7CA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  <a:gs pos="100000">
                            <a:schemeClr val="accent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<w:pict>
            <v:shape id="Freeform: Shape 1" style="position:absolute;margin-left:0;margin-top:-28.5pt;width:595.25pt;height:802.7pt;z-index:2516684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spid="_x0000_s1026" fillcolor="#67b9b0 [3207]" stroked="f" strokeweight="1pt" path="m215837,1488141r,8664307l,10194554,,1603031,215837,1488141xm,l7559675,r,8719795l7343837,8761901r,-8545995l2605910,215906,3008625,1541,,1541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" w14:anchorId="174762A5">
              <v:fill type="gradient" color2="#17428c [3204]" colors="0 #67b9b0;.5 #219cdc;1 #17428c" angle="90" focus="100%" rotate="t"/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D135D6"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COMMUNIQUÉ</w:t>
    </w:r>
    <w:r w:rsidR="00E319CA"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ab/>
    </w:r>
  </w:p>
  <w:p w14:paraId="45258CF2" w14:textId="4151E4D1" w:rsidR="00D135D6" w:rsidRPr="008063BD" w:rsidRDefault="00D135D6" w:rsidP="00D135D6">
    <w:pPr>
      <w:pStyle w:val="Nagwek"/>
      <w:tabs>
        <w:tab w:val="clear" w:pos="4680"/>
        <w:tab w:val="clear" w:pos="9360"/>
        <w:tab w:val="left" w:pos="2025"/>
        <w:tab w:val="left" w:pos="4545"/>
      </w:tabs>
      <w:spacing w:after="120"/>
      <w:ind w:left="-567"/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</w:pPr>
    <w:r w:rsidRPr="008063BD">
      <w:rPr>
        <w:b/>
        <w:bCs/>
        <w:noProof/>
        <w:sz w:val="28"/>
        <w:szCs w:val="28"/>
        <w:lang w:val="fr-FR"/>
        <w14:textFill>
          <w14:gradFill>
            <w14:gsLst>
              <w14:gs w14:pos="0">
                <w14:schemeClr w14:val="accent4"/>
              </w14:gs>
              <w14:gs w14:pos="50000">
                <w14:schemeClr w14:val="accent5"/>
              </w14:gs>
              <w14:gs w14:pos="100000">
                <w14:schemeClr w14:val="accent1"/>
              </w14:gs>
            </w14:gsLst>
            <w14:lin w14:ang="0" w14:scaled="0"/>
          </w14:gradFill>
        </w14:textFill>
      </w:rPr>
      <w:t>DE PRESSE</w:t>
    </w:r>
  </w:p>
  <w:p w14:paraId="0BCBB615" w14:textId="33567E77" w:rsidR="005D111C" w:rsidRPr="008063BD" w:rsidRDefault="00D135D6" w:rsidP="00D135D6">
    <w:pPr>
      <w:pStyle w:val="Nagwek"/>
      <w:tabs>
        <w:tab w:val="clear" w:pos="4680"/>
        <w:tab w:val="clear" w:pos="9360"/>
        <w:tab w:val="left" w:pos="2025"/>
        <w:tab w:val="left" w:pos="4545"/>
      </w:tabs>
      <w:ind w:left="-567"/>
      <w:rPr>
        <w:lang w:val="fr-FR"/>
      </w:rPr>
    </w:pPr>
    <w:r w:rsidRPr="008063BD">
      <w:rPr>
        <w:color w:val="17428C" w:themeColor="accent1"/>
        <w:sz w:val="24"/>
        <w:szCs w:val="24"/>
        <w:lang w:val="fr-FR"/>
      </w:rPr>
      <w:t>XX Janvier XXXX à XXhXX</w:t>
    </w:r>
    <w:r w:rsidR="007B3273" w:rsidRPr="008063BD">
      <w:rPr>
        <w:lang w:val="fr-FR"/>
      </w:rPr>
      <w:tab/>
    </w:r>
    <w:r w:rsidR="007B3273" w:rsidRPr="008063BD">
      <w:rPr>
        <w:lang w:val="fr-F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198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F8"/>
    <w:rsid w:val="00002490"/>
    <w:rsid w:val="000464FA"/>
    <w:rsid w:val="00067728"/>
    <w:rsid w:val="000904C6"/>
    <w:rsid w:val="000B6694"/>
    <w:rsid w:val="000C5942"/>
    <w:rsid w:val="000D2286"/>
    <w:rsid w:val="000D2398"/>
    <w:rsid w:val="000D264E"/>
    <w:rsid w:val="000D275F"/>
    <w:rsid w:val="000D445D"/>
    <w:rsid w:val="000D584B"/>
    <w:rsid w:val="000E4C8E"/>
    <w:rsid w:val="00104F98"/>
    <w:rsid w:val="00111786"/>
    <w:rsid w:val="00134056"/>
    <w:rsid w:val="00141A2C"/>
    <w:rsid w:val="00152859"/>
    <w:rsid w:val="00171DDD"/>
    <w:rsid w:val="001950E8"/>
    <w:rsid w:val="001B4BB0"/>
    <w:rsid w:val="001D3669"/>
    <w:rsid w:val="001F012E"/>
    <w:rsid w:val="002001CB"/>
    <w:rsid w:val="00265EBC"/>
    <w:rsid w:val="00274ACD"/>
    <w:rsid w:val="00285CDE"/>
    <w:rsid w:val="002B36C2"/>
    <w:rsid w:val="002C0B79"/>
    <w:rsid w:val="002D7BC2"/>
    <w:rsid w:val="00304B3F"/>
    <w:rsid w:val="0031507D"/>
    <w:rsid w:val="003224CF"/>
    <w:rsid w:val="003A3158"/>
    <w:rsid w:val="003E687E"/>
    <w:rsid w:val="004310BC"/>
    <w:rsid w:val="00460ACD"/>
    <w:rsid w:val="00460CCC"/>
    <w:rsid w:val="00462B52"/>
    <w:rsid w:val="0047007D"/>
    <w:rsid w:val="0050039D"/>
    <w:rsid w:val="0054106F"/>
    <w:rsid w:val="0054661F"/>
    <w:rsid w:val="00570217"/>
    <w:rsid w:val="00587873"/>
    <w:rsid w:val="005B3361"/>
    <w:rsid w:val="005D111C"/>
    <w:rsid w:val="005E10C9"/>
    <w:rsid w:val="005E194F"/>
    <w:rsid w:val="005F2BFA"/>
    <w:rsid w:val="0062613B"/>
    <w:rsid w:val="0063152D"/>
    <w:rsid w:val="006B5242"/>
    <w:rsid w:val="006B7A90"/>
    <w:rsid w:val="006E7908"/>
    <w:rsid w:val="006F2B82"/>
    <w:rsid w:val="007130CA"/>
    <w:rsid w:val="0073486D"/>
    <w:rsid w:val="00741AF9"/>
    <w:rsid w:val="00786E52"/>
    <w:rsid w:val="0079086A"/>
    <w:rsid w:val="007B3273"/>
    <w:rsid w:val="007D6266"/>
    <w:rsid w:val="008063BD"/>
    <w:rsid w:val="00816182"/>
    <w:rsid w:val="00850238"/>
    <w:rsid w:val="008630D8"/>
    <w:rsid w:val="008C000A"/>
    <w:rsid w:val="0090630E"/>
    <w:rsid w:val="0090778B"/>
    <w:rsid w:val="00926751"/>
    <w:rsid w:val="009602C3"/>
    <w:rsid w:val="00985EB2"/>
    <w:rsid w:val="009F5427"/>
    <w:rsid w:val="00A0551A"/>
    <w:rsid w:val="00A15FB7"/>
    <w:rsid w:val="00A17A4D"/>
    <w:rsid w:val="00A73B43"/>
    <w:rsid w:val="00AB4AC7"/>
    <w:rsid w:val="00AC408F"/>
    <w:rsid w:val="00AD0AB9"/>
    <w:rsid w:val="00AD7EB6"/>
    <w:rsid w:val="00AE5577"/>
    <w:rsid w:val="00B045FD"/>
    <w:rsid w:val="00B272AB"/>
    <w:rsid w:val="00B31E6E"/>
    <w:rsid w:val="00BA19E2"/>
    <w:rsid w:val="00BB2362"/>
    <w:rsid w:val="00BB40E8"/>
    <w:rsid w:val="00BC5A8E"/>
    <w:rsid w:val="00BD4AA8"/>
    <w:rsid w:val="00BF7956"/>
    <w:rsid w:val="00C423E1"/>
    <w:rsid w:val="00C42A76"/>
    <w:rsid w:val="00C463AF"/>
    <w:rsid w:val="00C52D8E"/>
    <w:rsid w:val="00C5604B"/>
    <w:rsid w:val="00C75B08"/>
    <w:rsid w:val="00C86C52"/>
    <w:rsid w:val="00CA6E59"/>
    <w:rsid w:val="00CE24F5"/>
    <w:rsid w:val="00CE5B53"/>
    <w:rsid w:val="00CE7358"/>
    <w:rsid w:val="00D12B0B"/>
    <w:rsid w:val="00D135D6"/>
    <w:rsid w:val="00D222D6"/>
    <w:rsid w:val="00D350A4"/>
    <w:rsid w:val="00D40E26"/>
    <w:rsid w:val="00D4410F"/>
    <w:rsid w:val="00D7798A"/>
    <w:rsid w:val="00DE576A"/>
    <w:rsid w:val="00E15DCA"/>
    <w:rsid w:val="00E319CA"/>
    <w:rsid w:val="00E75FB4"/>
    <w:rsid w:val="00E848DB"/>
    <w:rsid w:val="00E8652F"/>
    <w:rsid w:val="00EB17E4"/>
    <w:rsid w:val="00EC1D65"/>
    <w:rsid w:val="00EE46CD"/>
    <w:rsid w:val="00EF5B0F"/>
    <w:rsid w:val="00F143E8"/>
    <w:rsid w:val="00F2616C"/>
    <w:rsid w:val="00F32176"/>
    <w:rsid w:val="00F42DF8"/>
    <w:rsid w:val="00F674BB"/>
    <w:rsid w:val="00F823C5"/>
    <w:rsid w:val="00FD1458"/>
    <w:rsid w:val="00FD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BD4E0"/>
  <w15:chartTrackingRefBased/>
  <w15:docId w15:val="{603F5327-37CB-454B-9383-2E11043A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uiPriority w:val="9"/>
    <w:qFormat/>
    <w:rsid w:val="00C42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7428C" w:themeColor="accent1"/>
      <w:sz w:val="32"/>
      <w:szCs w:val="32"/>
    </w:rPr>
  </w:style>
  <w:style w:type="paragraph" w:styleId="Nagwek2">
    <w:name w:val="heading 2"/>
    <w:aliases w:val="Body text"/>
    <w:basedOn w:val="Normalny"/>
    <w:next w:val="Normalny"/>
    <w:link w:val="Nagwek2Znak"/>
    <w:uiPriority w:val="9"/>
    <w:unhideWhenUsed/>
    <w:qFormat/>
    <w:rsid w:val="008063BD"/>
    <w:pPr>
      <w:keepNext/>
      <w:keepLines/>
      <w:spacing w:after="0" w:line="280" w:lineRule="exact"/>
      <w:jc w:val="both"/>
      <w:outlineLvl w:val="1"/>
    </w:pPr>
    <w:rPr>
      <w:rFonts w:asciiTheme="majorHAnsi" w:eastAsiaTheme="majorEastAsia" w:hAnsiTheme="majorHAnsi" w:cstheme="majorBidi"/>
      <w:color w:val="17428C" w:themeColor="accent1"/>
      <w:szCs w:val="26"/>
      <w:lang w:val="fr-FR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0D2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2045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23E1"/>
    <w:rPr>
      <w:rFonts w:asciiTheme="majorHAnsi" w:eastAsiaTheme="majorEastAsia" w:hAnsiTheme="majorHAnsi" w:cstheme="majorBidi"/>
      <w:b/>
      <w:color w:val="17428C" w:themeColor="accent1"/>
      <w:sz w:val="32"/>
      <w:szCs w:val="32"/>
    </w:rPr>
  </w:style>
  <w:style w:type="character" w:customStyle="1" w:styleId="Nagwek2Znak">
    <w:name w:val="Nagłówek 2 Znak"/>
    <w:aliases w:val="Body text Znak"/>
    <w:basedOn w:val="Domylnaczcionkaakapitu"/>
    <w:link w:val="Nagwek2"/>
    <w:uiPriority w:val="9"/>
    <w:rsid w:val="008063BD"/>
    <w:rPr>
      <w:rFonts w:asciiTheme="majorHAnsi" w:eastAsiaTheme="majorEastAsia" w:hAnsiTheme="majorHAnsi" w:cstheme="majorBidi"/>
      <w:color w:val="17428C" w:themeColor="accent1"/>
      <w:szCs w:val="2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398"/>
  </w:style>
  <w:style w:type="paragraph" w:styleId="Stopka">
    <w:name w:val="footer"/>
    <w:basedOn w:val="Normalny"/>
    <w:link w:val="StopkaZnak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398"/>
  </w:style>
  <w:style w:type="character" w:customStyle="1" w:styleId="Nagwek3Znak">
    <w:name w:val="Nagłówek 3 Znak"/>
    <w:basedOn w:val="Domylnaczcionkaakapitu"/>
    <w:link w:val="Nagwek3"/>
    <w:uiPriority w:val="9"/>
    <w:rsid w:val="000D2398"/>
    <w:rPr>
      <w:rFonts w:asciiTheme="majorHAnsi" w:eastAsiaTheme="majorEastAsia" w:hAnsiTheme="majorHAnsi" w:cstheme="majorBidi"/>
      <w:color w:val="0B2045" w:themeColor="accent1" w:themeShade="7F"/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BB4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character" w:styleId="Numerwiersza">
    <w:name w:val="line number"/>
    <w:basedOn w:val="Domylnaczcionkaakapitu"/>
    <w:uiPriority w:val="99"/>
    <w:semiHidden/>
    <w:unhideWhenUsed/>
    <w:rsid w:val="00E319CA"/>
  </w:style>
  <w:style w:type="character" w:styleId="Hipercze">
    <w:name w:val="Hyperlink"/>
    <w:basedOn w:val="Domylnaczcionkaakapitu"/>
    <w:uiPriority w:val="99"/>
    <w:unhideWhenUsed/>
    <w:rsid w:val="0047007D"/>
    <w:rPr>
      <w:color w:val="CE142E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22D6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EC1D65"/>
    <w:rPr>
      <w:b/>
    </w:rPr>
  </w:style>
  <w:style w:type="paragraph" w:styleId="NormalnyWeb">
    <w:name w:val="Normal (Web)"/>
    <w:basedOn w:val="Normalny"/>
    <w:uiPriority w:val="99"/>
    <w:rsid w:val="00EC1D65"/>
    <w:pPr>
      <w:widowControl w:val="0"/>
      <w:suppressAutoHyphens/>
      <w:spacing w:before="120" w:after="120" w:line="360" w:lineRule="auto"/>
      <w:jc w:val="both"/>
    </w:pPr>
    <w:rPr>
      <w:rFonts w:ascii="Times New Roman" w:eastAsia="HG Mincho Light J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0904C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90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90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04C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0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04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6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TVFSh2AJGOQ" TargetMode="External"/><Relationship Id="rId18" Type="http://schemas.openxmlformats.org/officeDocument/2006/relationships/hyperlink" Target="http://www.saint-gobain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int-gobain.pl/archisens-rozmowy-o-architekturze" TargetMode="External"/><Relationship Id="rId20" Type="http://schemas.openxmlformats.org/officeDocument/2006/relationships/hyperlink" Target="mailto:monika.mazurek@saint-gobain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eEORJH4xoy4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mailto:michal.ciesielski@saint-gobain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GB to Word">
      <a:dk1>
        <a:sysClr val="windowText" lastClr="000000"/>
      </a:dk1>
      <a:lt1>
        <a:sysClr val="window" lastClr="FFFFFF"/>
      </a:lt1>
      <a:dk2>
        <a:srgbClr val="3F3F3F"/>
      </a:dk2>
      <a:lt2>
        <a:srgbClr val="FFFFFF"/>
      </a:lt2>
      <a:accent1>
        <a:srgbClr val="17428C"/>
      </a:accent1>
      <a:accent2>
        <a:srgbClr val="CE142E"/>
      </a:accent2>
      <a:accent3>
        <a:srgbClr val="E5531A"/>
      </a:accent3>
      <a:accent4>
        <a:srgbClr val="67B9B0"/>
      </a:accent4>
      <a:accent5>
        <a:srgbClr val="219CDC"/>
      </a:accent5>
      <a:accent6>
        <a:srgbClr val="17428C"/>
      </a:accent6>
      <a:hlink>
        <a:srgbClr val="CE142E"/>
      </a:hlink>
      <a:folHlink>
        <a:srgbClr val="E5531A"/>
      </a:folHlink>
    </a:clrScheme>
    <a:fontScheme name="SGB to word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CDB73DB3F46A4EB699A50866D51C7A" ma:contentTypeVersion="10" ma:contentTypeDescription="Utwórz nowy dokument." ma:contentTypeScope="" ma:versionID="830a37ec3d0e817c577f72310356375c">
  <xsd:schema xmlns:xsd="http://www.w3.org/2001/XMLSchema" xmlns:xs="http://www.w3.org/2001/XMLSchema" xmlns:p="http://schemas.microsoft.com/office/2006/metadata/properties" xmlns:ns2="f7f9057e-7b35-4e8c-b6e9-f0ae99fecf78" xmlns:ns3="1e876612-20a0-4a84-bef3-a221432ae682" targetNamespace="http://schemas.microsoft.com/office/2006/metadata/properties" ma:root="true" ma:fieldsID="f90354498334539d878fe874eea44a5d" ns2:_="" ns3:_="">
    <xsd:import namespace="f7f9057e-7b35-4e8c-b6e9-f0ae99fecf78"/>
    <xsd:import namespace="1e876612-20a0-4a84-bef3-a221432ae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9057e-7b35-4e8c-b6e9-f0ae99fec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76612-20a0-4a84-bef3-a221432ae68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64e8c27-52ed-4f46-bfbb-c0cad9d4aadf}" ma:internalName="TaxCatchAll" ma:showField="CatchAllData" ma:web="1e876612-20a0-4a84-bef3-a221432ae6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f9057e-7b35-4e8c-b6e9-f0ae99fecf78">
      <Terms xmlns="http://schemas.microsoft.com/office/infopath/2007/PartnerControls"/>
    </lcf76f155ced4ddcb4097134ff3c332f>
    <TaxCatchAll xmlns="1e876612-20a0-4a84-bef3-a221432ae682" xsi:nil="true"/>
  </documentManagement>
</p:properties>
</file>

<file path=customXml/itemProps1.xml><?xml version="1.0" encoding="utf-8"?>
<ds:datastoreItem xmlns:ds="http://schemas.openxmlformats.org/officeDocument/2006/customXml" ds:itemID="{6C4A08A9-C8BC-4169-B8AF-8AEE21196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f9057e-7b35-4e8c-b6e9-f0ae99fecf78"/>
    <ds:schemaRef ds:uri="1e876612-20a0-4a84-bef3-a221432ae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6604C2-A2BE-401E-8BF7-1C1B748F5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CBFE5-15A6-4465-B7BD-C5FC4261DB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AAF291-C320-4D55-A0C0-D879C6ABC5CB}">
  <ds:schemaRefs>
    <ds:schemaRef ds:uri="http://schemas.microsoft.com/office/2006/metadata/properties"/>
    <ds:schemaRef ds:uri="http://schemas.microsoft.com/office/infopath/2007/PartnerControls"/>
    <ds:schemaRef ds:uri="f7f9057e-7b35-4e8c-b6e9-f0ae99fecf78"/>
    <ds:schemaRef ds:uri="1e876612-20a0-4a84-bef3-a221432ae682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978</Words>
  <Characters>6255</Characters>
  <Application>Microsoft Office Word</Application>
  <DocSecurity>0</DocSecurity>
  <Lines>96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Pokeslide</dc:creator>
  <cp:keywords/>
  <dc:description/>
  <cp:lastModifiedBy>Tower Group 2</cp:lastModifiedBy>
  <cp:revision>4</cp:revision>
  <cp:lastPrinted>2023-08-04T05:04:00Z</cp:lastPrinted>
  <dcterms:created xsi:type="dcterms:W3CDTF">2026-03-19T12:22:00Z</dcterms:created>
  <dcterms:modified xsi:type="dcterms:W3CDTF">2026-03-19T12:55:00Z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2023-08-03T12:58:00Z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e2aaf951-d1f1-4a61-9ac5-f5e5c1df91a8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0x01010018CDB73DB3F46A4EB699A50866D51C7A</vt:lpwstr>
  </property>
</Properties>
</file>