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4E40" w14:textId="795ADBF3" w:rsidR="008F4D17" w:rsidRPr="006323DA" w:rsidRDefault="008F4D17" w:rsidP="00977535">
      <w:pPr>
        <w:snapToGrid w:val="0"/>
        <w:spacing w:before="120" w:after="120"/>
        <w:jc w:val="right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 xml:space="preserve">Warszawa </w:t>
      </w:r>
      <w:r w:rsidR="0061256B" w:rsidRPr="006323DA">
        <w:rPr>
          <w:rFonts w:ascii="Livvic" w:hAnsi="Livvic"/>
          <w:color w:val="324461"/>
          <w:sz w:val="22"/>
          <w:szCs w:val="22"/>
        </w:rPr>
        <w:t>1</w:t>
      </w:r>
      <w:r w:rsidR="004F4BB1">
        <w:rPr>
          <w:rFonts w:ascii="Livvic" w:hAnsi="Livvic"/>
          <w:color w:val="324461"/>
          <w:sz w:val="22"/>
          <w:szCs w:val="22"/>
        </w:rPr>
        <w:t>9</w:t>
      </w:r>
      <w:r w:rsidR="003D1B84" w:rsidRPr="006323DA">
        <w:rPr>
          <w:rFonts w:ascii="Livvic" w:hAnsi="Livvic"/>
          <w:color w:val="324461"/>
          <w:sz w:val="22"/>
          <w:szCs w:val="22"/>
        </w:rPr>
        <w:t>.</w:t>
      </w:r>
      <w:r w:rsidR="0061256B" w:rsidRPr="006323DA">
        <w:rPr>
          <w:rFonts w:ascii="Livvic" w:hAnsi="Livvic"/>
          <w:color w:val="324461"/>
          <w:sz w:val="22"/>
          <w:szCs w:val="22"/>
        </w:rPr>
        <w:t>0</w:t>
      </w:r>
      <w:r w:rsidR="000D3F10" w:rsidRPr="006323DA">
        <w:rPr>
          <w:rFonts w:ascii="Livvic" w:hAnsi="Livvic"/>
          <w:color w:val="324461"/>
          <w:sz w:val="22"/>
          <w:szCs w:val="22"/>
        </w:rPr>
        <w:t>3</w:t>
      </w:r>
      <w:r w:rsidRPr="006323DA">
        <w:rPr>
          <w:rFonts w:ascii="Livvic" w:hAnsi="Livvic"/>
          <w:color w:val="324461"/>
          <w:sz w:val="22"/>
          <w:szCs w:val="22"/>
        </w:rPr>
        <w:t>.202</w:t>
      </w:r>
      <w:r w:rsidR="0061256B" w:rsidRPr="006323DA">
        <w:rPr>
          <w:rFonts w:ascii="Livvic" w:hAnsi="Livvic"/>
          <w:color w:val="324461"/>
          <w:sz w:val="22"/>
          <w:szCs w:val="22"/>
        </w:rPr>
        <w:t>6</w:t>
      </w:r>
      <w:r w:rsidRPr="006323DA">
        <w:rPr>
          <w:rFonts w:ascii="Livvic" w:hAnsi="Livvic"/>
          <w:color w:val="324461"/>
          <w:sz w:val="22"/>
          <w:szCs w:val="22"/>
        </w:rPr>
        <w:t xml:space="preserve"> r.</w:t>
      </w:r>
    </w:p>
    <w:p w14:paraId="5B2E2A15" w14:textId="5EF39631" w:rsidR="000D3F10" w:rsidRPr="004F4BB1" w:rsidRDefault="008F4D17" w:rsidP="004F4BB1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  <w:u w:val="single"/>
        </w:rPr>
      </w:pPr>
      <w:r w:rsidRPr="006323DA">
        <w:rPr>
          <w:rFonts w:ascii="Livvic" w:hAnsi="Livvic"/>
          <w:color w:val="324461"/>
          <w:sz w:val="22"/>
          <w:szCs w:val="22"/>
          <w:u w:val="single"/>
        </w:rPr>
        <w:t>Informacja prasowa</w:t>
      </w:r>
    </w:p>
    <w:p w14:paraId="14988F9B" w14:textId="266D59DF" w:rsidR="0061790F" w:rsidRPr="006323DA" w:rsidRDefault="00EC6116" w:rsidP="00D15CF9">
      <w:pPr>
        <w:snapToGrid w:val="0"/>
        <w:spacing w:before="120" w:after="120"/>
        <w:jc w:val="center"/>
        <w:rPr>
          <w:rFonts w:ascii="Livvic" w:hAnsi="Livvic"/>
          <w:b/>
          <w:bCs/>
          <w:color w:val="324461"/>
        </w:rPr>
      </w:pPr>
      <w:r w:rsidRPr="006323DA">
        <w:rPr>
          <w:rFonts w:ascii="Livvic" w:hAnsi="Livvic"/>
          <w:b/>
          <w:bCs/>
          <w:color w:val="324461"/>
        </w:rPr>
        <w:t>Czego potrzebują rolnicy ekologiczni w Polsce</w:t>
      </w:r>
      <w:r w:rsidR="00D15CF9" w:rsidRPr="006323DA">
        <w:rPr>
          <w:rFonts w:ascii="Livvic" w:hAnsi="Livvic"/>
          <w:b/>
          <w:bCs/>
          <w:color w:val="324461"/>
        </w:rPr>
        <w:t>?</w:t>
      </w:r>
    </w:p>
    <w:p w14:paraId="2F55698F" w14:textId="511022CE" w:rsidR="00982B63" w:rsidRPr="006323DA" w:rsidRDefault="0061790F" w:rsidP="00982B63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323DA">
        <w:rPr>
          <w:rFonts w:ascii="Livvic" w:hAnsi="Livvic"/>
          <w:b/>
          <w:bCs/>
          <w:color w:val="324461"/>
          <w:sz w:val="22"/>
          <w:szCs w:val="22"/>
        </w:rPr>
        <w:t xml:space="preserve">Choć udział rolnictwa ekologicznego w Polsce pozostaje niższy niż w wielu krajach Europy Zachodniej (obejmuje około 3-4% użytków rolnych przy średniej unijnej przekraczającej 10%), sektor stopniowo </w:t>
      </w:r>
      <w:r w:rsidR="00982B63" w:rsidRPr="006323DA">
        <w:rPr>
          <w:rFonts w:ascii="Livvic" w:hAnsi="Livvic"/>
          <w:b/>
          <w:bCs/>
          <w:color w:val="324461"/>
          <w:sz w:val="22"/>
          <w:szCs w:val="22"/>
        </w:rPr>
        <w:t>się rozwija</w:t>
      </w:r>
      <w:r w:rsidRPr="006323DA">
        <w:rPr>
          <w:rFonts w:ascii="Livvic" w:hAnsi="Livvic"/>
          <w:b/>
          <w:bCs/>
          <w:color w:val="324461"/>
          <w:sz w:val="22"/>
          <w:szCs w:val="22"/>
        </w:rPr>
        <w:t>. Sprzyjają temu rosnąca świadomość konsumentów i</w:t>
      </w:r>
      <w:r w:rsidR="006323DA">
        <w:rPr>
          <w:rFonts w:ascii="Livvic" w:hAnsi="Livvic"/>
          <w:b/>
          <w:bCs/>
          <w:color w:val="324461"/>
          <w:sz w:val="22"/>
          <w:szCs w:val="22"/>
        </w:rPr>
        <w:t> </w:t>
      </w:r>
      <w:r w:rsidR="00D15CF9" w:rsidRPr="006323DA">
        <w:rPr>
          <w:rFonts w:ascii="Livvic" w:hAnsi="Livvic"/>
          <w:b/>
          <w:bCs/>
          <w:color w:val="324461"/>
          <w:sz w:val="22"/>
          <w:szCs w:val="22"/>
        </w:rPr>
        <w:t>coraz większe zaufanie do unijn</w:t>
      </w:r>
      <w:r w:rsidR="006323DA">
        <w:rPr>
          <w:rFonts w:ascii="Livvic" w:hAnsi="Livvic"/>
          <w:b/>
          <w:bCs/>
          <w:color w:val="324461"/>
          <w:sz w:val="22"/>
          <w:szCs w:val="22"/>
        </w:rPr>
        <w:t>ego</w:t>
      </w:r>
      <w:r w:rsidR="00D15CF9" w:rsidRPr="006323DA">
        <w:rPr>
          <w:rFonts w:ascii="Livvic" w:hAnsi="Livvic"/>
          <w:b/>
          <w:bCs/>
          <w:color w:val="324461"/>
          <w:sz w:val="22"/>
          <w:szCs w:val="22"/>
        </w:rPr>
        <w:t xml:space="preserve"> oznacz</w:t>
      </w:r>
      <w:r w:rsidR="006323DA">
        <w:rPr>
          <w:rFonts w:ascii="Livvic" w:hAnsi="Livvic"/>
          <w:b/>
          <w:bCs/>
          <w:color w:val="324461"/>
          <w:sz w:val="22"/>
          <w:szCs w:val="22"/>
        </w:rPr>
        <w:t>enia</w:t>
      </w:r>
      <w:r w:rsidR="00D15CF9" w:rsidRPr="006323DA">
        <w:rPr>
          <w:rFonts w:ascii="Livvic" w:hAnsi="Livvic"/>
          <w:b/>
          <w:bCs/>
          <w:color w:val="324461"/>
          <w:sz w:val="22"/>
          <w:szCs w:val="22"/>
        </w:rPr>
        <w:t xml:space="preserve"> żywności ekologicznej, symbol</w:t>
      </w:r>
      <w:r w:rsidR="006323DA">
        <w:rPr>
          <w:rFonts w:ascii="Livvic" w:hAnsi="Livvic"/>
          <w:b/>
          <w:bCs/>
          <w:color w:val="324461"/>
          <w:sz w:val="22"/>
          <w:szCs w:val="22"/>
        </w:rPr>
        <w:t>u</w:t>
      </w:r>
      <w:r w:rsidR="00D15CF9" w:rsidRPr="006323DA">
        <w:rPr>
          <w:rFonts w:ascii="Livvic" w:hAnsi="Livvic"/>
          <w:b/>
          <w:bCs/>
          <w:color w:val="324461"/>
          <w:sz w:val="22"/>
          <w:szCs w:val="22"/>
        </w:rPr>
        <w:t xml:space="preserve"> Euroliścia</w:t>
      </w:r>
      <w:r w:rsidR="00D15CF9" w:rsidRPr="006323DA">
        <w:rPr>
          <w:rStyle w:val="Odwoanieprzypisukocowego"/>
          <w:rFonts w:ascii="Livvic" w:hAnsi="Livvic"/>
          <w:b/>
          <w:bCs/>
          <w:color w:val="324461"/>
          <w:sz w:val="22"/>
          <w:szCs w:val="22"/>
        </w:rPr>
        <w:endnoteReference w:id="1"/>
      </w:r>
      <w:r w:rsidRPr="006323DA">
        <w:rPr>
          <w:rFonts w:ascii="Livvic" w:hAnsi="Livvic"/>
          <w:b/>
          <w:bCs/>
          <w:color w:val="324461"/>
          <w:sz w:val="22"/>
          <w:szCs w:val="22"/>
        </w:rPr>
        <w:t>. O rozwoju branży świadczy także poszerzająca się oferta produktów</w:t>
      </w:r>
      <w:r w:rsidR="00D15CF9" w:rsidRPr="006323DA">
        <w:rPr>
          <w:rFonts w:ascii="Livvic" w:hAnsi="Livvic"/>
          <w:b/>
          <w:bCs/>
          <w:color w:val="324461"/>
          <w:sz w:val="22"/>
          <w:szCs w:val="22"/>
        </w:rPr>
        <w:t xml:space="preserve"> BIO</w:t>
      </w:r>
      <w:r w:rsidRPr="006323DA">
        <w:rPr>
          <w:rFonts w:ascii="Livvic" w:hAnsi="Livvic"/>
          <w:b/>
          <w:bCs/>
          <w:color w:val="324461"/>
          <w:sz w:val="22"/>
          <w:szCs w:val="22"/>
        </w:rPr>
        <w:t xml:space="preserve">.  </w:t>
      </w:r>
      <w:r w:rsidR="00DC31A5" w:rsidRPr="006323DA">
        <w:rPr>
          <w:rFonts w:ascii="Livvic" w:hAnsi="Livvic"/>
          <w:b/>
          <w:bCs/>
          <w:color w:val="324461"/>
          <w:sz w:val="22"/>
          <w:szCs w:val="22"/>
        </w:rPr>
        <w:t xml:space="preserve">Z analiz wynika jednak, że dalszy rozwój rolnictwa ekologicznego w Polsce będzie zależał </w:t>
      </w:r>
      <w:r w:rsidR="00982B63" w:rsidRPr="006323DA">
        <w:rPr>
          <w:rFonts w:ascii="Livvic" w:hAnsi="Livvic"/>
          <w:b/>
          <w:bCs/>
          <w:color w:val="324461"/>
          <w:sz w:val="22"/>
          <w:szCs w:val="22"/>
        </w:rPr>
        <w:t>głównie od poprawy relacji między producentami, przetwórcami i handlem przy odpowiednim wsparciu ze strony polityk publicznych</w:t>
      </w:r>
      <w:r w:rsidR="00D15CF9" w:rsidRPr="006323DA">
        <w:rPr>
          <w:rStyle w:val="Odwoanieprzypisukocowego"/>
          <w:rFonts w:ascii="Livvic" w:hAnsi="Livvic"/>
          <w:b/>
          <w:bCs/>
          <w:color w:val="324461"/>
          <w:sz w:val="22"/>
          <w:szCs w:val="22"/>
        </w:rPr>
        <w:endnoteReference w:id="2"/>
      </w:r>
      <w:r w:rsidR="00982B63" w:rsidRPr="006323DA">
        <w:rPr>
          <w:rFonts w:ascii="Livvic" w:hAnsi="Livvic"/>
          <w:b/>
          <w:bCs/>
          <w:color w:val="324461"/>
          <w:sz w:val="22"/>
          <w:szCs w:val="22"/>
        </w:rPr>
        <w:t>.</w:t>
      </w:r>
    </w:p>
    <w:p w14:paraId="3F8AAA2F" w14:textId="65735921" w:rsidR="00DC31A5" w:rsidRPr="006323DA" w:rsidRDefault="00A36378" w:rsidP="00982B63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Dzisiejszy system produkcji i dystrybucji żywności mierzy się z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 </w:t>
      </w:r>
      <w:r w:rsidR="006323DA" w:rsidRPr="006323DA">
        <w:rPr>
          <w:rFonts w:ascii="Livvic" w:hAnsi="Livvic"/>
          <w:color w:val="324461"/>
          <w:sz w:val="22"/>
          <w:szCs w:val="22"/>
        </w:rPr>
        <w:t xml:space="preserve">wieloma </w:t>
      </w:r>
      <w:r w:rsidR="00DC31A5" w:rsidRPr="006323DA">
        <w:rPr>
          <w:rFonts w:ascii="Livvic" w:hAnsi="Livvic"/>
          <w:color w:val="324461"/>
          <w:sz w:val="22"/>
          <w:szCs w:val="22"/>
        </w:rPr>
        <w:t>wyzwaniami środowiskowymi i społecznymi. Zmian</w:t>
      </w:r>
      <w:r w:rsidRPr="006323DA">
        <w:rPr>
          <w:rFonts w:ascii="Livvic" w:hAnsi="Livvic"/>
          <w:color w:val="324461"/>
          <w:sz w:val="22"/>
          <w:szCs w:val="22"/>
        </w:rPr>
        <w:t>a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 klimatu, utrata bioróżnorodności czy rosnąca presja na</w:t>
      </w:r>
      <w:r w:rsidR="006323DA">
        <w:rPr>
          <w:rFonts w:ascii="Livvic" w:hAnsi="Livvic"/>
          <w:color w:val="324461"/>
          <w:sz w:val="22"/>
          <w:szCs w:val="22"/>
        </w:rPr>
        <w:t> 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zasoby naturalne </w:t>
      </w:r>
      <w:r w:rsidRPr="006323DA">
        <w:rPr>
          <w:rFonts w:ascii="Livvic" w:hAnsi="Livvic"/>
          <w:color w:val="324461"/>
          <w:sz w:val="22"/>
          <w:szCs w:val="22"/>
        </w:rPr>
        <w:t>powodują, że coraz ważniejsz</w:t>
      </w:r>
      <w:r w:rsidR="00107849" w:rsidRPr="006323DA">
        <w:rPr>
          <w:rFonts w:ascii="Livvic" w:hAnsi="Livvic"/>
          <w:color w:val="324461"/>
          <w:sz w:val="22"/>
          <w:szCs w:val="22"/>
        </w:rPr>
        <w:t>y</w:t>
      </w:r>
      <w:r w:rsidRPr="006323DA">
        <w:rPr>
          <w:rFonts w:ascii="Livvic" w:hAnsi="Livvic"/>
          <w:color w:val="324461"/>
          <w:sz w:val="22"/>
          <w:szCs w:val="22"/>
        </w:rPr>
        <w:t xml:space="preserve"> (i potrzebn</w:t>
      </w:r>
      <w:r w:rsidR="00107849" w:rsidRPr="006323DA">
        <w:rPr>
          <w:rFonts w:ascii="Livvic" w:hAnsi="Livvic"/>
          <w:color w:val="324461"/>
          <w:sz w:val="22"/>
          <w:szCs w:val="22"/>
        </w:rPr>
        <w:t>y</w:t>
      </w:r>
      <w:r w:rsidRPr="006323DA">
        <w:rPr>
          <w:rFonts w:ascii="Livvic" w:hAnsi="Livvic"/>
          <w:color w:val="324461"/>
          <w:sz w:val="22"/>
          <w:szCs w:val="22"/>
        </w:rPr>
        <w:t xml:space="preserve">) </w:t>
      </w:r>
      <w:r w:rsidR="00107849" w:rsidRPr="006323DA">
        <w:rPr>
          <w:rFonts w:ascii="Livvic" w:hAnsi="Livvic"/>
          <w:color w:val="324461"/>
          <w:sz w:val="22"/>
          <w:szCs w:val="22"/>
        </w:rPr>
        <w:t>jest</w:t>
      </w:r>
      <w:r w:rsidRPr="006323DA">
        <w:rPr>
          <w:rFonts w:ascii="Livvic" w:hAnsi="Livvic"/>
          <w:color w:val="324461"/>
          <w:sz w:val="22"/>
          <w:szCs w:val="22"/>
        </w:rPr>
        <w:t xml:space="preserve"> bardziej zrównoważon</w:t>
      </w:r>
      <w:r w:rsidR="00107849" w:rsidRPr="006323DA">
        <w:rPr>
          <w:rFonts w:ascii="Livvic" w:hAnsi="Livvic"/>
          <w:color w:val="324461"/>
          <w:sz w:val="22"/>
          <w:szCs w:val="22"/>
        </w:rPr>
        <w:t>y</w:t>
      </w:r>
      <w:r w:rsidRPr="006323DA">
        <w:rPr>
          <w:rFonts w:ascii="Livvic" w:hAnsi="Livvic"/>
          <w:color w:val="324461"/>
          <w:sz w:val="22"/>
          <w:szCs w:val="22"/>
        </w:rPr>
        <w:t xml:space="preserve"> spos</w:t>
      </w:r>
      <w:r w:rsidR="00107849" w:rsidRPr="006323DA">
        <w:rPr>
          <w:rFonts w:ascii="Livvic" w:hAnsi="Livvic"/>
          <w:color w:val="324461"/>
          <w:sz w:val="22"/>
          <w:szCs w:val="22"/>
        </w:rPr>
        <w:t>ób</w:t>
      </w:r>
      <w:r w:rsidRPr="006323DA">
        <w:rPr>
          <w:rFonts w:ascii="Livvic" w:hAnsi="Livvic"/>
          <w:color w:val="324461"/>
          <w:sz w:val="22"/>
          <w:szCs w:val="22"/>
        </w:rPr>
        <w:t xml:space="preserve"> produkcji żywności</w:t>
      </w:r>
      <w:r w:rsidR="00DC31A5" w:rsidRPr="006323DA">
        <w:rPr>
          <w:rFonts w:ascii="Livvic" w:hAnsi="Livvic"/>
          <w:color w:val="324461"/>
          <w:sz w:val="22"/>
          <w:szCs w:val="22"/>
        </w:rPr>
        <w:t>.</w:t>
      </w:r>
      <w:r w:rsidR="00107849" w:rsidRPr="006323DA">
        <w:rPr>
          <w:rFonts w:ascii="Livvic" w:hAnsi="Livvic"/>
          <w:color w:val="324461"/>
          <w:sz w:val="22"/>
          <w:szCs w:val="22"/>
        </w:rPr>
        <w:t xml:space="preserve"> Odpowiadająca na to wyzwanie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 </w:t>
      </w:r>
      <w:r w:rsidR="00107849" w:rsidRPr="006323DA">
        <w:rPr>
          <w:rFonts w:ascii="Livvic" w:hAnsi="Livvic"/>
          <w:color w:val="324461"/>
          <w:sz w:val="22"/>
          <w:szCs w:val="22"/>
        </w:rPr>
        <w:t xml:space="preserve">unijna </w:t>
      </w:r>
      <w:r w:rsidR="006323DA" w:rsidRPr="006323DA">
        <w:rPr>
          <w:rFonts w:ascii="Livvic" w:hAnsi="Livvic"/>
          <w:color w:val="324461"/>
          <w:sz w:val="22"/>
          <w:szCs w:val="22"/>
        </w:rPr>
        <w:t xml:space="preserve">strategia </w:t>
      </w:r>
      <w:r w:rsidR="00DC31A5" w:rsidRPr="006323DA">
        <w:rPr>
          <w:rFonts w:ascii="Livvic" w:hAnsi="Livvic"/>
          <w:color w:val="324461"/>
          <w:sz w:val="22"/>
          <w:szCs w:val="22"/>
        </w:rPr>
        <w:t>„</w:t>
      </w:r>
      <w:r w:rsidRPr="006323DA">
        <w:rPr>
          <w:rFonts w:ascii="Livvic" w:hAnsi="Livvic"/>
          <w:color w:val="324461"/>
          <w:sz w:val="22"/>
          <w:szCs w:val="22"/>
        </w:rPr>
        <w:t>Od pola do stołu</w:t>
      </w:r>
      <w:r w:rsidR="00DC31A5" w:rsidRPr="006323DA">
        <w:rPr>
          <w:rFonts w:ascii="Livvic" w:hAnsi="Livvic"/>
          <w:color w:val="324461"/>
          <w:sz w:val="22"/>
          <w:szCs w:val="22"/>
        </w:rPr>
        <w:t>” zakłada, że do 2030 roku co najmniej 25% gruntów rolnych powinno być objętych produkcją ekologiczną.</w:t>
      </w:r>
    </w:p>
    <w:p w14:paraId="4713216A" w14:textId="77777777" w:rsidR="006323DA" w:rsidRDefault="006323DA" w:rsidP="00107849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Polska z udziałem na poziomie około 3,5% powierzchni użytków rolnych pozostaje nieco w tyle za średnią unijną, jednak krajowy sektor produkcji ekologicznej obejmuje dziś blisko 24 tys. rolników, przetwórców, importerów, producentów pasz i innych podmiotów działających w systemie rolnictwa ekologicznego. Dla porównania – w momencie wejścia Polski do Unii Europejskiej funkcjonowało w kraju nieco ponad 3,7 tys. gospodarstw ekologicznych.</w:t>
      </w:r>
    </w:p>
    <w:p w14:paraId="6D807AF6" w14:textId="246668DD" w:rsidR="006323DA" w:rsidRPr="006323DA" w:rsidRDefault="00BB495A" w:rsidP="00107849">
      <w:pPr>
        <w:snapToGrid w:val="0"/>
        <w:spacing w:before="120" w:after="120"/>
        <w:jc w:val="both"/>
        <w:rPr>
          <w:rFonts w:ascii="Livvic" w:hAnsi="Livvic"/>
          <w:i/>
          <w:iCs/>
          <w:color w:val="324461"/>
          <w:sz w:val="22"/>
          <w:szCs w:val="22"/>
        </w:rPr>
      </w:pPr>
      <w:r w:rsidRPr="00BB495A">
        <w:rPr>
          <w:rFonts w:ascii="Livvic" w:hAnsi="Livvic"/>
          <w:i/>
          <w:iCs/>
          <w:color w:val="324461"/>
          <w:sz w:val="22"/>
          <w:szCs w:val="22"/>
        </w:rPr>
        <w:t>Rolnictwo ekologiczne rozwija się wtedy, gdy rozwija się cały rynek</w:t>
      </w:r>
      <w:r w:rsidR="006323DA" w:rsidRPr="006323DA">
        <w:rPr>
          <w:rFonts w:ascii="Livvic" w:hAnsi="Livvic"/>
          <w:i/>
          <w:iCs/>
          <w:color w:val="324461"/>
          <w:sz w:val="22"/>
          <w:szCs w:val="22"/>
        </w:rPr>
        <w:t xml:space="preserve"> </w:t>
      </w:r>
      <w:r w:rsidR="006323DA">
        <w:rPr>
          <w:rFonts w:ascii="Livvic" w:hAnsi="Livvic"/>
          <w:i/>
          <w:iCs/>
          <w:color w:val="324461"/>
          <w:sz w:val="22"/>
          <w:szCs w:val="22"/>
        </w:rPr>
        <w:t>–</w:t>
      </w:r>
      <w:r w:rsidR="006323DA" w:rsidRPr="006323DA">
        <w:rPr>
          <w:rFonts w:ascii="Livvic" w:hAnsi="Livvic"/>
          <w:i/>
          <w:iCs/>
          <w:color w:val="324461"/>
          <w:sz w:val="22"/>
          <w:szCs w:val="22"/>
        </w:rPr>
        <w:t xml:space="preserve"> o</w:t>
      </w:r>
      <w:r w:rsidRPr="00BB495A">
        <w:rPr>
          <w:rFonts w:ascii="Livvic" w:hAnsi="Livvic"/>
          <w:i/>
          <w:iCs/>
          <w:color w:val="324461"/>
          <w:sz w:val="22"/>
          <w:szCs w:val="22"/>
        </w:rPr>
        <w:t>d producentów i</w:t>
      </w:r>
      <w:r w:rsidR="006323DA" w:rsidRPr="006323DA">
        <w:rPr>
          <w:rFonts w:ascii="Livvic" w:hAnsi="Livvic"/>
          <w:i/>
          <w:iCs/>
          <w:color w:val="324461"/>
          <w:sz w:val="22"/>
          <w:szCs w:val="22"/>
        </w:rPr>
        <w:t> </w:t>
      </w:r>
      <w:r w:rsidRPr="00BB495A">
        <w:rPr>
          <w:rFonts w:ascii="Livvic" w:hAnsi="Livvic"/>
          <w:i/>
          <w:iCs/>
          <w:color w:val="324461"/>
          <w:sz w:val="22"/>
          <w:szCs w:val="22"/>
        </w:rPr>
        <w:t>przetwórców po handel i świadomych konsumentów. Naszym zadaniem jako Izby jest łączenie tych środowisk i wspieranie rozwoju rynku żywności ekologicznej w Polsce</w:t>
      </w:r>
      <w:r w:rsidR="00420432" w:rsidRPr="006323DA">
        <w:rPr>
          <w:rFonts w:ascii="Livvic" w:hAnsi="Livvic"/>
          <w:i/>
          <w:iCs/>
          <w:color w:val="324461"/>
          <w:sz w:val="22"/>
          <w:szCs w:val="22"/>
        </w:rPr>
        <w:t xml:space="preserve">, m.in. </w:t>
      </w:r>
      <w:r w:rsidR="006323DA" w:rsidRPr="006323DA">
        <w:rPr>
          <w:rFonts w:ascii="Livvic" w:hAnsi="Livvic"/>
          <w:i/>
          <w:iCs/>
          <w:color w:val="324461"/>
          <w:sz w:val="22"/>
          <w:szCs w:val="22"/>
        </w:rPr>
        <w:t>po</w:t>
      </w:r>
      <w:r w:rsidR="00420432" w:rsidRPr="006323DA">
        <w:rPr>
          <w:rFonts w:ascii="Livvic" w:hAnsi="Livvic"/>
          <w:i/>
          <w:iCs/>
          <w:color w:val="324461"/>
          <w:sz w:val="22"/>
          <w:szCs w:val="22"/>
        </w:rPr>
        <w:t xml:space="preserve">przez </w:t>
      </w:r>
      <w:r w:rsidRPr="00BB495A">
        <w:rPr>
          <w:rFonts w:ascii="Livvic" w:hAnsi="Livvic"/>
          <w:i/>
          <w:iCs/>
          <w:color w:val="324461"/>
          <w:sz w:val="22"/>
          <w:szCs w:val="22"/>
        </w:rPr>
        <w:t>zwiększanie rozpoznawalności unijnego logo produkcji ekologicznej. Im lepiej konsumenci rozumieją, czym jest certyfikowana żywność ekologiczna, tym łatwiej rozwija się cały sektor</w:t>
      </w:r>
      <w:r w:rsidR="00420432" w:rsidRPr="006323DA">
        <w:rPr>
          <w:rFonts w:ascii="Livvic" w:hAnsi="Livvic"/>
          <w:i/>
          <w:iCs/>
          <w:color w:val="324461"/>
          <w:sz w:val="22"/>
          <w:szCs w:val="22"/>
        </w:rPr>
        <w:t xml:space="preserve">. </w:t>
      </w:r>
      <w:r w:rsidR="00107849" w:rsidRPr="006323DA">
        <w:rPr>
          <w:rFonts w:ascii="Livvic" w:hAnsi="Livvic"/>
          <w:i/>
          <w:iCs/>
          <w:color w:val="324461"/>
          <w:sz w:val="22"/>
          <w:szCs w:val="22"/>
        </w:rPr>
        <w:t xml:space="preserve">Cieszy mnie, </w:t>
      </w:r>
      <w:r w:rsidR="00406400" w:rsidRPr="006323DA">
        <w:rPr>
          <w:rFonts w:ascii="Livvic" w:hAnsi="Livvic"/>
          <w:i/>
          <w:iCs/>
          <w:color w:val="324461"/>
          <w:sz w:val="22"/>
          <w:szCs w:val="22"/>
        </w:rPr>
        <w:t>że</w:t>
      </w:r>
      <w:r w:rsidR="00107849" w:rsidRPr="006323DA">
        <w:rPr>
          <w:rFonts w:ascii="Livvic" w:hAnsi="Livvic"/>
          <w:i/>
          <w:iCs/>
          <w:color w:val="324461"/>
          <w:sz w:val="22"/>
          <w:szCs w:val="22"/>
        </w:rPr>
        <w:t xml:space="preserve"> zarówno decydenci</w:t>
      </w:r>
      <w:r w:rsidR="006323DA" w:rsidRPr="006323DA">
        <w:rPr>
          <w:rFonts w:ascii="Livvic" w:hAnsi="Livvic"/>
          <w:i/>
          <w:iCs/>
          <w:color w:val="324461"/>
          <w:sz w:val="22"/>
          <w:szCs w:val="22"/>
        </w:rPr>
        <w:t>,</w:t>
      </w:r>
      <w:r w:rsidR="00107849" w:rsidRPr="006323DA">
        <w:rPr>
          <w:rFonts w:ascii="Livvic" w:hAnsi="Livvic"/>
          <w:i/>
          <w:iCs/>
          <w:color w:val="324461"/>
          <w:sz w:val="22"/>
          <w:szCs w:val="22"/>
        </w:rPr>
        <w:t xml:space="preserve"> jak i </w:t>
      </w:r>
      <w:r w:rsidR="00406400" w:rsidRPr="006323DA">
        <w:rPr>
          <w:rFonts w:ascii="Livvic" w:hAnsi="Livvic"/>
          <w:i/>
          <w:iCs/>
          <w:color w:val="324461"/>
          <w:sz w:val="22"/>
          <w:szCs w:val="22"/>
        </w:rPr>
        <w:t>konsumenci</w:t>
      </w:r>
      <w:r w:rsidR="00107849" w:rsidRPr="006323DA">
        <w:rPr>
          <w:rFonts w:ascii="Livvic" w:hAnsi="Livvic"/>
          <w:i/>
          <w:iCs/>
          <w:color w:val="324461"/>
          <w:sz w:val="22"/>
          <w:szCs w:val="22"/>
        </w:rPr>
        <w:t xml:space="preserve"> </w:t>
      </w:r>
      <w:r w:rsidR="00420432" w:rsidRPr="006323DA">
        <w:rPr>
          <w:rFonts w:ascii="Livvic" w:hAnsi="Livvic"/>
          <w:i/>
          <w:iCs/>
          <w:color w:val="324461"/>
          <w:sz w:val="22"/>
          <w:szCs w:val="22"/>
        </w:rPr>
        <w:t xml:space="preserve">coraz częściej </w:t>
      </w:r>
      <w:r w:rsidR="00107849" w:rsidRPr="006323DA">
        <w:rPr>
          <w:rFonts w:ascii="Livvic" w:hAnsi="Livvic"/>
          <w:i/>
          <w:iCs/>
          <w:color w:val="324461"/>
          <w:sz w:val="22"/>
          <w:szCs w:val="22"/>
        </w:rPr>
        <w:t>dost</w:t>
      </w:r>
      <w:r w:rsidR="00D15CF9" w:rsidRPr="006323DA">
        <w:rPr>
          <w:rFonts w:ascii="Livvic" w:hAnsi="Livvic"/>
          <w:i/>
          <w:iCs/>
          <w:color w:val="324461"/>
          <w:sz w:val="22"/>
          <w:szCs w:val="22"/>
        </w:rPr>
        <w:t>rz</w:t>
      </w:r>
      <w:r w:rsidR="00107849" w:rsidRPr="006323DA">
        <w:rPr>
          <w:rFonts w:ascii="Livvic" w:hAnsi="Livvic"/>
          <w:i/>
          <w:iCs/>
          <w:color w:val="324461"/>
          <w:sz w:val="22"/>
          <w:szCs w:val="22"/>
        </w:rPr>
        <w:t xml:space="preserve">egają </w:t>
      </w:r>
      <w:r w:rsidRPr="00BB495A">
        <w:rPr>
          <w:rFonts w:ascii="Livvic" w:hAnsi="Livvic"/>
          <w:i/>
          <w:iCs/>
          <w:color w:val="324461"/>
          <w:sz w:val="22"/>
          <w:szCs w:val="22"/>
        </w:rPr>
        <w:t>jego znaczenie także w kontekście ochrony środowiska i klimatu.</w:t>
      </w:r>
      <w:r w:rsidR="006323DA" w:rsidRPr="006323DA">
        <w:rPr>
          <w:rFonts w:ascii="Livvic" w:hAnsi="Livvic"/>
          <w:i/>
          <w:iCs/>
          <w:color w:val="324461"/>
          <w:sz w:val="22"/>
          <w:szCs w:val="22"/>
        </w:rPr>
        <w:t xml:space="preserve"> </w:t>
      </w:r>
      <w:r w:rsidRPr="00BB495A">
        <w:rPr>
          <w:rFonts w:ascii="Livvic" w:hAnsi="Livvic"/>
          <w:color w:val="324461"/>
          <w:sz w:val="22"/>
          <w:szCs w:val="22"/>
        </w:rPr>
        <w:t xml:space="preserve">– </w:t>
      </w:r>
      <w:r w:rsidR="0039410B" w:rsidRPr="006323DA">
        <w:rPr>
          <w:rFonts w:ascii="Livvic" w:hAnsi="Livvic"/>
          <w:color w:val="324461"/>
          <w:sz w:val="22"/>
          <w:szCs w:val="22"/>
        </w:rPr>
        <w:t>mówi</w:t>
      </w:r>
      <w:r w:rsidRPr="00BB495A">
        <w:rPr>
          <w:rFonts w:ascii="Livvic" w:hAnsi="Livvic"/>
          <w:i/>
          <w:iCs/>
          <w:color w:val="324461"/>
          <w:sz w:val="22"/>
          <w:szCs w:val="22"/>
        </w:rPr>
        <w:t xml:space="preserve"> </w:t>
      </w:r>
      <w:r w:rsidR="00107849" w:rsidRPr="006323DA">
        <w:rPr>
          <w:rFonts w:ascii="Livvic" w:hAnsi="Livvic"/>
          <w:b/>
          <w:bCs/>
          <w:color w:val="324461"/>
          <w:sz w:val="22"/>
          <w:szCs w:val="22"/>
        </w:rPr>
        <w:t>Krystyna Radkowska, prezes Polskiej Izby Żywności Ekologicznej</w:t>
      </w:r>
      <w:r w:rsidR="0039410B" w:rsidRPr="006323DA">
        <w:rPr>
          <w:rFonts w:ascii="Livvic" w:hAnsi="Livvic"/>
          <w:b/>
          <w:bCs/>
          <w:color w:val="324461"/>
          <w:sz w:val="22"/>
          <w:szCs w:val="22"/>
        </w:rPr>
        <w:t>, organizatora kampanii „Przestaw się na eko – szukaj Euroliścia 2”.</w:t>
      </w:r>
      <w:r w:rsidR="006323DA" w:rsidRPr="006323DA">
        <w:rPr>
          <w:color w:val="000000"/>
          <w:sz w:val="22"/>
          <w:szCs w:val="22"/>
        </w:rPr>
        <w:t xml:space="preserve"> </w:t>
      </w:r>
    </w:p>
    <w:p w14:paraId="26C12EAC" w14:textId="52C7B0EF" w:rsidR="00DC31A5" w:rsidRPr="006323DA" w:rsidRDefault="00D15CF9" w:rsidP="00982B63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R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ozwój rolnictwa ekologicznego napotyka szereg </w:t>
      </w:r>
      <w:r w:rsidR="00EA5023" w:rsidRPr="006323DA">
        <w:rPr>
          <w:rFonts w:ascii="Livvic" w:hAnsi="Livvic"/>
          <w:color w:val="324461"/>
          <w:sz w:val="22"/>
          <w:szCs w:val="22"/>
        </w:rPr>
        <w:t>ograniczeń</w:t>
      </w:r>
      <w:r w:rsidR="00420432" w:rsidRPr="006323DA">
        <w:rPr>
          <w:rFonts w:ascii="Livvic" w:hAnsi="Livvic"/>
          <w:color w:val="324461"/>
          <w:sz w:val="22"/>
          <w:szCs w:val="22"/>
        </w:rPr>
        <w:t xml:space="preserve"> rynkowych i organizacyjnych</w:t>
      </w:r>
      <w:r w:rsidR="0039410B" w:rsidRPr="006323DA">
        <w:rPr>
          <w:rStyle w:val="Odwoanieprzypisukocowego"/>
          <w:rFonts w:ascii="Livvic" w:hAnsi="Livvic"/>
          <w:color w:val="324461"/>
          <w:sz w:val="22"/>
          <w:szCs w:val="22"/>
        </w:rPr>
        <w:endnoteReference w:id="3"/>
      </w:r>
      <w:r w:rsidR="00420432" w:rsidRPr="006323DA">
        <w:rPr>
          <w:rFonts w:ascii="Livvic" w:hAnsi="Livvic"/>
          <w:color w:val="324461"/>
          <w:sz w:val="22"/>
          <w:szCs w:val="22"/>
        </w:rPr>
        <w:t xml:space="preserve">. Stabilności zagrażają </w:t>
      </w:r>
      <w:r w:rsidR="00DC31A5" w:rsidRPr="006323DA">
        <w:rPr>
          <w:rFonts w:ascii="Livvic" w:hAnsi="Livvic"/>
          <w:color w:val="324461"/>
          <w:sz w:val="22"/>
          <w:szCs w:val="22"/>
        </w:rPr>
        <w:t>rosnące koszty produkcji związane z cenami energii i nawozów, zmiany klimatyczne wpływające na warunki</w:t>
      </w:r>
      <w:r w:rsidR="00DC31A5" w:rsidRPr="006323DA">
        <w:rPr>
          <w:rFonts w:ascii="-webkit-standard" w:hAnsi="-webkit-standard"/>
          <w:color w:val="000000"/>
          <w:sz w:val="22"/>
          <w:szCs w:val="22"/>
        </w:rPr>
        <w:t xml:space="preserve"> 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prowadzenia produkcji rolnej oraz </w:t>
      </w:r>
      <w:r w:rsidR="00EA5023" w:rsidRPr="006323DA">
        <w:rPr>
          <w:rFonts w:ascii="Livvic" w:hAnsi="Livvic"/>
          <w:color w:val="324461"/>
          <w:sz w:val="22"/>
          <w:szCs w:val="22"/>
        </w:rPr>
        <w:t>niepewnoś</w:t>
      </w:r>
      <w:r w:rsidR="00EA5023" w:rsidRPr="006323DA">
        <w:rPr>
          <w:rFonts w:ascii="Livvic" w:hAnsi="Livvic" w:hint="eastAsia"/>
          <w:color w:val="324461"/>
          <w:sz w:val="22"/>
          <w:szCs w:val="22"/>
        </w:rPr>
        <w:t>ć</w:t>
      </w:r>
      <w:r w:rsidR="00420432" w:rsidRPr="006323DA">
        <w:rPr>
          <w:rFonts w:ascii="Livvic" w:hAnsi="Livvic"/>
          <w:color w:val="324461"/>
          <w:sz w:val="22"/>
          <w:szCs w:val="22"/>
        </w:rPr>
        <w:t xml:space="preserve"> na rynku </w:t>
      </w:r>
      <w:r w:rsidR="0039410B" w:rsidRPr="006323DA">
        <w:rPr>
          <w:rFonts w:ascii="Livvic" w:hAnsi="Livvic"/>
          <w:color w:val="324461"/>
          <w:sz w:val="22"/>
          <w:szCs w:val="22"/>
        </w:rPr>
        <w:t>międzynarodowym</w:t>
      </w:r>
      <w:r w:rsidR="00DC31A5" w:rsidRPr="006323DA">
        <w:rPr>
          <w:rFonts w:ascii="Livvic" w:hAnsi="Livvic"/>
          <w:color w:val="324461"/>
          <w:sz w:val="22"/>
          <w:szCs w:val="22"/>
        </w:rPr>
        <w:t>.</w:t>
      </w:r>
      <w:r w:rsidR="00406400" w:rsidRPr="006323DA">
        <w:rPr>
          <w:rFonts w:ascii="Livvic" w:hAnsi="Livvic"/>
          <w:color w:val="324461"/>
          <w:sz w:val="22"/>
          <w:szCs w:val="22"/>
        </w:rPr>
        <w:t xml:space="preserve"> Na tempo rozwoju wpływa także struktura polskiego rolnictwa:</w:t>
      </w:r>
      <w:r w:rsidR="00DC31A5" w:rsidRPr="006323DA">
        <w:rPr>
          <w:rFonts w:ascii="Livvic" w:hAnsi="Livvic"/>
          <w:color w:val="324461"/>
          <w:sz w:val="22"/>
          <w:szCs w:val="22"/>
        </w:rPr>
        <w:t xml:space="preserve"> dominacja małych gospodarstw rodzinnych, stosunkowo słabo rozwinięty rynek przetwórstwa ekologicznego oraz ograniczona współpraca pomiędzy uczestnikami łańcucha dostaw</w:t>
      </w:r>
      <w:r w:rsidR="0012077C">
        <w:rPr>
          <w:rStyle w:val="Odwoanieprzypisukocowego"/>
          <w:rFonts w:ascii="Livvic" w:hAnsi="Livvic"/>
          <w:color w:val="324461"/>
          <w:sz w:val="22"/>
          <w:szCs w:val="22"/>
        </w:rPr>
        <w:endnoteReference w:id="4"/>
      </w:r>
      <w:r w:rsidR="00DC31A5" w:rsidRPr="006323DA">
        <w:rPr>
          <w:rFonts w:ascii="Livvic" w:hAnsi="Livvic"/>
          <w:color w:val="324461"/>
          <w:sz w:val="22"/>
          <w:szCs w:val="22"/>
        </w:rPr>
        <w:t>.</w:t>
      </w:r>
    </w:p>
    <w:p w14:paraId="463D2239" w14:textId="3878719A" w:rsidR="00EA5023" w:rsidRPr="006323DA" w:rsidRDefault="00EA5023" w:rsidP="00977535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 xml:space="preserve">Charakterystyczną cechą polskiego rynku żywności jest także duża popularność sprzedaży bezpośredniej i lokalnych targów. Wielu konsumentów kupuje produkty prosto od rolników albo na bazarach, traktując je jako żywność </w:t>
      </w:r>
      <w:r w:rsidR="0039410B" w:rsidRPr="006323DA">
        <w:rPr>
          <w:rFonts w:ascii="Livvic" w:hAnsi="Livvic"/>
          <w:color w:val="324461"/>
          <w:sz w:val="22"/>
          <w:szCs w:val="22"/>
        </w:rPr>
        <w:t>świeżą</w:t>
      </w:r>
      <w:r w:rsidRPr="006323DA">
        <w:rPr>
          <w:rFonts w:ascii="Livvic" w:hAnsi="Livvic"/>
          <w:color w:val="324461"/>
          <w:sz w:val="22"/>
          <w:szCs w:val="22"/>
        </w:rPr>
        <w:t xml:space="preserve"> i wysokiej jakości. Z jednej strony pokazuje to rosnące zainteresowanie pochodzeniem żywności, a z drugiej strony oznacza, że rozwój rynku </w:t>
      </w:r>
      <w:r w:rsidRPr="006323DA">
        <w:rPr>
          <w:rFonts w:ascii="Livvic" w:hAnsi="Livvic"/>
          <w:color w:val="324461"/>
          <w:sz w:val="22"/>
          <w:szCs w:val="22"/>
        </w:rPr>
        <w:lastRenderedPageBreak/>
        <w:t xml:space="preserve">certyfikowanej żywności ekologicznej odbywa się w Polsce w </w:t>
      </w:r>
      <w:r w:rsidR="00B551D4" w:rsidRPr="006323DA">
        <w:rPr>
          <w:rFonts w:ascii="Livvic" w:hAnsi="Livvic"/>
          <w:color w:val="324461"/>
          <w:sz w:val="22"/>
          <w:szCs w:val="22"/>
        </w:rPr>
        <w:t>specyficznym</w:t>
      </w:r>
      <w:r w:rsidRPr="006323DA">
        <w:rPr>
          <w:rFonts w:ascii="Livvic" w:hAnsi="Livvic"/>
          <w:color w:val="324461"/>
          <w:sz w:val="22"/>
          <w:szCs w:val="22"/>
        </w:rPr>
        <w:t xml:space="preserve"> kontekście, w którym ważne jest także zaufanie do lokalnych producentów.</w:t>
      </w:r>
    </w:p>
    <w:p w14:paraId="795A0566" w14:textId="03D3D203" w:rsidR="00DC31A5" w:rsidRPr="006323DA" w:rsidRDefault="00DC31A5" w:rsidP="00982B63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323DA">
        <w:rPr>
          <w:rFonts w:ascii="Livvic" w:hAnsi="Livvic"/>
          <w:b/>
          <w:bCs/>
          <w:color w:val="324461"/>
          <w:sz w:val="22"/>
          <w:szCs w:val="22"/>
        </w:rPr>
        <w:t>Rola polityki publicznej</w:t>
      </w:r>
    </w:p>
    <w:p w14:paraId="3070E13B" w14:textId="7AFEFE4C" w:rsidR="005A7E61" w:rsidRPr="006323DA" w:rsidRDefault="005A7E61" w:rsidP="005A7E61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Z analiz wynika, że ważną rolę w dalszym rozwoju rolnictwa ekologicznego mogą odegrać konkretne rozwiązania publiczne</w:t>
      </w:r>
      <w:r w:rsidR="0039410B" w:rsidRPr="006323DA">
        <w:rPr>
          <w:rStyle w:val="Odwoanieprzypisukocowego"/>
          <w:rFonts w:ascii="Livvic" w:hAnsi="Livvic"/>
          <w:color w:val="324461"/>
          <w:sz w:val="22"/>
          <w:szCs w:val="22"/>
        </w:rPr>
        <w:endnoteReference w:id="5"/>
      </w:r>
      <w:r w:rsidRPr="006323DA">
        <w:rPr>
          <w:rFonts w:ascii="Livvic" w:hAnsi="Livvic"/>
          <w:color w:val="324461"/>
          <w:sz w:val="22"/>
          <w:szCs w:val="22"/>
        </w:rPr>
        <w:t>. Chodzi m.in. o wsparcie finansowe dla rolników w okresie przestawiania gospodarstw na produkcję ekologiczną, rozwój doradztwa rolniczego, np. w zakresie certyfikacji</w:t>
      </w:r>
      <w:r w:rsidR="0012077C">
        <w:rPr>
          <w:rFonts w:ascii="Livvic" w:hAnsi="Livvic"/>
          <w:color w:val="324461"/>
          <w:sz w:val="22"/>
          <w:szCs w:val="22"/>
        </w:rPr>
        <w:t xml:space="preserve"> </w:t>
      </w:r>
      <w:r w:rsidRPr="006323DA">
        <w:rPr>
          <w:rFonts w:ascii="Livvic" w:hAnsi="Livvic"/>
          <w:color w:val="324461"/>
          <w:sz w:val="22"/>
          <w:szCs w:val="22"/>
        </w:rPr>
        <w:t xml:space="preserve">czy organizacji produkcji oraz lepsze warunki dla przetwórstwa ekologicznego, które </w:t>
      </w:r>
      <w:r w:rsidR="0039410B" w:rsidRPr="006323DA">
        <w:rPr>
          <w:rFonts w:ascii="Livvic" w:hAnsi="Livvic"/>
          <w:color w:val="324461"/>
          <w:sz w:val="22"/>
          <w:szCs w:val="22"/>
        </w:rPr>
        <w:t>pozwoliłyby</w:t>
      </w:r>
      <w:r w:rsidRPr="006323DA">
        <w:rPr>
          <w:rFonts w:ascii="Livvic" w:hAnsi="Livvic"/>
          <w:color w:val="324461"/>
          <w:sz w:val="22"/>
          <w:szCs w:val="22"/>
        </w:rPr>
        <w:t xml:space="preserve"> </w:t>
      </w:r>
      <w:r w:rsidR="002B4E8F" w:rsidRPr="006323DA">
        <w:rPr>
          <w:rFonts w:ascii="Livvic" w:hAnsi="Livvic"/>
          <w:color w:val="324461"/>
          <w:sz w:val="22"/>
          <w:szCs w:val="22"/>
        </w:rPr>
        <w:t>bardziej efektywnie</w:t>
      </w:r>
      <w:r w:rsidRPr="006323DA">
        <w:rPr>
          <w:rFonts w:ascii="Livvic" w:hAnsi="Livvic"/>
          <w:color w:val="324461"/>
          <w:sz w:val="22"/>
          <w:szCs w:val="22"/>
        </w:rPr>
        <w:t xml:space="preserve"> </w:t>
      </w:r>
      <w:r w:rsidR="002B4E8F" w:rsidRPr="006323DA">
        <w:rPr>
          <w:rFonts w:ascii="Livvic" w:hAnsi="Livvic"/>
          <w:color w:val="324461"/>
          <w:sz w:val="22"/>
          <w:szCs w:val="22"/>
        </w:rPr>
        <w:t>wykorzystywać surowce z gospodarstw ekologicznych</w:t>
      </w:r>
      <w:r w:rsidRPr="006323DA">
        <w:rPr>
          <w:rFonts w:ascii="Livvic" w:hAnsi="Livvic"/>
          <w:color w:val="324461"/>
          <w:sz w:val="22"/>
          <w:szCs w:val="22"/>
        </w:rPr>
        <w:t>.</w:t>
      </w:r>
    </w:p>
    <w:p w14:paraId="757D60EF" w14:textId="6758A39A" w:rsidR="005A7E61" w:rsidRPr="006323DA" w:rsidRDefault="005A7E61" w:rsidP="005A7E61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Wśród rekomendowanych działań pojawiają się także uproszczenie procedur administracyjnych i</w:t>
      </w:r>
      <w:r w:rsidR="0012077C">
        <w:rPr>
          <w:rFonts w:ascii="Livvic" w:hAnsi="Livvic"/>
          <w:color w:val="324461"/>
          <w:sz w:val="22"/>
          <w:szCs w:val="22"/>
        </w:rPr>
        <w:t> </w:t>
      </w:r>
      <w:r w:rsidRPr="006323DA">
        <w:rPr>
          <w:rFonts w:ascii="Livvic" w:hAnsi="Livvic"/>
          <w:color w:val="324461"/>
          <w:sz w:val="22"/>
          <w:szCs w:val="22"/>
        </w:rPr>
        <w:t>kontroli, większe wsparcie dla lokalnych rynków żywności oraz włączanie produktów ekologicznych do zamówień publicznych, np. w szkołach czy stołówkach publicznych.</w:t>
      </w:r>
    </w:p>
    <w:p w14:paraId="00694EE1" w14:textId="7FBC5486" w:rsidR="005A7E61" w:rsidRPr="006323DA" w:rsidRDefault="005A7E61" w:rsidP="005A7E61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Badania wskazują również na potrzebę lepszej współpracy między rolnikami, przetwórcami i</w:t>
      </w:r>
      <w:r w:rsidR="0012077C">
        <w:rPr>
          <w:rFonts w:ascii="Livvic" w:hAnsi="Livvic"/>
          <w:color w:val="324461"/>
          <w:sz w:val="22"/>
          <w:szCs w:val="22"/>
        </w:rPr>
        <w:t> </w:t>
      </w:r>
      <w:r w:rsidRPr="006323DA">
        <w:rPr>
          <w:rFonts w:ascii="Livvic" w:hAnsi="Livvic"/>
          <w:color w:val="324461"/>
          <w:sz w:val="22"/>
          <w:szCs w:val="22"/>
        </w:rPr>
        <w:t>handlem, tak aby produkty ekologiczne łatwiej trafiały na rynek i do konsumentów.</w:t>
      </w:r>
    </w:p>
    <w:p w14:paraId="4E1C087E" w14:textId="163F1B31" w:rsidR="00DC31A5" w:rsidRPr="006323DA" w:rsidRDefault="00DC31A5" w:rsidP="005A7E61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323DA">
        <w:rPr>
          <w:rFonts w:ascii="Livvic" w:hAnsi="Livvic"/>
          <w:b/>
          <w:bCs/>
          <w:color w:val="324461"/>
          <w:sz w:val="22"/>
          <w:szCs w:val="22"/>
        </w:rPr>
        <w:t>Europ</w:t>
      </w:r>
      <w:r w:rsidR="0012077C">
        <w:rPr>
          <w:rFonts w:ascii="Livvic" w:hAnsi="Livvic"/>
          <w:b/>
          <w:bCs/>
          <w:color w:val="324461"/>
          <w:sz w:val="22"/>
          <w:szCs w:val="22"/>
        </w:rPr>
        <w:t>ie potrzebne</w:t>
      </w:r>
      <w:r w:rsidR="002B4E8F" w:rsidRPr="006323DA">
        <w:rPr>
          <w:rFonts w:ascii="Livvic" w:hAnsi="Livvic"/>
          <w:b/>
          <w:bCs/>
          <w:color w:val="324461"/>
          <w:sz w:val="22"/>
          <w:szCs w:val="22"/>
        </w:rPr>
        <w:t xml:space="preserve"> eko-</w:t>
      </w:r>
      <w:r w:rsidR="00977535" w:rsidRPr="006323DA">
        <w:rPr>
          <w:rFonts w:ascii="Livvic" w:hAnsi="Livvic"/>
          <w:b/>
          <w:bCs/>
          <w:color w:val="324461"/>
          <w:sz w:val="22"/>
          <w:szCs w:val="22"/>
        </w:rPr>
        <w:t>przyspieszenie</w:t>
      </w:r>
    </w:p>
    <w:p w14:paraId="2857BB38" w14:textId="2B73A803" w:rsidR="00DC31A5" w:rsidRPr="006323DA" w:rsidRDefault="00DC31A5" w:rsidP="00982B63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323DA">
        <w:rPr>
          <w:rFonts w:ascii="Livvic" w:hAnsi="Livvic"/>
          <w:color w:val="324461"/>
          <w:sz w:val="22"/>
          <w:szCs w:val="22"/>
        </w:rPr>
        <w:t>Dane europejskie pokazują, że rynek żywności ekologicznej nadal się rozwija. Z raportu FiBL i IFOAM „The World of Organic Agriculture 2025”</w:t>
      </w:r>
      <w:r w:rsidR="00EA5023" w:rsidRPr="006323DA">
        <w:rPr>
          <w:rFonts w:ascii="Livvic" w:hAnsi="Livvic"/>
          <w:color w:val="324461"/>
          <w:sz w:val="22"/>
          <w:szCs w:val="22"/>
          <w:vertAlign w:val="superscript"/>
        </w:rPr>
        <w:endnoteReference w:id="6"/>
      </w:r>
      <w:r w:rsidRPr="006323DA">
        <w:rPr>
          <w:rFonts w:ascii="Livvic" w:hAnsi="Livvic"/>
          <w:color w:val="324461"/>
          <w:sz w:val="22"/>
          <w:szCs w:val="22"/>
          <w:vertAlign w:val="superscript"/>
        </w:rPr>
        <w:t xml:space="preserve"> </w:t>
      </w:r>
      <w:r w:rsidRPr="006323DA">
        <w:rPr>
          <w:rFonts w:ascii="Livvic" w:hAnsi="Livvic"/>
          <w:color w:val="324461"/>
          <w:sz w:val="22"/>
          <w:szCs w:val="22"/>
        </w:rPr>
        <w:t>wynika, że udział gruntów ekologicznych w Europie wynosi obecnie około 10,9%</w:t>
      </w:r>
      <w:r w:rsidR="0012077C">
        <w:rPr>
          <w:rFonts w:ascii="Livvic" w:hAnsi="Livvic"/>
          <w:color w:val="324461"/>
          <w:sz w:val="22"/>
          <w:szCs w:val="22"/>
        </w:rPr>
        <w:t xml:space="preserve"> względem</w:t>
      </w:r>
      <w:r w:rsidR="0012077C" w:rsidRPr="0012077C">
        <w:rPr>
          <w:rFonts w:ascii="Livvic" w:hAnsi="Livvic"/>
          <w:color w:val="324461"/>
          <w:sz w:val="22"/>
          <w:szCs w:val="22"/>
        </w:rPr>
        <w:t xml:space="preserve"> </w:t>
      </w:r>
      <w:r w:rsidR="0012077C">
        <w:rPr>
          <w:rFonts w:ascii="Livvic" w:hAnsi="Livvic"/>
          <w:color w:val="324461"/>
          <w:sz w:val="22"/>
          <w:szCs w:val="22"/>
        </w:rPr>
        <w:t>zakładanych</w:t>
      </w:r>
      <w:r w:rsidR="0012077C" w:rsidRPr="0012077C">
        <w:rPr>
          <w:rFonts w:ascii="Livvic" w:hAnsi="Livvic"/>
          <w:color w:val="324461"/>
          <w:sz w:val="22"/>
          <w:szCs w:val="22"/>
        </w:rPr>
        <w:t xml:space="preserve"> w </w:t>
      </w:r>
      <w:r w:rsidR="0012077C">
        <w:rPr>
          <w:rFonts w:ascii="Livvic" w:hAnsi="Livvic"/>
          <w:color w:val="324461"/>
          <w:sz w:val="22"/>
          <w:szCs w:val="22"/>
        </w:rPr>
        <w:t>strategii</w:t>
      </w:r>
      <w:r w:rsidR="0012077C" w:rsidRPr="0012077C">
        <w:rPr>
          <w:rFonts w:ascii="Livvic" w:hAnsi="Livvic"/>
          <w:color w:val="324461"/>
          <w:sz w:val="22"/>
          <w:szCs w:val="22"/>
        </w:rPr>
        <w:t xml:space="preserve"> </w:t>
      </w:r>
      <w:r w:rsidR="0012077C">
        <w:rPr>
          <w:rFonts w:ascii="Livvic" w:hAnsi="Livvic"/>
          <w:color w:val="324461"/>
          <w:sz w:val="22"/>
          <w:szCs w:val="22"/>
        </w:rPr>
        <w:t>„O</w:t>
      </w:r>
      <w:r w:rsidR="0012077C" w:rsidRPr="0012077C">
        <w:rPr>
          <w:rFonts w:ascii="Livvic" w:hAnsi="Livvic"/>
          <w:color w:val="324461"/>
          <w:sz w:val="22"/>
          <w:szCs w:val="22"/>
        </w:rPr>
        <w:t>d pola do stołu</w:t>
      </w:r>
      <w:r w:rsidR="0012077C">
        <w:rPr>
          <w:rFonts w:ascii="Livvic" w:hAnsi="Livvic"/>
          <w:color w:val="324461"/>
          <w:sz w:val="22"/>
          <w:szCs w:val="22"/>
        </w:rPr>
        <w:t>”</w:t>
      </w:r>
      <w:r w:rsidR="0012077C" w:rsidRPr="0012077C">
        <w:rPr>
          <w:rFonts w:ascii="Livvic" w:hAnsi="Livvic"/>
          <w:color w:val="324461"/>
          <w:sz w:val="22"/>
          <w:szCs w:val="22"/>
        </w:rPr>
        <w:t xml:space="preserve"> 25% powierzchni użytków rolnych do 2030</w:t>
      </w:r>
      <w:r w:rsidR="0012077C">
        <w:rPr>
          <w:rFonts w:ascii="Livvic" w:hAnsi="Livvic"/>
          <w:color w:val="324461"/>
          <w:sz w:val="22"/>
          <w:szCs w:val="22"/>
        </w:rPr>
        <w:t xml:space="preserve"> r</w:t>
      </w:r>
      <w:r w:rsidRPr="006323DA">
        <w:rPr>
          <w:rFonts w:ascii="Livvic" w:hAnsi="Livvic"/>
          <w:color w:val="324461"/>
          <w:sz w:val="22"/>
          <w:szCs w:val="22"/>
        </w:rPr>
        <w:t xml:space="preserve">. </w:t>
      </w:r>
      <w:r w:rsidR="005A7E61" w:rsidRPr="006323DA">
        <w:rPr>
          <w:rFonts w:ascii="Livvic" w:hAnsi="Livvic"/>
          <w:color w:val="324461"/>
          <w:sz w:val="22"/>
          <w:szCs w:val="22"/>
        </w:rPr>
        <w:t xml:space="preserve">Pod względem powierzchni upraw ekologicznych </w:t>
      </w:r>
      <w:r w:rsidRPr="006323DA">
        <w:rPr>
          <w:rFonts w:ascii="Livvic" w:hAnsi="Livvic"/>
          <w:color w:val="324461"/>
          <w:sz w:val="22"/>
          <w:szCs w:val="22"/>
        </w:rPr>
        <w:t>Hiszpania wyprzedziła Francję</w:t>
      </w:r>
      <w:r w:rsidR="002B4E8F" w:rsidRPr="006323DA">
        <w:rPr>
          <w:rFonts w:ascii="Livvic" w:hAnsi="Livvic"/>
          <w:color w:val="324461"/>
          <w:sz w:val="22"/>
          <w:szCs w:val="22"/>
        </w:rPr>
        <w:t xml:space="preserve">, dotychczasowego </w:t>
      </w:r>
      <w:proofErr w:type="gramStart"/>
      <w:r w:rsidR="002B4E8F" w:rsidRPr="006323DA">
        <w:rPr>
          <w:rFonts w:ascii="Livvic" w:hAnsi="Livvic"/>
          <w:color w:val="324461"/>
          <w:sz w:val="22"/>
          <w:szCs w:val="22"/>
        </w:rPr>
        <w:t>lidera,</w:t>
      </w:r>
      <w:proofErr w:type="gramEnd"/>
      <w:r w:rsidRPr="006323DA">
        <w:rPr>
          <w:rFonts w:ascii="Livvic" w:hAnsi="Livvic"/>
          <w:color w:val="324461"/>
          <w:sz w:val="22"/>
          <w:szCs w:val="22"/>
        </w:rPr>
        <w:t xml:space="preserve"> i odpowiada za około 15,4% europejskiego areału ekologicznego. </w:t>
      </w:r>
      <w:r w:rsidR="002B4E8F" w:rsidRPr="006323DA">
        <w:rPr>
          <w:rFonts w:ascii="Livvic" w:hAnsi="Livvic"/>
          <w:color w:val="324461"/>
          <w:sz w:val="22"/>
          <w:szCs w:val="22"/>
        </w:rPr>
        <w:t xml:space="preserve">Numerem jeden </w:t>
      </w:r>
      <w:r w:rsidRPr="006323DA">
        <w:rPr>
          <w:rFonts w:ascii="Livvic" w:hAnsi="Livvic"/>
          <w:color w:val="324461"/>
          <w:sz w:val="22"/>
          <w:szCs w:val="22"/>
        </w:rPr>
        <w:t xml:space="preserve">pod względem udziału produktów ekologicznych w rynku żywności pozostaje Dania, gdzie stanowią one 11,8% sprzedaży żywności. W Europie działa obecnie prawie 495 tys. producentów ekologicznych, a największą liczbę gospodarstw ekologicznych </w:t>
      </w:r>
      <w:r w:rsidR="002B4E8F" w:rsidRPr="006323DA">
        <w:rPr>
          <w:rFonts w:ascii="Livvic" w:hAnsi="Livvic"/>
          <w:color w:val="324461"/>
          <w:sz w:val="22"/>
          <w:szCs w:val="22"/>
        </w:rPr>
        <w:t xml:space="preserve">(85 tys.) </w:t>
      </w:r>
      <w:r w:rsidRPr="006323DA">
        <w:rPr>
          <w:rFonts w:ascii="Livvic" w:hAnsi="Livvic"/>
          <w:color w:val="324461"/>
          <w:sz w:val="22"/>
          <w:szCs w:val="22"/>
        </w:rPr>
        <w:t xml:space="preserve">mają Włochy. Na tym tle Polska pozostaje </w:t>
      </w:r>
      <w:r w:rsidR="00E84223" w:rsidRPr="006323DA">
        <w:rPr>
          <w:rFonts w:ascii="Livvic" w:hAnsi="Livvic"/>
          <w:color w:val="324461"/>
          <w:sz w:val="22"/>
          <w:szCs w:val="22"/>
        </w:rPr>
        <w:t xml:space="preserve">w drugiej dziesiątce </w:t>
      </w:r>
      <w:r w:rsidRPr="006323DA">
        <w:rPr>
          <w:rFonts w:ascii="Livvic" w:hAnsi="Livvic"/>
          <w:color w:val="324461"/>
          <w:sz w:val="22"/>
          <w:szCs w:val="22"/>
        </w:rPr>
        <w:t xml:space="preserve">europejskiej stawki, jednak rosnąca świadomość konsumentów oraz </w:t>
      </w:r>
      <w:r w:rsidR="0039410B" w:rsidRPr="006323DA">
        <w:rPr>
          <w:rFonts w:ascii="Livvic" w:hAnsi="Livvic"/>
          <w:color w:val="324461"/>
          <w:sz w:val="22"/>
          <w:szCs w:val="22"/>
        </w:rPr>
        <w:t>działania wspierające producentów przewidziane w „Krajowym Planie Działań dla Żywności i Rolnictwa Ekologicznego do 2030 roku”</w:t>
      </w:r>
      <w:r w:rsidR="0012077C">
        <w:rPr>
          <w:rStyle w:val="Odwoanieprzypisukocowego"/>
          <w:rFonts w:ascii="Livvic" w:hAnsi="Livvic"/>
          <w:color w:val="324461"/>
          <w:sz w:val="22"/>
          <w:szCs w:val="22"/>
        </w:rPr>
        <w:endnoteReference w:id="7"/>
      </w:r>
      <w:r w:rsidR="0039410B" w:rsidRPr="006323DA">
        <w:rPr>
          <w:rFonts w:ascii="Livvic" w:hAnsi="Livvic"/>
          <w:color w:val="324461"/>
          <w:sz w:val="22"/>
          <w:szCs w:val="22"/>
        </w:rPr>
        <w:t xml:space="preserve">, </w:t>
      </w:r>
      <w:r w:rsidRPr="006323DA">
        <w:rPr>
          <w:rFonts w:ascii="Livvic" w:hAnsi="Livvic"/>
          <w:color w:val="324461"/>
          <w:sz w:val="22"/>
          <w:szCs w:val="22"/>
        </w:rPr>
        <w:t xml:space="preserve">wskazują na potencjał </w:t>
      </w:r>
      <w:r w:rsidR="006323DA" w:rsidRPr="006323DA">
        <w:rPr>
          <w:rFonts w:ascii="Livvic" w:hAnsi="Livvic"/>
          <w:color w:val="324461"/>
          <w:sz w:val="22"/>
          <w:szCs w:val="22"/>
        </w:rPr>
        <w:t xml:space="preserve">dalszego </w:t>
      </w:r>
      <w:r w:rsidR="0039410B" w:rsidRPr="006323DA">
        <w:rPr>
          <w:rFonts w:ascii="Livvic" w:hAnsi="Livvic"/>
          <w:color w:val="324461"/>
          <w:sz w:val="22"/>
          <w:szCs w:val="22"/>
        </w:rPr>
        <w:t>rozwoju</w:t>
      </w:r>
      <w:r w:rsidRPr="006323DA">
        <w:rPr>
          <w:rFonts w:ascii="Livvic" w:hAnsi="Livvic"/>
          <w:color w:val="324461"/>
          <w:sz w:val="22"/>
          <w:szCs w:val="22"/>
        </w:rPr>
        <w:t xml:space="preserve"> tego sektora w </w:t>
      </w:r>
      <w:r w:rsidR="0039410B" w:rsidRPr="006323DA">
        <w:rPr>
          <w:rFonts w:ascii="Livvic" w:hAnsi="Livvic"/>
          <w:color w:val="324461"/>
          <w:sz w:val="22"/>
          <w:szCs w:val="22"/>
        </w:rPr>
        <w:t>najbliższych</w:t>
      </w:r>
      <w:r w:rsidRPr="006323DA">
        <w:rPr>
          <w:rFonts w:ascii="Livvic" w:hAnsi="Livvic"/>
          <w:color w:val="324461"/>
          <w:sz w:val="22"/>
          <w:szCs w:val="22"/>
        </w:rPr>
        <w:t xml:space="preserve"> latach.</w:t>
      </w:r>
    </w:p>
    <w:p w14:paraId="4B8CD88E" w14:textId="77777777" w:rsidR="000D3F10" w:rsidRPr="006323DA" w:rsidRDefault="000D3F10" w:rsidP="00982B63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</w:p>
    <w:p w14:paraId="7BD003C4" w14:textId="77777777" w:rsidR="000D3F10" w:rsidRPr="006323DA" w:rsidRDefault="000D3F10" w:rsidP="00982B63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</w:p>
    <w:p w14:paraId="3ACFC7B2" w14:textId="69D74E13" w:rsidR="008F4D17" w:rsidRPr="006323DA" w:rsidRDefault="008F4D17" w:rsidP="00982B63">
      <w:pPr>
        <w:snapToGrid w:val="0"/>
        <w:spacing w:before="120" w:after="120"/>
        <w:jc w:val="both"/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</w:pPr>
      <w:r w:rsidRPr="006323DA"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  <w:t>Informacja o kampanii:</w:t>
      </w:r>
    </w:p>
    <w:p w14:paraId="1161C360" w14:textId="53E6FDBB" w:rsidR="00722371" w:rsidRPr="006323DA" w:rsidRDefault="008F4D17" w:rsidP="00982B63">
      <w:pPr>
        <w:snapToGrid w:val="0"/>
        <w:spacing w:before="120" w:after="120"/>
        <w:jc w:val="both"/>
        <w:rPr>
          <w:rFonts w:ascii="Livvic" w:hAnsi="Livvic" w:cs="Arial"/>
          <w:color w:val="324461"/>
          <w:sz w:val="22"/>
          <w:szCs w:val="22"/>
        </w:rPr>
      </w:pPr>
      <w:r w:rsidRPr="006323DA">
        <w:rPr>
          <w:rFonts w:ascii="Livvic" w:hAnsi="Livvic"/>
          <w:b/>
          <w:bCs/>
          <w:color w:val="324461"/>
          <w:sz w:val="22"/>
          <w:szCs w:val="22"/>
        </w:rPr>
        <w:t>„Przestaw się na eko – szukaj Euroliścia 2” to kampania edukacyjna, realizowana przez Polską Izbę Żywności Ekologicznej, której celem jest budowanie świadomości społeczeństwa w zakresie żywności ekologicznej, rozpoznawalności unijnego systemu rolnictwa ekologicznego, a także promocja certyfikowanej żywności ekologicznej. Działania realizowane w ramach projektu mają za zadanie pokazanie konsumentom, jak żywność certyfikowana wpływa na nas i środowisko oraz jak w prosty sposób możemy przestawić się na eko, dokonując codziennych wyborów. Więcej informacji o kampanii znajduje się na platformie: </w:t>
      </w:r>
      <w:hyperlink r:id="rId8" w:history="1">
        <w:r w:rsidRPr="006323DA">
          <w:rPr>
            <w:rFonts w:ascii="Livvic" w:hAnsi="Livvic"/>
            <w:color w:val="324461"/>
            <w:sz w:val="22"/>
            <w:szCs w:val="22"/>
          </w:rPr>
          <w:t>www.przestawsienaeko.eu</w:t>
        </w:r>
      </w:hyperlink>
      <w:r w:rsidRPr="006323DA">
        <w:rPr>
          <w:rFonts w:ascii="Livvic" w:hAnsi="Livvic"/>
          <w:b/>
          <w:bCs/>
          <w:color w:val="324461"/>
          <w:sz w:val="22"/>
          <w:szCs w:val="22"/>
        </w:rPr>
        <w:t>, będącej kompendium ekowiedzy. Kampania sfinansowana ze środków UE.</w:t>
      </w:r>
    </w:p>
    <w:sectPr w:rsidR="00722371" w:rsidRPr="006323DA" w:rsidSect="008F4D17">
      <w:footerReference w:type="default" r:id="rId9"/>
      <w:pgSz w:w="11906" w:h="16838"/>
      <w:pgMar w:top="1221" w:right="1134" w:bottom="481" w:left="113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749D" w14:textId="77777777" w:rsidR="00850333" w:rsidRDefault="00850333" w:rsidP="008F4D17">
      <w:r>
        <w:separator/>
      </w:r>
    </w:p>
  </w:endnote>
  <w:endnote w:type="continuationSeparator" w:id="0">
    <w:p w14:paraId="63719D66" w14:textId="77777777" w:rsidR="00850333" w:rsidRDefault="00850333" w:rsidP="008F4D17">
      <w:r>
        <w:continuationSeparator/>
      </w:r>
    </w:p>
  </w:endnote>
  <w:endnote w:id="1">
    <w:p w14:paraId="0982E1FC" w14:textId="1EB60DDB" w:rsidR="00D15CF9" w:rsidRPr="0039410B" w:rsidRDefault="00D15CF9">
      <w:pPr>
        <w:pStyle w:val="Tekstprzypisukocowego"/>
        <w:rPr>
          <w:rFonts w:ascii="Arial" w:hAnsi="Arial" w:cs="Arial"/>
        </w:rPr>
      </w:pPr>
      <w:r w:rsidRPr="0039410B">
        <w:rPr>
          <w:rStyle w:val="Odwoanieprzypisukocowego"/>
          <w:rFonts w:ascii="Arial" w:hAnsi="Arial" w:cs="Arial"/>
        </w:rPr>
        <w:endnoteRef/>
      </w:r>
      <w:r w:rsidRPr="0039410B">
        <w:rPr>
          <w:rFonts w:ascii="Arial" w:hAnsi="Arial" w:cs="Arial"/>
        </w:rPr>
        <w:t xml:space="preserve"> Badanie zrealizowane na zlecenie Polskiej Izby Żywności Ekologicznej w ramach kampanii „Przestaw się na eko – szukaj Euroliścia 2”, przeprowadzone przez Stowarzyszenie Wspierania Inicjatyw Gospodarczych Delta Partner w lipcu 2025 roku techniką CAWI na reprezentatywnej próbie Polaków (1 074) między 18. a 64. rokiem życia. Celem badania było poznanie stosunku respondentów do produktów ekologicznych.</w:t>
      </w:r>
    </w:p>
  </w:endnote>
  <w:endnote w:id="2">
    <w:p w14:paraId="5DAC30AB" w14:textId="7AB1FEED" w:rsidR="00D15CF9" w:rsidRPr="0039410B" w:rsidRDefault="00D15CF9" w:rsidP="00D15CF9">
      <w:pPr>
        <w:pStyle w:val="Tekstprzypisukocowego"/>
        <w:rPr>
          <w:rFonts w:ascii="Arial" w:hAnsi="Arial" w:cs="Arial"/>
        </w:rPr>
      </w:pPr>
      <w:r w:rsidRPr="0039410B">
        <w:rPr>
          <w:rStyle w:val="Odwoanieprzypisukocowego"/>
          <w:rFonts w:ascii="Arial" w:hAnsi="Arial" w:cs="Arial"/>
        </w:rPr>
        <w:endnoteRef/>
      </w:r>
      <w:r w:rsidRPr="0039410B">
        <w:rPr>
          <w:rFonts w:ascii="Arial" w:hAnsi="Arial" w:cs="Arial"/>
        </w:rPr>
        <w:t xml:space="preserve"> Sustainability Transition in the Polish Agri-Food Sector—Why Does Organic Food Production Develop So </w:t>
      </w:r>
      <w:r w:rsidRPr="0039410B">
        <w:rPr>
          <w:rFonts w:ascii="Arial" w:hAnsi="Arial" w:cs="Arial"/>
        </w:rPr>
        <w:t xml:space="preserve">Slowly?, Justyna Kufel-Gajda, Institute of Rural and Agricultural Development, Polish Academy of Sciences, Sustainability 2026, 18(1), 211; </w:t>
      </w:r>
      <w:hyperlink r:id="rId1" w:history="1">
        <w:r w:rsidRPr="0039410B">
          <w:rPr>
            <w:rStyle w:val="Hipercze"/>
            <w:rFonts w:ascii="Arial" w:hAnsi="Arial" w:cs="Arial"/>
          </w:rPr>
          <w:t>https://doi.org/10.3390/su18010211</w:t>
        </w:r>
      </w:hyperlink>
      <w:r w:rsidRPr="0039410B">
        <w:rPr>
          <w:rFonts w:ascii="Arial" w:hAnsi="Arial" w:cs="Arial"/>
        </w:rPr>
        <w:t xml:space="preserve"> </w:t>
      </w:r>
    </w:p>
  </w:endnote>
  <w:endnote w:id="3">
    <w:p w14:paraId="7461FBF6" w14:textId="51925C98" w:rsidR="0039410B" w:rsidRPr="0039410B" w:rsidRDefault="0039410B">
      <w:pPr>
        <w:pStyle w:val="Tekstprzypisukocowego"/>
        <w:rPr>
          <w:rFonts w:ascii="Arial" w:hAnsi="Arial" w:cs="Arial"/>
        </w:rPr>
      </w:pPr>
      <w:r w:rsidRPr="0039410B">
        <w:rPr>
          <w:rStyle w:val="Odwoanieprzypisukocowego"/>
          <w:rFonts w:ascii="Arial" w:hAnsi="Arial" w:cs="Arial"/>
        </w:rPr>
        <w:endnoteRef/>
      </w:r>
      <w:r w:rsidRPr="0039410B">
        <w:rPr>
          <w:rFonts w:ascii="Arial" w:hAnsi="Arial" w:cs="Arial"/>
        </w:rPr>
        <w:t xml:space="preserve"> Tamże.</w:t>
      </w:r>
    </w:p>
  </w:endnote>
  <w:endnote w:id="4">
    <w:p w14:paraId="51DBAFB8" w14:textId="212D4143" w:rsidR="0012077C" w:rsidRDefault="0012077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9410B">
        <w:rPr>
          <w:rFonts w:ascii="Arial" w:hAnsi="Arial" w:cs="Arial"/>
        </w:rPr>
        <w:t>Sustainability Transition in the Polish Agri-Food Sector</w:t>
      </w:r>
      <w:r>
        <w:rPr>
          <w:rFonts w:ascii="Arial" w:hAnsi="Arial" w:cs="Arial"/>
        </w:rPr>
        <w:t>…</w:t>
      </w:r>
    </w:p>
  </w:endnote>
  <w:endnote w:id="5">
    <w:p w14:paraId="5CF6879B" w14:textId="12C67B8C" w:rsidR="0039410B" w:rsidRPr="0039410B" w:rsidRDefault="0039410B">
      <w:pPr>
        <w:pStyle w:val="Tekstprzypisukocowego"/>
        <w:rPr>
          <w:rFonts w:ascii="Arial" w:hAnsi="Arial" w:cs="Arial"/>
        </w:rPr>
      </w:pPr>
      <w:r w:rsidRPr="0039410B">
        <w:rPr>
          <w:rStyle w:val="Odwoanieprzypisukocowego"/>
          <w:rFonts w:ascii="Arial" w:hAnsi="Arial" w:cs="Arial"/>
        </w:rPr>
        <w:endnoteRef/>
      </w:r>
      <w:r w:rsidRPr="0039410B">
        <w:rPr>
          <w:rFonts w:ascii="Arial" w:hAnsi="Arial" w:cs="Arial"/>
        </w:rPr>
        <w:t xml:space="preserve"> </w:t>
      </w:r>
      <w:r w:rsidR="0012077C">
        <w:rPr>
          <w:rFonts w:ascii="Arial" w:hAnsi="Arial" w:cs="Arial"/>
        </w:rPr>
        <w:t>Tamże.</w:t>
      </w:r>
    </w:p>
  </w:endnote>
  <w:endnote w:id="6">
    <w:p w14:paraId="34ECB41A" w14:textId="73631680" w:rsidR="00EA5023" w:rsidRDefault="00EA5023">
      <w:pPr>
        <w:pStyle w:val="Tekstprzypisukocowego"/>
      </w:pPr>
      <w:r w:rsidRPr="0039410B">
        <w:rPr>
          <w:rStyle w:val="Odwoanieprzypisukocowego"/>
          <w:rFonts w:ascii="Arial" w:hAnsi="Arial" w:cs="Arial"/>
        </w:rPr>
        <w:endnoteRef/>
      </w:r>
      <w:r w:rsidRPr="0039410B">
        <w:rPr>
          <w:rFonts w:ascii="Arial" w:hAnsi="Arial" w:cs="Arial"/>
        </w:rPr>
        <w:t xml:space="preserve"> </w:t>
      </w:r>
      <w:hyperlink r:id="rId2" w:history="1">
        <w:r w:rsidRPr="0039410B">
          <w:rPr>
            <w:rStyle w:val="Hipercze"/>
            <w:rFonts w:ascii="Arial" w:hAnsi="Arial" w:cs="Arial"/>
          </w:rPr>
          <w:t>https://www.fibl.org/fileadmin/documents/shop/1797-organic-world-2025.pdf</w:t>
        </w:r>
      </w:hyperlink>
    </w:p>
  </w:endnote>
  <w:endnote w:id="7">
    <w:p w14:paraId="0F013769" w14:textId="0D2012F8" w:rsidR="0012077C" w:rsidRPr="009C3BAA" w:rsidRDefault="0012077C">
      <w:pPr>
        <w:pStyle w:val="Tekstprzypisukocowego"/>
        <w:rPr>
          <w:rFonts w:ascii="Arial" w:hAnsi="Arial" w:cs="Arial"/>
        </w:rPr>
      </w:pPr>
      <w:r w:rsidRPr="009C3BAA">
        <w:rPr>
          <w:rStyle w:val="Odwoanieprzypisukocowego"/>
          <w:rFonts w:ascii="Arial" w:hAnsi="Arial" w:cs="Arial"/>
        </w:rPr>
        <w:endnoteRef/>
      </w:r>
      <w:r w:rsidRPr="009C3BAA">
        <w:rPr>
          <w:rFonts w:ascii="Arial" w:hAnsi="Arial" w:cs="Arial"/>
        </w:rPr>
        <w:t xml:space="preserve"> </w:t>
      </w:r>
      <w:hyperlink r:id="rId3" w:history="1">
        <w:r w:rsidRPr="009C3BAA">
          <w:rPr>
            <w:rStyle w:val="Hipercze"/>
            <w:rFonts w:ascii="Arial" w:hAnsi="Arial" w:cs="Arial"/>
          </w:rPr>
          <w:t>https://sejm.gov.pl/INT10.nsf/klucz/ATTDM7HDP/$FILE/i12253-o1_2.pdf</w:t>
        </w:r>
      </w:hyperlink>
      <w:r w:rsidRPr="009C3BAA">
        <w:rPr>
          <w:rFonts w:ascii="Arial" w:hAnsi="Arial" w:cs="Arial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vvic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C009" w14:textId="77777777" w:rsidR="008F4D17" w:rsidRDefault="008F4D17" w:rsidP="00B22C1B">
    <w:pPr>
      <w:pStyle w:val="Stopka"/>
      <w:ind w:left="-1417"/>
      <w:rPr>
        <w:noProof/>
      </w:rPr>
    </w:pPr>
    <w:r>
      <w:rPr>
        <w:noProof/>
      </w:rPr>
      <w:drawing>
        <wp:inline distT="0" distB="0" distL="0" distR="0" wp14:anchorId="608680D0" wp14:editId="23088853">
          <wp:extent cx="7541441" cy="2011600"/>
          <wp:effectExtent l="0" t="0" r="2540" b="0"/>
          <wp:docPr id="18815123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123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1640" cy="20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ED3D" w14:textId="77777777" w:rsidR="00850333" w:rsidRDefault="00850333" w:rsidP="008F4D17">
      <w:r>
        <w:separator/>
      </w:r>
    </w:p>
  </w:footnote>
  <w:footnote w:type="continuationSeparator" w:id="0">
    <w:p w14:paraId="0BE7CFAC" w14:textId="77777777" w:rsidR="00850333" w:rsidRDefault="00850333" w:rsidP="008F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489"/>
    <w:multiLevelType w:val="multilevel"/>
    <w:tmpl w:val="D75C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C3195"/>
    <w:multiLevelType w:val="hybridMultilevel"/>
    <w:tmpl w:val="BF8C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26B6"/>
    <w:multiLevelType w:val="hybridMultilevel"/>
    <w:tmpl w:val="81D6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494C"/>
    <w:multiLevelType w:val="multilevel"/>
    <w:tmpl w:val="484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852794">
    <w:abstractNumId w:val="2"/>
  </w:num>
  <w:num w:numId="2" w16cid:durableId="81341743">
    <w:abstractNumId w:val="1"/>
  </w:num>
  <w:num w:numId="3" w16cid:durableId="326903049">
    <w:abstractNumId w:val="0"/>
  </w:num>
  <w:num w:numId="4" w16cid:durableId="478573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17"/>
    <w:rsid w:val="00022C04"/>
    <w:rsid w:val="000266B2"/>
    <w:rsid w:val="0008416E"/>
    <w:rsid w:val="000D3F10"/>
    <w:rsid w:val="00107849"/>
    <w:rsid w:val="0012077C"/>
    <w:rsid w:val="00163E56"/>
    <w:rsid w:val="0017713D"/>
    <w:rsid w:val="00194042"/>
    <w:rsid w:val="001D3EBD"/>
    <w:rsid w:val="001E34C2"/>
    <w:rsid w:val="0028323B"/>
    <w:rsid w:val="002B4E8F"/>
    <w:rsid w:val="002C72E4"/>
    <w:rsid w:val="002D27CE"/>
    <w:rsid w:val="003335DA"/>
    <w:rsid w:val="0039410B"/>
    <w:rsid w:val="003D1B84"/>
    <w:rsid w:val="003F049A"/>
    <w:rsid w:val="003F7ACD"/>
    <w:rsid w:val="00406400"/>
    <w:rsid w:val="00420432"/>
    <w:rsid w:val="00434970"/>
    <w:rsid w:val="00441254"/>
    <w:rsid w:val="0044463B"/>
    <w:rsid w:val="00454A08"/>
    <w:rsid w:val="00474C9C"/>
    <w:rsid w:val="004C53F5"/>
    <w:rsid w:val="004C6507"/>
    <w:rsid w:val="004D5EB9"/>
    <w:rsid w:val="004D7885"/>
    <w:rsid w:val="004E0386"/>
    <w:rsid w:val="004F4BB1"/>
    <w:rsid w:val="00517028"/>
    <w:rsid w:val="0052147F"/>
    <w:rsid w:val="005436A1"/>
    <w:rsid w:val="005A7E61"/>
    <w:rsid w:val="005B00D5"/>
    <w:rsid w:val="005D60D5"/>
    <w:rsid w:val="006105AF"/>
    <w:rsid w:val="0061256B"/>
    <w:rsid w:val="0061790F"/>
    <w:rsid w:val="006323DA"/>
    <w:rsid w:val="006917D1"/>
    <w:rsid w:val="006917DB"/>
    <w:rsid w:val="00692175"/>
    <w:rsid w:val="006A25D6"/>
    <w:rsid w:val="006B0C3D"/>
    <w:rsid w:val="006B0EE6"/>
    <w:rsid w:val="006B1F0E"/>
    <w:rsid w:val="006B3D02"/>
    <w:rsid w:val="006D4729"/>
    <w:rsid w:val="006F1304"/>
    <w:rsid w:val="006F5AC0"/>
    <w:rsid w:val="00714FDB"/>
    <w:rsid w:val="00722371"/>
    <w:rsid w:val="00725F79"/>
    <w:rsid w:val="00776411"/>
    <w:rsid w:val="007F7AD4"/>
    <w:rsid w:val="00820136"/>
    <w:rsid w:val="00850333"/>
    <w:rsid w:val="008840C6"/>
    <w:rsid w:val="00886A59"/>
    <w:rsid w:val="008B01C1"/>
    <w:rsid w:val="008F4D17"/>
    <w:rsid w:val="00934A69"/>
    <w:rsid w:val="00977535"/>
    <w:rsid w:val="00982B63"/>
    <w:rsid w:val="009C3BAA"/>
    <w:rsid w:val="00A36378"/>
    <w:rsid w:val="00A62A24"/>
    <w:rsid w:val="00A95398"/>
    <w:rsid w:val="00AB3C6F"/>
    <w:rsid w:val="00AC0CA7"/>
    <w:rsid w:val="00B000D9"/>
    <w:rsid w:val="00B551D4"/>
    <w:rsid w:val="00B9214B"/>
    <w:rsid w:val="00BB495A"/>
    <w:rsid w:val="00BF55C3"/>
    <w:rsid w:val="00C153DB"/>
    <w:rsid w:val="00C27498"/>
    <w:rsid w:val="00C35919"/>
    <w:rsid w:val="00C472AE"/>
    <w:rsid w:val="00C56854"/>
    <w:rsid w:val="00CA2D05"/>
    <w:rsid w:val="00D03232"/>
    <w:rsid w:val="00D15CF9"/>
    <w:rsid w:val="00D16073"/>
    <w:rsid w:val="00D41C34"/>
    <w:rsid w:val="00D51BF8"/>
    <w:rsid w:val="00D623FA"/>
    <w:rsid w:val="00D85EBC"/>
    <w:rsid w:val="00DC15AC"/>
    <w:rsid w:val="00DC319F"/>
    <w:rsid w:val="00DC31A5"/>
    <w:rsid w:val="00E128A1"/>
    <w:rsid w:val="00E610FE"/>
    <w:rsid w:val="00E84223"/>
    <w:rsid w:val="00EA5023"/>
    <w:rsid w:val="00EC6116"/>
    <w:rsid w:val="00EF57FD"/>
    <w:rsid w:val="00F25BED"/>
    <w:rsid w:val="00FE0D5E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A7C"/>
  <w15:chartTrackingRefBased/>
  <w15:docId w15:val="{282C3678-389A-4263-A108-7CC7D77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9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4D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D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D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D1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D1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D1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D1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F4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D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D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D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D1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4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D1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4D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D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D1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F4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D17"/>
    <w:rPr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D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D1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D1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D17"/>
    <w:rPr>
      <w:b/>
      <w:bCs/>
    </w:rPr>
  </w:style>
  <w:style w:type="paragraph" w:styleId="NormalnyWeb">
    <w:name w:val="Normal (Web)"/>
    <w:basedOn w:val="Normalny"/>
    <w:uiPriority w:val="99"/>
    <w:unhideWhenUsed/>
    <w:rsid w:val="006D472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D3F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F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3F1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DC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stawsienaek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jm.gov.pl/INT10.nsf/klucz/ATTDM7HDP/$FILE/i12253-o1_2.pdf" TargetMode="External"/><Relationship Id="rId2" Type="http://schemas.openxmlformats.org/officeDocument/2006/relationships/hyperlink" Target="https://www.fibl.org/fileadmin/documents/shop/1797-organic-world-2025.pdf" TargetMode="External"/><Relationship Id="rId1" Type="http://schemas.openxmlformats.org/officeDocument/2006/relationships/hyperlink" Target="https://doi.org/10.3390/su180102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31DE30-5543-E445-B9D8-5BF797A2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Soltysiak</dc:creator>
  <cp:keywords/>
  <dc:description/>
  <cp:lastModifiedBy>Agnieszka Oryszczyn</cp:lastModifiedBy>
  <cp:revision>21</cp:revision>
  <dcterms:created xsi:type="dcterms:W3CDTF">2025-09-30T09:44:00Z</dcterms:created>
  <dcterms:modified xsi:type="dcterms:W3CDTF">2026-03-19T08:57:00Z</dcterms:modified>
</cp:coreProperties>
</file>