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1C5BF" w14:textId="1C26BA02" w:rsidR="008C3F9B" w:rsidRDefault="00000000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111B24">
        <w:rPr>
          <w:color w:val="000000"/>
        </w:rPr>
        <w:t>1</w:t>
      </w:r>
      <w:r>
        <w:rPr>
          <w:color w:val="000000"/>
        </w:rPr>
        <w:t>9.03.2026 r.</w:t>
      </w:r>
    </w:p>
    <w:p w14:paraId="05EBE211" w14:textId="77777777" w:rsidR="008C3F9B" w:rsidRDefault="00000000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50AB2B26" w14:textId="0BAB5969" w:rsidR="00841A90" w:rsidRDefault="00000000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BIG InfoMonitor: </w:t>
      </w:r>
      <w:r w:rsidR="00841A90">
        <w:rPr>
          <w:b/>
          <w:bCs/>
          <w:color w:val="000000"/>
          <w:sz w:val="28"/>
          <w:szCs w:val="28"/>
        </w:rPr>
        <w:t xml:space="preserve">Branża meblarsko-stolarska </w:t>
      </w:r>
      <w:r w:rsidR="003401E7">
        <w:rPr>
          <w:b/>
          <w:bCs/>
          <w:color w:val="000000"/>
          <w:sz w:val="28"/>
          <w:szCs w:val="28"/>
        </w:rPr>
        <w:t>na rozdrożu</w:t>
      </w:r>
      <w:r w:rsidR="009C2092">
        <w:rPr>
          <w:b/>
          <w:bCs/>
          <w:color w:val="000000"/>
          <w:sz w:val="28"/>
          <w:szCs w:val="28"/>
        </w:rPr>
        <w:t xml:space="preserve"> -</w:t>
      </w:r>
      <w:r w:rsidR="003401E7">
        <w:rPr>
          <w:b/>
          <w:bCs/>
          <w:color w:val="000000"/>
          <w:sz w:val="28"/>
          <w:szCs w:val="28"/>
        </w:rPr>
        <w:t xml:space="preserve"> czy remontowy optymizm Polaków poprawi sytuację finansową firm</w:t>
      </w:r>
      <w:r w:rsidR="00111B24">
        <w:rPr>
          <w:b/>
          <w:bCs/>
          <w:color w:val="000000"/>
          <w:sz w:val="28"/>
          <w:szCs w:val="28"/>
        </w:rPr>
        <w:t>?</w:t>
      </w:r>
    </w:p>
    <w:p w14:paraId="70CF082F" w14:textId="71ACC68B" w:rsidR="00B345CB" w:rsidRPr="00841A90" w:rsidRDefault="003401E7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Choć co trzeci Polak </w:t>
      </w:r>
      <w:r w:rsidR="0061521A" w:rsidRPr="00841A90">
        <w:rPr>
          <w:b/>
          <w:bCs/>
          <w:color w:val="000000"/>
          <w:sz w:val="24"/>
          <w:szCs w:val="24"/>
        </w:rPr>
        <w:t>planuj</w:t>
      </w:r>
      <w:r>
        <w:rPr>
          <w:b/>
          <w:bCs/>
          <w:color w:val="000000"/>
          <w:sz w:val="24"/>
          <w:szCs w:val="24"/>
        </w:rPr>
        <w:t>e</w:t>
      </w:r>
      <w:r w:rsidR="00DA5338">
        <w:rPr>
          <w:b/>
          <w:bCs/>
          <w:color w:val="000000"/>
          <w:sz w:val="24"/>
          <w:szCs w:val="24"/>
        </w:rPr>
        <w:t xml:space="preserve"> w tym roku</w:t>
      </w:r>
      <w:r w:rsidR="0061521A" w:rsidRPr="00841A90">
        <w:rPr>
          <w:b/>
          <w:bCs/>
          <w:color w:val="000000"/>
          <w:sz w:val="24"/>
          <w:szCs w:val="24"/>
        </w:rPr>
        <w:t xml:space="preserve"> inwestycje w swoje mieszkania – </w:t>
      </w:r>
      <w:r w:rsidR="00DA5338" w:rsidRPr="00841A90">
        <w:rPr>
          <w:b/>
          <w:bCs/>
          <w:color w:val="000000"/>
          <w:sz w:val="24"/>
          <w:szCs w:val="24"/>
        </w:rPr>
        <w:t>sytuacja finansowa branży</w:t>
      </w:r>
      <w:r w:rsidR="00AE5C6F">
        <w:rPr>
          <w:b/>
          <w:bCs/>
          <w:color w:val="000000"/>
          <w:sz w:val="24"/>
          <w:szCs w:val="24"/>
        </w:rPr>
        <w:t xml:space="preserve"> </w:t>
      </w:r>
      <w:r w:rsidR="00DA5338" w:rsidRPr="00841A90">
        <w:rPr>
          <w:b/>
          <w:bCs/>
          <w:color w:val="000000"/>
          <w:sz w:val="24"/>
          <w:szCs w:val="24"/>
        </w:rPr>
        <w:t xml:space="preserve">stolarsko-meblarskiej pozostaje wymagająca. </w:t>
      </w:r>
      <w:r w:rsidR="0061521A" w:rsidRPr="00841A90">
        <w:rPr>
          <w:b/>
          <w:bCs/>
          <w:color w:val="000000"/>
          <w:sz w:val="24"/>
          <w:szCs w:val="24"/>
        </w:rPr>
        <w:t>Dane Rejestru Dłużników BIG InfoMonitor i bazy BIK na koniec stycznia 2026 roku pokazują, że w sektorze produkcji wyrobów stolarskich i ciesielskich zaległe zadłużenie wzrosło rok do roku o ponad 10 mln zł</w:t>
      </w:r>
      <w:r w:rsidR="006A71EE" w:rsidRPr="00841A90">
        <w:rPr>
          <w:b/>
          <w:bCs/>
          <w:color w:val="000000"/>
          <w:sz w:val="24"/>
          <w:szCs w:val="24"/>
        </w:rPr>
        <w:t xml:space="preserve"> do ponad 155 mln zł</w:t>
      </w:r>
      <w:r w:rsidR="0061521A" w:rsidRPr="00841A90">
        <w:rPr>
          <w:b/>
          <w:bCs/>
          <w:color w:val="000000"/>
          <w:sz w:val="24"/>
          <w:szCs w:val="24"/>
        </w:rPr>
        <w:t xml:space="preserve">. Z kolei zaległe zobowiązania producentów mebli sięgają już niemal 381 mln zł. </w:t>
      </w:r>
      <w:r w:rsidR="004D07B8" w:rsidRPr="00841A90">
        <w:rPr>
          <w:sz w:val="24"/>
          <w:szCs w:val="24"/>
        </w:rPr>
        <w:t xml:space="preserve"> </w:t>
      </w:r>
      <w:r w:rsidR="004D07B8" w:rsidRPr="00841A90">
        <w:rPr>
          <w:b/>
          <w:bCs/>
          <w:color w:val="000000"/>
          <w:sz w:val="24"/>
          <w:szCs w:val="24"/>
        </w:rPr>
        <w:t>Czy nadchodzący sezon modernizacji mieszkań i domów przełoży się na poprawę kondycji finansowej stolarzy oraz producentów wyrobów z drewna?</w:t>
      </w:r>
    </w:p>
    <w:p w14:paraId="454C6A10" w14:textId="5179EF88" w:rsidR="008C3F9B" w:rsidRPr="00B345CB" w:rsidRDefault="00000000">
      <w:pPr>
        <w:spacing w:before="480" w:after="480" w:line="259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4"/>
          <w:szCs w:val="24"/>
        </w:rPr>
        <w:t>Najważniejsze dane:</w:t>
      </w:r>
    </w:p>
    <w:p w14:paraId="19CCD20E" w14:textId="605A5E3D" w:rsidR="008C3F9B" w:rsidRDefault="00000000">
      <w:pPr>
        <w:numPr>
          <w:ilvl w:val="0"/>
          <w:numId w:val="1"/>
        </w:numPr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Łączne zaległości w sektorze </w:t>
      </w:r>
      <w:r>
        <w:rPr>
          <w:b/>
          <w:bCs/>
          <w:sz w:val="24"/>
          <w:szCs w:val="24"/>
        </w:rPr>
        <w:t>produkcji wyrobów stolarskich</w:t>
      </w:r>
      <w:r w:rsidR="004D07B8">
        <w:rPr>
          <w:b/>
          <w:bCs/>
          <w:sz w:val="24"/>
          <w:szCs w:val="24"/>
        </w:rPr>
        <w:t xml:space="preserve"> i ciesielskich</w:t>
      </w:r>
      <w:r w:rsidR="000743B2">
        <w:rPr>
          <w:b/>
          <w:bCs/>
          <w:sz w:val="24"/>
          <w:szCs w:val="24"/>
        </w:rPr>
        <w:t xml:space="preserve"> (PKD 1632Z)</w:t>
      </w:r>
      <w:r>
        <w:rPr>
          <w:sz w:val="24"/>
          <w:szCs w:val="24"/>
        </w:rPr>
        <w:t xml:space="preserve"> przekr</w:t>
      </w:r>
      <w:r w:rsidR="000743B2">
        <w:rPr>
          <w:sz w:val="24"/>
          <w:szCs w:val="24"/>
        </w:rPr>
        <w:t>o</w:t>
      </w:r>
      <w:r>
        <w:rPr>
          <w:sz w:val="24"/>
          <w:szCs w:val="24"/>
        </w:rPr>
        <w:t>cz</w:t>
      </w:r>
      <w:r w:rsidR="004D07B8">
        <w:rPr>
          <w:sz w:val="24"/>
          <w:szCs w:val="24"/>
        </w:rPr>
        <w:t>yły na koniec stycznia 2026 roku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155 mln zł</w:t>
      </w:r>
      <w:r>
        <w:rPr>
          <w:sz w:val="24"/>
          <w:szCs w:val="24"/>
        </w:rPr>
        <w:t xml:space="preserve">, co oznacza wzrost o </w:t>
      </w:r>
      <w:r>
        <w:rPr>
          <w:b/>
          <w:bCs/>
          <w:sz w:val="24"/>
          <w:szCs w:val="24"/>
        </w:rPr>
        <w:t>ponad</w:t>
      </w:r>
      <w:r w:rsidR="004D07B8">
        <w:rPr>
          <w:b/>
          <w:bCs/>
          <w:sz w:val="24"/>
          <w:szCs w:val="24"/>
        </w:rPr>
        <w:t xml:space="preserve"> 10 mln zł</w:t>
      </w:r>
      <w:r>
        <w:rPr>
          <w:b/>
          <w:bCs/>
          <w:sz w:val="24"/>
          <w:szCs w:val="24"/>
        </w:rPr>
        <w:t xml:space="preserve"> </w:t>
      </w:r>
      <w:r w:rsidR="004D07B8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7 proc. r/r</w:t>
      </w:r>
      <w:r w:rsidR="004D07B8"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4D07B8">
        <w:rPr>
          <w:sz w:val="24"/>
          <w:szCs w:val="24"/>
        </w:rPr>
        <w:t xml:space="preserve">w branży jest </w:t>
      </w:r>
      <w:r>
        <w:rPr>
          <w:b/>
          <w:bCs/>
          <w:sz w:val="24"/>
          <w:szCs w:val="24"/>
        </w:rPr>
        <w:t>ponad 820 zadłużonych firm</w:t>
      </w:r>
      <w:r>
        <w:rPr>
          <w:sz w:val="24"/>
          <w:szCs w:val="24"/>
        </w:rPr>
        <w:t>;</w:t>
      </w:r>
    </w:p>
    <w:p w14:paraId="61A31044" w14:textId="60EBE321" w:rsidR="008C3F9B" w:rsidRDefault="00FD08C8">
      <w:pPr>
        <w:numPr>
          <w:ilvl w:val="0"/>
          <w:numId w:val="1"/>
        </w:numPr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Zaległe zadłużenie </w:t>
      </w:r>
      <w:r>
        <w:rPr>
          <w:b/>
          <w:bCs/>
          <w:sz w:val="24"/>
          <w:szCs w:val="24"/>
        </w:rPr>
        <w:t>producentów mebli</w:t>
      </w:r>
      <w:r>
        <w:rPr>
          <w:sz w:val="24"/>
          <w:szCs w:val="24"/>
        </w:rPr>
        <w:t xml:space="preserve"> </w:t>
      </w:r>
      <w:r w:rsidR="0061521A" w:rsidRPr="0061521A">
        <w:rPr>
          <w:sz w:val="24"/>
          <w:szCs w:val="24"/>
        </w:rPr>
        <w:t>(PKD 310)</w:t>
      </w:r>
      <w:r w:rsidR="006152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sięga już </w:t>
      </w:r>
      <w:r>
        <w:rPr>
          <w:b/>
          <w:bCs/>
          <w:sz w:val="24"/>
          <w:szCs w:val="24"/>
        </w:rPr>
        <w:t>blisko 381 mln zł</w:t>
      </w:r>
      <w:r>
        <w:rPr>
          <w:sz w:val="24"/>
          <w:szCs w:val="24"/>
        </w:rPr>
        <w:t xml:space="preserve">, po wzroście o </w:t>
      </w:r>
      <w:r>
        <w:rPr>
          <w:b/>
          <w:bCs/>
          <w:sz w:val="24"/>
          <w:szCs w:val="24"/>
        </w:rPr>
        <w:t>prawie 45 mln zł (13,4 proc. r/r)</w:t>
      </w:r>
      <w:r>
        <w:rPr>
          <w:sz w:val="24"/>
          <w:szCs w:val="24"/>
        </w:rPr>
        <w:t xml:space="preserve">, przy jednoczesnym spadku liczby niesolidnych firm o </w:t>
      </w:r>
      <w:r>
        <w:rPr>
          <w:b/>
          <w:bCs/>
          <w:sz w:val="24"/>
          <w:szCs w:val="24"/>
        </w:rPr>
        <w:t>224 podmioty (do 2 674)</w:t>
      </w:r>
      <w:r>
        <w:rPr>
          <w:sz w:val="24"/>
          <w:szCs w:val="24"/>
        </w:rPr>
        <w:t>;</w:t>
      </w:r>
    </w:p>
    <w:p w14:paraId="47B3EED9" w14:textId="77777777" w:rsidR="008C3F9B" w:rsidRDefault="00000000">
      <w:pPr>
        <w:numPr>
          <w:ilvl w:val="0"/>
          <w:numId w:val="1"/>
        </w:numPr>
        <w:spacing w:after="24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35 proc. Polaków planuje w 2026 roku wydatki na remont lub modernizację mieszkania</w:t>
      </w:r>
      <w:r>
        <w:rPr>
          <w:sz w:val="24"/>
          <w:szCs w:val="24"/>
        </w:rPr>
        <w:t>, co może przełożyć się na większy popyt na usługi stolarskie i wyroby z drewna.</w:t>
      </w:r>
    </w:p>
    <w:p w14:paraId="5CDED51F" w14:textId="7341801C" w:rsidR="008C3F9B" w:rsidRPr="00841A90" w:rsidRDefault="00000000">
      <w:pPr>
        <w:pStyle w:val="Nagwek3"/>
        <w:spacing w:before="280" w:after="80" w:line="276" w:lineRule="auto"/>
        <w:jc w:val="both"/>
        <w:rPr>
          <w:rFonts w:ascii="Calibri" w:eastAsia="Calibri" w:hAnsi="Calibri" w:cs="Calibri"/>
          <w:color w:val="161616"/>
          <w:sz w:val="23"/>
          <w:szCs w:val="23"/>
        </w:rPr>
      </w:pPr>
      <w:bookmarkStart w:id="1" w:name="_heading=h.lgnup4fwuc0a" w:colFirst="0" w:colLast="0"/>
      <w:bookmarkEnd w:id="1"/>
      <w:r w:rsidRPr="00841A90">
        <w:rPr>
          <w:rFonts w:ascii="Calibri" w:eastAsia="Calibri" w:hAnsi="Calibri" w:cs="Calibri"/>
          <w:color w:val="161616"/>
          <w:sz w:val="23"/>
          <w:szCs w:val="23"/>
        </w:rPr>
        <w:t xml:space="preserve">Drewniana konstrukcja branży stolarskiej trzeszczy od nadmiaru </w:t>
      </w:r>
      <w:r w:rsidR="00FD08C8" w:rsidRPr="00841A90">
        <w:rPr>
          <w:rFonts w:ascii="Calibri" w:eastAsia="Calibri" w:hAnsi="Calibri" w:cs="Calibri"/>
          <w:color w:val="161616"/>
          <w:sz w:val="23"/>
          <w:szCs w:val="23"/>
        </w:rPr>
        <w:t xml:space="preserve">zaległych </w:t>
      </w:r>
      <w:r w:rsidRPr="00841A90">
        <w:rPr>
          <w:rFonts w:ascii="Calibri" w:eastAsia="Calibri" w:hAnsi="Calibri" w:cs="Calibri"/>
          <w:color w:val="161616"/>
          <w:sz w:val="23"/>
          <w:szCs w:val="23"/>
        </w:rPr>
        <w:t>długów</w:t>
      </w:r>
    </w:p>
    <w:p w14:paraId="6BA2DB61" w14:textId="0C49AC86" w:rsidR="008C3F9B" w:rsidRPr="00841A90" w:rsidRDefault="00000000">
      <w:pPr>
        <w:spacing w:before="240" w:after="240" w:line="276" w:lineRule="auto"/>
        <w:jc w:val="both"/>
        <w:rPr>
          <w:sz w:val="23"/>
          <w:szCs w:val="23"/>
        </w:rPr>
      </w:pPr>
      <w:r w:rsidRPr="00841A90">
        <w:rPr>
          <w:sz w:val="23"/>
          <w:szCs w:val="23"/>
        </w:rPr>
        <w:t xml:space="preserve">Branża stolarska od lat stanowi jeden z ważniejszych elementów zaplecza budownictwa i rynku remontowego. Produkcja schodów, okien, drzwi, elementów konstrukcyjnych czy zabudów meblowych jest ściśle powiązana z kondycją rynku mieszkaniowego oraz wydatkami gospodarstw domowych. Obecnie sektor produkcji wyrobów stolarskich mierzy się jednak z narastającymi zobowiązaniami finansowymi. Dane BIG InfoMonitor i bazy Biura Informacji Kredytowej na koniec stycznia br. wskazują, że łączne zadłużenie firm zajmujących się produkcją wyrobów stolarskich i ciesielskich (PKD 1623Z) przekracza już 155 mln zł, co oznacza wzrost o ponad 7 proc. rok do roku. </w:t>
      </w:r>
      <w:r w:rsidR="006A71EE" w:rsidRPr="00841A90">
        <w:rPr>
          <w:sz w:val="23"/>
          <w:szCs w:val="23"/>
        </w:rPr>
        <w:lastRenderedPageBreak/>
        <w:t xml:space="preserve">Problemy z terminowym regulowaniem bieżących faktur i rat kredytów ma </w:t>
      </w:r>
      <w:r w:rsidRPr="00841A90">
        <w:rPr>
          <w:sz w:val="23"/>
          <w:szCs w:val="23"/>
        </w:rPr>
        <w:t>ponad 820 przedsiębiorstw z tej branży.</w:t>
      </w:r>
    </w:p>
    <w:p w14:paraId="61C6FF43" w14:textId="77777777" w:rsidR="008C3F9B" w:rsidRPr="00841A90" w:rsidRDefault="00000000">
      <w:pPr>
        <w:spacing w:before="240" w:after="240" w:line="276" w:lineRule="auto"/>
        <w:jc w:val="both"/>
        <w:rPr>
          <w:sz w:val="23"/>
          <w:szCs w:val="23"/>
        </w:rPr>
      </w:pPr>
      <w:r w:rsidRPr="00841A90">
        <w:rPr>
          <w:sz w:val="23"/>
          <w:szCs w:val="23"/>
        </w:rPr>
        <w:t>Jeszcze większą skalę widać w przypadku producentów mebli (PKD 310). Ich zaległe zobowiązania wzrosły w ciągu roku o prawie 45 mln zł, czyli 13,4 proc., osiągając poziom niemal 381 mln zł. Co ciekawe, jednocześnie liczba niesolidnych płatników spadła o 224 firmy, do poziomu 2 674 podmiotów. Może to wskazywać na procesy restrukturyzacyjne w branży – część przedsiębiorstw zakończyła działalność, została przejęta lub poprawiła swoją sytuację finansową i zniknęła z rejestrów dłużników.</w:t>
      </w:r>
    </w:p>
    <w:p w14:paraId="4E5F96D3" w14:textId="3CBC9EE6" w:rsidR="00CD76DA" w:rsidRPr="00841A90" w:rsidRDefault="00000000">
      <w:pPr>
        <w:spacing w:before="240" w:after="240" w:line="276" w:lineRule="auto"/>
        <w:jc w:val="both"/>
        <w:rPr>
          <w:b/>
          <w:bCs/>
          <w:sz w:val="23"/>
          <w:szCs w:val="23"/>
        </w:rPr>
      </w:pPr>
      <w:r w:rsidRPr="00841A90">
        <w:rPr>
          <w:sz w:val="23"/>
          <w:szCs w:val="23"/>
        </w:rPr>
        <w:t>–</w:t>
      </w:r>
      <w:r w:rsidRPr="00841A90">
        <w:rPr>
          <w:i/>
          <w:iCs/>
          <w:sz w:val="23"/>
          <w:szCs w:val="23"/>
        </w:rPr>
        <w:t xml:space="preserve"> Ostatnie lata były dla branży stolarskiej okresem dużych wahań – od pandemicznego boomu remontowego, przez gwałtowny wzrost kosztów energii i surowców, po spowolnienie na rynku mieszkaniowym. Firmy działające w branży drewna musiały jednocześnie mierzyć się z rosnącymi kosztami produkcji, problemami z płynnością </w:t>
      </w:r>
      <w:r w:rsidR="00FD08C8" w:rsidRPr="00841A90">
        <w:rPr>
          <w:i/>
          <w:iCs/>
          <w:sz w:val="23"/>
          <w:szCs w:val="23"/>
        </w:rPr>
        <w:t xml:space="preserve">finansową </w:t>
      </w:r>
      <w:r w:rsidRPr="00841A90">
        <w:rPr>
          <w:i/>
          <w:iCs/>
          <w:sz w:val="23"/>
          <w:szCs w:val="23"/>
        </w:rPr>
        <w:t xml:space="preserve">oraz wydłużającymi się terminami płatności w całym łańcuchu dostaw. </w:t>
      </w:r>
      <w:r w:rsidR="002F63A8" w:rsidRPr="00841A90">
        <w:rPr>
          <w:i/>
          <w:iCs/>
          <w:sz w:val="23"/>
          <w:szCs w:val="23"/>
        </w:rPr>
        <w:t>Również m</w:t>
      </w:r>
      <w:r w:rsidR="00FD08C8" w:rsidRPr="00841A90">
        <w:rPr>
          <w:i/>
          <w:iCs/>
          <w:sz w:val="23"/>
          <w:szCs w:val="23"/>
        </w:rPr>
        <w:t>ocna złotówka negatywnie wpłynęła na konkurencyjnoś</w:t>
      </w:r>
      <w:r w:rsidR="002F63A8" w:rsidRPr="00841A90">
        <w:rPr>
          <w:i/>
          <w:iCs/>
          <w:sz w:val="23"/>
          <w:szCs w:val="23"/>
        </w:rPr>
        <w:t>ć</w:t>
      </w:r>
      <w:r w:rsidR="00FD08C8" w:rsidRPr="00841A90">
        <w:rPr>
          <w:i/>
          <w:iCs/>
          <w:sz w:val="23"/>
          <w:szCs w:val="23"/>
        </w:rPr>
        <w:t xml:space="preserve"> eksportu, szczególnie w obliczu chińskiej konkurencji. </w:t>
      </w:r>
      <w:r w:rsidRPr="00841A90">
        <w:rPr>
          <w:i/>
          <w:iCs/>
          <w:sz w:val="23"/>
          <w:szCs w:val="23"/>
        </w:rPr>
        <w:t xml:space="preserve">W rezultacie część przedsiębiorstw ogranicza działalność lub konsoliduje się z większymi graczami. Zmniejszająca się liczba podmiotów </w:t>
      </w:r>
      <w:r w:rsidR="00FD08C8" w:rsidRPr="00841A90">
        <w:rPr>
          <w:i/>
          <w:iCs/>
          <w:sz w:val="23"/>
          <w:szCs w:val="23"/>
        </w:rPr>
        <w:t xml:space="preserve">z zaległościami </w:t>
      </w:r>
      <w:r w:rsidRPr="00841A90">
        <w:rPr>
          <w:i/>
          <w:iCs/>
          <w:sz w:val="23"/>
          <w:szCs w:val="23"/>
        </w:rPr>
        <w:t xml:space="preserve">przy rosnącym poziomie zaległości może więc oznaczać, że na rynku pozostają przede wszystkim firmy </w:t>
      </w:r>
      <w:r w:rsidR="00A47975" w:rsidRPr="00841A90">
        <w:rPr>
          <w:i/>
          <w:iCs/>
          <w:sz w:val="23"/>
          <w:szCs w:val="23"/>
        </w:rPr>
        <w:t>większe</w:t>
      </w:r>
      <w:r w:rsidR="00A47975">
        <w:rPr>
          <w:i/>
          <w:iCs/>
          <w:sz w:val="23"/>
          <w:szCs w:val="23"/>
        </w:rPr>
        <w:t>,</w:t>
      </w:r>
      <w:r w:rsidRPr="00841A90">
        <w:rPr>
          <w:i/>
          <w:iCs/>
          <w:sz w:val="23"/>
          <w:szCs w:val="23"/>
        </w:rPr>
        <w:t xml:space="preserve"> które przejęły część zamówień po słabszych konkurentach </w:t>
      </w:r>
      <w:r w:rsidRPr="00841A90">
        <w:rPr>
          <w:sz w:val="23"/>
          <w:szCs w:val="23"/>
        </w:rPr>
        <w:t>–</w:t>
      </w:r>
      <w:r w:rsidRPr="00841A90">
        <w:rPr>
          <w:i/>
          <w:iCs/>
          <w:sz w:val="23"/>
          <w:szCs w:val="23"/>
        </w:rPr>
        <w:t xml:space="preserve"> </w:t>
      </w:r>
      <w:r w:rsidRPr="00841A90">
        <w:rPr>
          <w:sz w:val="23"/>
          <w:szCs w:val="23"/>
        </w:rPr>
        <w:t xml:space="preserve">komentuje </w:t>
      </w:r>
      <w:r w:rsidRPr="00841A90">
        <w:rPr>
          <w:b/>
          <w:bCs/>
          <w:sz w:val="23"/>
          <w:szCs w:val="23"/>
        </w:rPr>
        <w:t>dr hab. Waldemar Rogowski, główny analityk BIG InfoMonitor.</w:t>
      </w:r>
    </w:p>
    <w:p w14:paraId="52040D2F" w14:textId="77777777" w:rsidR="00A47975" w:rsidRDefault="008D59C6">
      <w:pPr>
        <w:spacing w:before="240" w:after="240" w:line="276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Wiosenny mikro-boom: 25% Polaków planuje remonty </w:t>
      </w:r>
    </w:p>
    <w:p w14:paraId="326B2BF5" w14:textId="7F9ABE81" w:rsidR="00B345CB" w:rsidRPr="00841A90" w:rsidRDefault="00000000">
      <w:pPr>
        <w:spacing w:before="240" w:after="240" w:line="276" w:lineRule="auto"/>
        <w:jc w:val="both"/>
        <w:rPr>
          <w:sz w:val="23"/>
          <w:szCs w:val="23"/>
        </w:rPr>
      </w:pPr>
      <w:r w:rsidRPr="00841A90">
        <w:rPr>
          <w:sz w:val="23"/>
          <w:szCs w:val="23"/>
        </w:rPr>
        <w:t xml:space="preserve">Początek wiosny tradycyjnie oznacza wzrost liczby prac </w:t>
      </w:r>
      <w:r w:rsidR="002F63A8" w:rsidRPr="00841A90">
        <w:rPr>
          <w:sz w:val="23"/>
          <w:szCs w:val="23"/>
        </w:rPr>
        <w:t xml:space="preserve">remontowych </w:t>
      </w:r>
      <w:r w:rsidRPr="00841A90">
        <w:rPr>
          <w:sz w:val="23"/>
          <w:szCs w:val="23"/>
        </w:rPr>
        <w:t xml:space="preserve">w domach i mieszkaniach – lepsza pogoda sprzyja zarówno większym przebudowom, jak i drobnym </w:t>
      </w:r>
      <w:r w:rsidR="006A71EE" w:rsidRPr="00841A90">
        <w:rPr>
          <w:sz w:val="23"/>
          <w:szCs w:val="23"/>
        </w:rPr>
        <w:t xml:space="preserve">remontom </w:t>
      </w:r>
      <w:r w:rsidR="002F63A8" w:rsidRPr="00841A90">
        <w:rPr>
          <w:sz w:val="23"/>
          <w:szCs w:val="23"/>
        </w:rPr>
        <w:t xml:space="preserve">czy rewitalizacjom </w:t>
      </w:r>
      <w:r w:rsidRPr="00841A90">
        <w:rPr>
          <w:sz w:val="23"/>
          <w:szCs w:val="23"/>
        </w:rPr>
        <w:t>wnętrz. Jak pokazuj</w:t>
      </w:r>
      <w:r w:rsidR="00660924">
        <w:rPr>
          <w:sz w:val="23"/>
          <w:szCs w:val="23"/>
        </w:rPr>
        <w:t>e</w:t>
      </w:r>
      <w:r w:rsidRPr="00841A90">
        <w:rPr>
          <w:sz w:val="23"/>
          <w:szCs w:val="23"/>
        </w:rPr>
        <w:t xml:space="preserve"> badani</w:t>
      </w:r>
      <w:r w:rsidR="00660924">
        <w:rPr>
          <w:sz w:val="23"/>
          <w:szCs w:val="23"/>
        </w:rPr>
        <w:t>e</w:t>
      </w:r>
      <w:r w:rsidRPr="00841A90">
        <w:rPr>
          <w:sz w:val="23"/>
          <w:szCs w:val="23"/>
        </w:rPr>
        <w:t xml:space="preserve"> BIG InfoMonitor “Plany finansowe Polaków na 2026 rok”, 35 proc. respondentów planuje przeznaczyć środki na remont lub modernizację </w:t>
      </w:r>
      <w:r w:rsidR="002F63A8" w:rsidRPr="00841A90">
        <w:rPr>
          <w:sz w:val="23"/>
          <w:szCs w:val="23"/>
        </w:rPr>
        <w:t>nieruchomości</w:t>
      </w:r>
      <w:r w:rsidRPr="00841A90">
        <w:rPr>
          <w:sz w:val="23"/>
          <w:szCs w:val="23"/>
        </w:rPr>
        <w:t xml:space="preserve">. Choć wiele gospodarstw domowych deklaruje jednocześnie ostrożniejsze podejście do wydatków i większy nacisk na oszczędzanie, inwestycje w poprawę standardu </w:t>
      </w:r>
      <w:r w:rsidR="002F63A8" w:rsidRPr="00841A90">
        <w:rPr>
          <w:sz w:val="23"/>
          <w:szCs w:val="23"/>
        </w:rPr>
        <w:t xml:space="preserve">zamieszkania </w:t>
      </w:r>
      <w:r w:rsidRPr="00841A90">
        <w:rPr>
          <w:sz w:val="23"/>
          <w:szCs w:val="23"/>
        </w:rPr>
        <w:t>pozostają jedną z ważniejszych kategorii finansowych planów. Dla stolarzy może to oznaczać większą liczbę zleceń – szczególnie w zakresie zabudów kuchennych, mebli na wymiar, schodów czy elementów wykończeniowych z drewna.</w:t>
      </w:r>
    </w:p>
    <w:p w14:paraId="4D190F34" w14:textId="6139BDA2" w:rsidR="008C3F9B" w:rsidRPr="00841A90" w:rsidRDefault="00000000">
      <w:pPr>
        <w:spacing w:before="240" w:after="240" w:line="276" w:lineRule="auto"/>
        <w:jc w:val="both"/>
        <w:rPr>
          <w:b/>
          <w:bCs/>
          <w:sz w:val="23"/>
          <w:szCs w:val="23"/>
        </w:rPr>
      </w:pPr>
      <w:r w:rsidRPr="00841A90">
        <w:rPr>
          <w:sz w:val="23"/>
          <w:szCs w:val="23"/>
        </w:rPr>
        <w:t xml:space="preserve">Zdaniem ekspertów, zwiększona aktywność remontowa gospodarstw domowych może pomóc części firm stolarskich poprawić płynność finansową, choć nie rozwiąże wszystkich problemów sektora. </w:t>
      </w:r>
      <w:r w:rsidRPr="00841A90">
        <w:rPr>
          <w:b/>
          <w:bCs/>
          <w:sz w:val="23"/>
          <w:szCs w:val="23"/>
        </w:rPr>
        <w:t xml:space="preserve">– </w:t>
      </w:r>
      <w:r w:rsidRPr="00841A90">
        <w:rPr>
          <w:i/>
          <w:iCs/>
          <w:sz w:val="23"/>
          <w:szCs w:val="23"/>
        </w:rPr>
        <w:t xml:space="preserve">Branża stolarska jest bardzo wrażliwa na zmiany w wydatkach konsumenckich, ponieważ znajduje się na końcu łańcucha inwestycji mieszkaniowych. Jeśli Polacy decydują się na remont, wcześniej czy później pojawia się zapotrzebowanie na usługi stolarskie lub produkty z drewna. W 2026 roku możemy obserwować </w:t>
      </w:r>
      <w:r w:rsidR="002F63A8" w:rsidRPr="00841A90">
        <w:rPr>
          <w:i/>
          <w:iCs/>
          <w:sz w:val="23"/>
          <w:szCs w:val="23"/>
        </w:rPr>
        <w:t xml:space="preserve">pierwsze oznaki </w:t>
      </w:r>
      <w:r w:rsidRPr="00841A90">
        <w:rPr>
          <w:i/>
          <w:iCs/>
          <w:sz w:val="23"/>
          <w:szCs w:val="23"/>
        </w:rPr>
        <w:t>stopniow</w:t>
      </w:r>
      <w:r w:rsidR="002F63A8" w:rsidRPr="00841A90">
        <w:rPr>
          <w:i/>
          <w:iCs/>
          <w:sz w:val="23"/>
          <w:szCs w:val="23"/>
        </w:rPr>
        <w:t>ej</w:t>
      </w:r>
      <w:r w:rsidRPr="00841A90">
        <w:rPr>
          <w:i/>
          <w:iCs/>
          <w:sz w:val="23"/>
          <w:szCs w:val="23"/>
        </w:rPr>
        <w:t xml:space="preserve"> stabilizacj</w:t>
      </w:r>
      <w:r w:rsidR="002F63A8" w:rsidRPr="00841A90">
        <w:rPr>
          <w:i/>
          <w:iCs/>
          <w:sz w:val="23"/>
          <w:szCs w:val="23"/>
        </w:rPr>
        <w:t>i</w:t>
      </w:r>
      <w:r w:rsidRPr="00841A90">
        <w:rPr>
          <w:i/>
          <w:iCs/>
          <w:sz w:val="23"/>
          <w:szCs w:val="23"/>
        </w:rPr>
        <w:t xml:space="preserve"> rynku – rosnący popyt remontowy może poprawić portfel zamówień firm, ale kluczowe będzie utrzymanie płynności finansowej i kontrola kosztów. </w:t>
      </w:r>
      <w:r w:rsidR="002F63A8" w:rsidRPr="00841A90">
        <w:rPr>
          <w:i/>
          <w:iCs/>
          <w:sz w:val="23"/>
          <w:szCs w:val="23"/>
        </w:rPr>
        <w:t>Na horyzoncie pojawiło się jednak nowe z</w:t>
      </w:r>
      <w:r w:rsidR="00CD76DA" w:rsidRPr="00841A90">
        <w:rPr>
          <w:i/>
          <w:iCs/>
          <w:sz w:val="23"/>
          <w:szCs w:val="23"/>
        </w:rPr>
        <w:t>a</w:t>
      </w:r>
      <w:r w:rsidR="002F63A8" w:rsidRPr="00841A90">
        <w:rPr>
          <w:i/>
          <w:iCs/>
          <w:sz w:val="23"/>
          <w:szCs w:val="23"/>
        </w:rPr>
        <w:t>grożenie, które bardzo negatywnie może wpłynąć na sytuację przedsiębiorstw z branży stolarskiej. Jest nim konflikt na Bliskim Wschodzie. Z jednej strony może przy jego przedłużeniu wywindować koszty nośników energii i produktów ropopochodnych bezpośrednio wpływając na koszty</w:t>
      </w:r>
      <w:r w:rsidR="008D59C6">
        <w:rPr>
          <w:i/>
          <w:iCs/>
          <w:sz w:val="23"/>
          <w:szCs w:val="23"/>
        </w:rPr>
        <w:t>.</w:t>
      </w:r>
      <w:r w:rsidR="00A47975">
        <w:rPr>
          <w:i/>
          <w:iCs/>
          <w:sz w:val="23"/>
          <w:szCs w:val="23"/>
        </w:rPr>
        <w:t xml:space="preserve"> </w:t>
      </w:r>
      <w:r w:rsidR="008D59C6">
        <w:rPr>
          <w:i/>
          <w:iCs/>
          <w:sz w:val="23"/>
          <w:szCs w:val="23"/>
        </w:rPr>
        <w:t>Z</w:t>
      </w:r>
      <w:r w:rsidR="002F63A8" w:rsidRPr="00841A90">
        <w:rPr>
          <w:i/>
          <w:iCs/>
          <w:sz w:val="23"/>
          <w:szCs w:val="23"/>
        </w:rPr>
        <w:t xml:space="preserve"> drugiej </w:t>
      </w:r>
      <w:r w:rsidR="00A47975">
        <w:rPr>
          <w:i/>
          <w:iCs/>
          <w:sz w:val="23"/>
          <w:szCs w:val="23"/>
        </w:rPr>
        <w:t xml:space="preserve">strony </w:t>
      </w:r>
      <w:r w:rsidR="00A47975" w:rsidRPr="00841A90">
        <w:rPr>
          <w:i/>
          <w:iCs/>
          <w:sz w:val="23"/>
          <w:szCs w:val="23"/>
        </w:rPr>
        <w:t>wzrost</w:t>
      </w:r>
      <w:r w:rsidR="002F63A8" w:rsidRPr="00841A90">
        <w:rPr>
          <w:i/>
          <w:iCs/>
          <w:sz w:val="23"/>
          <w:szCs w:val="23"/>
        </w:rPr>
        <w:t xml:space="preserve"> </w:t>
      </w:r>
      <w:r w:rsidR="002F63A8" w:rsidRPr="00841A90">
        <w:rPr>
          <w:i/>
          <w:iCs/>
          <w:sz w:val="23"/>
          <w:szCs w:val="23"/>
        </w:rPr>
        <w:lastRenderedPageBreak/>
        <w:t>niepewności i zmniejszenie poczucia bezpieczeństwa gospodarstw domowych może negatywnie wpłynąć na nastroje konsumenckie i przesunąć wektor zainteresowania z inwestycji remontowych ku oszczędnościom</w:t>
      </w:r>
      <w:r w:rsidR="006A6058" w:rsidRPr="00841A90">
        <w:rPr>
          <w:i/>
          <w:iCs/>
          <w:sz w:val="23"/>
          <w:szCs w:val="23"/>
        </w:rPr>
        <w:t>,</w:t>
      </w:r>
      <w:r w:rsidR="002F63A8" w:rsidRPr="00841A90">
        <w:rPr>
          <w:i/>
          <w:iCs/>
          <w:sz w:val="23"/>
          <w:szCs w:val="23"/>
        </w:rPr>
        <w:t xml:space="preserve"> co w konsekwencji wyhamuje popyt na produkty branży</w:t>
      </w:r>
      <w:r w:rsidRPr="00841A90">
        <w:rPr>
          <w:sz w:val="23"/>
          <w:szCs w:val="23"/>
        </w:rPr>
        <w:t xml:space="preserve"> – wskazuje </w:t>
      </w:r>
      <w:r w:rsidRPr="00841A90">
        <w:rPr>
          <w:b/>
          <w:bCs/>
          <w:sz w:val="23"/>
          <w:szCs w:val="23"/>
        </w:rPr>
        <w:t>główny analityk</w:t>
      </w:r>
      <w:r w:rsidRPr="00841A90">
        <w:rPr>
          <w:sz w:val="23"/>
          <w:szCs w:val="23"/>
        </w:rPr>
        <w:t xml:space="preserve"> </w:t>
      </w:r>
      <w:r w:rsidRPr="00841A90">
        <w:rPr>
          <w:b/>
          <w:bCs/>
          <w:sz w:val="23"/>
          <w:szCs w:val="23"/>
        </w:rPr>
        <w:t>BIG InfoMonitor dr hab</w:t>
      </w:r>
      <w:r w:rsidRPr="00841A90">
        <w:rPr>
          <w:sz w:val="23"/>
          <w:szCs w:val="23"/>
        </w:rPr>
        <w:t xml:space="preserve">. </w:t>
      </w:r>
      <w:r w:rsidRPr="00841A90">
        <w:rPr>
          <w:b/>
          <w:bCs/>
          <w:sz w:val="23"/>
          <w:szCs w:val="23"/>
        </w:rPr>
        <w:t>Waldemar Rogowski.</w:t>
      </w:r>
    </w:p>
    <w:p w14:paraId="48CB7079" w14:textId="77777777" w:rsidR="00B345CB" w:rsidRDefault="00B345CB">
      <w:pPr>
        <w:spacing w:before="240" w:after="240" w:line="276" w:lineRule="auto"/>
        <w:jc w:val="both"/>
        <w:rPr>
          <w:b/>
          <w:bCs/>
          <w:sz w:val="24"/>
          <w:szCs w:val="24"/>
        </w:rPr>
      </w:pPr>
    </w:p>
    <w:p w14:paraId="3D865E2C" w14:textId="7FB8CB22" w:rsidR="008C3F9B" w:rsidRPr="00B345CB" w:rsidRDefault="00B345CB" w:rsidP="00B345CB">
      <w:pPr>
        <w:spacing w:before="240" w:after="240" w:line="276" w:lineRule="auto"/>
        <w:jc w:val="both"/>
        <w:rPr>
          <w:i/>
          <w:iCs/>
          <w:sz w:val="18"/>
          <w:szCs w:val="18"/>
        </w:rPr>
      </w:pPr>
      <w:r w:rsidRPr="00B345CB">
        <w:rPr>
          <w:i/>
          <w:iCs/>
          <w:sz w:val="18"/>
          <w:szCs w:val="18"/>
        </w:rPr>
        <w:t>Badanie „Plany finansowe Polaków na 2026 rok” wykonane dla BIG InfoMonitor przez Keralla Research, badanie omnibusowe, ilościowe CATI wykonane wśród 1040 osób, grudzień 2025. </w:t>
      </w:r>
    </w:p>
    <w:p w14:paraId="66D7986C" w14:textId="642F1572" w:rsidR="008C3F9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</w:t>
      </w:r>
      <w:r w:rsidR="00E32A67">
        <w:rPr>
          <w:sz w:val="18"/>
          <w:szCs w:val="18"/>
        </w:rPr>
        <w:t>InfoMonitor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 w:rsidR="00E32A67">
        <w:rPr>
          <w:sz w:val="18"/>
          <w:szCs w:val="18"/>
        </w:rPr>
        <w:t>Badają w</w:t>
      </w:r>
      <w:r>
        <w:rPr>
          <w:sz w:val="18"/>
          <w:szCs w:val="18"/>
        </w:rPr>
        <w:t xml:space="preserve"> ten sposób wiarygodność płatniczą swoich klientów. Od początku działania BIG InfoMonitor udostępnił 303 mln raportów o wiarygodności płatniczej osób i firm.</w:t>
      </w:r>
    </w:p>
    <w:p w14:paraId="77FF4A49" w14:textId="77777777" w:rsidR="008C3F9B" w:rsidRDefault="00000000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17D1D7AB" w14:textId="667397DD" w:rsidR="008C3F9B" w:rsidRDefault="00000000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8">
        <w:r w:rsidR="008C3F9B">
          <w:rPr>
            <w:color w:val="467886"/>
            <w:sz w:val="18"/>
            <w:szCs w:val="18"/>
            <w:u w:val="single"/>
          </w:rPr>
          <w:t>www.big.pl</w:t>
        </w:r>
      </w:hyperlink>
    </w:p>
    <w:p w14:paraId="684B8C6B" w14:textId="77777777" w:rsidR="008C3F9B" w:rsidRDefault="008C3F9B">
      <w:pPr>
        <w:spacing w:line="240" w:lineRule="auto"/>
        <w:jc w:val="both"/>
        <w:rPr>
          <w:b/>
          <w:bCs/>
        </w:rPr>
      </w:pPr>
    </w:p>
    <w:p w14:paraId="3556C1C8" w14:textId="77777777" w:rsidR="008C3F9B" w:rsidRDefault="00000000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2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8C3F9B" w14:paraId="68A91298" w14:textId="77777777">
        <w:trPr>
          <w:trHeight w:val="1440"/>
        </w:trPr>
        <w:tc>
          <w:tcPr>
            <w:tcW w:w="3780" w:type="dxa"/>
          </w:tcPr>
          <w:p w14:paraId="5C54F87C" w14:textId="77777777" w:rsidR="008C3F9B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42CD9D4A" w14:textId="77777777" w:rsidR="008C3F9B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6517FD77" w14:textId="77777777" w:rsidR="008C3F9B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6463B969" w14:textId="77777777" w:rsidR="008C3F9B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60CCE2A9" w14:textId="77777777" w:rsidR="008C3F9B" w:rsidRDefault="00000000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2F204E5A" w14:textId="77777777" w:rsidR="008C3F9B" w:rsidRDefault="008C3F9B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056AAE30" w14:textId="77777777" w:rsidR="008C3F9B" w:rsidRDefault="008C3F9B">
            <w:pPr>
              <w:spacing w:line="240" w:lineRule="auto"/>
              <w:jc w:val="both"/>
            </w:pPr>
          </w:p>
        </w:tc>
      </w:tr>
    </w:tbl>
    <w:p w14:paraId="393B4309" w14:textId="77777777" w:rsidR="008C3F9B" w:rsidRDefault="008C3F9B">
      <w:pPr>
        <w:jc w:val="both"/>
        <w:rPr>
          <w:color w:val="000000"/>
        </w:rPr>
      </w:pPr>
    </w:p>
    <w:p w14:paraId="318786BD" w14:textId="77777777" w:rsidR="008C3F9B" w:rsidRDefault="008C3F9B">
      <w:pPr>
        <w:jc w:val="both"/>
      </w:pPr>
    </w:p>
    <w:p w14:paraId="3748CBAA" w14:textId="77777777" w:rsidR="008C3F9B" w:rsidRDefault="008C3F9B">
      <w:pPr>
        <w:jc w:val="both"/>
      </w:pPr>
    </w:p>
    <w:p w14:paraId="7EBA0BC6" w14:textId="77777777" w:rsidR="008C3F9B" w:rsidRDefault="008C3F9B">
      <w:pPr>
        <w:jc w:val="both"/>
      </w:pPr>
    </w:p>
    <w:p w14:paraId="4262B506" w14:textId="77777777" w:rsidR="008C3F9B" w:rsidRDefault="008C3F9B"/>
    <w:sectPr w:rsidR="008C3F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475FB" w14:textId="77777777" w:rsidR="00697478" w:rsidRDefault="00697478">
      <w:pPr>
        <w:spacing w:line="240" w:lineRule="auto"/>
      </w:pPr>
      <w:r>
        <w:separator/>
      </w:r>
    </w:p>
  </w:endnote>
  <w:endnote w:type="continuationSeparator" w:id="0">
    <w:p w14:paraId="12D37063" w14:textId="77777777" w:rsidR="00697478" w:rsidRDefault="006974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69DA51-F8A8-4A52-A6E9-E61AE7B8C69F}"/>
    <w:embedBold r:id="rId2" w:fontKey="{64D35F6A-94F1-491C-9940-D41A037A1FFC}"/>
    <w:embedItalic r:id="rId3" w:fontKey="{340A1644-7C38-4FB5-A42A-A436FA3CBF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B9F2DB7-AC1F-4461-BCA4-5BAE3D1F50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7AF8419-C34C-4C60-9AB5-6075C950D039}"/>
    <w:embedItalic r:id="rId6" w:fontKey="{1F619AA1-A489-47EA-9395-95EC310E43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D18E10F6-7BE2-45D1-8BDF-238E054B0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FDFA4" w14:textId="77777777" w:rsidR="008C3F9B" w:rsidRDefault="00000000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1CFE60AA" wp14:editId="65CF171F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2" name="Prostokąt 1295713082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45FDFF" w14:textId="77777777" w:rsidR="008C3F9B" w:rsidRDefault="00000000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FE60AA" id="Prostokąt 1295713082" o:spid="_x0000_s1026" alt="Informacje Jawne" style="position:absolute;margin-left:345.9pt;margin-top:-1.1pt;width:37.95pt;height:37.9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J4j8w3fAAAACQEAAA8AAAAAAAAAAAAAAAAADgQAAGRycy9k&#10;b3ducmV2LnhtbFBLBQYAAAAABAAEAPMAAAAaBQAAAAA=&#10;" filled="f" stroked="f">
              <v:textbox inset="0,0,20pt,15pt">
                <w:txbxContent>
                  <w:p w14:paraId="5645FDFF" w14:textId="77777777" w:rsidR="008C3F9B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04A378D0" w14:textId="77777777" w:rsidR="008C3F9B" w:rsidRDefault="008C3F9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A23A3" w14:textId="77777777" w:rsidR="008C3F9B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4B6F766" wp14:editId="0A3DD68E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3" name="Prostokąt 1295713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97DDCC" w14:textId="77777777" w:rsidR="008C3F9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7524CC79" w14:textId="77777777" w:rsidR="008C3F9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BFBFBF"/>
                              <w:sz w:val="16"/>
                            </w:rPr>
                            <w:t xml:space="preserve">tel. +48 22 486 5656, e-mail: </w:t>
                          </w:r>
                          <w:r>
                            <w:rPr>
                              <w:color w:val="BFBFBF"/>
                              <w:sz w:val="16"/>
                              <w:u w:val="single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B6F766" id="Prostokąt 1295713093" o:spid="_x0000_s1027" style="position:absolute;margin-left:-8.1pt;margin-top:-.5pt;width:372pt;height:121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" stroked="f">
              <v:textbox inset="2.53958mm,1.2694mm,2.53958mm,1.2694mm">
                <w:txbxContent>
                  <w:p w14:paraId="7897DDCC" w14:textId="77777777" w:rsidR="008C3F9B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7524CC79" w14:textId="77777777" w:rsidR="008C3F9B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color w:val="BFBFBF"/>
                        <w:sz w:val="16"/>
                      </w:rPr>
                      <w:t xml:space="preserve">tel. +48 22 486 5656, e-mail: </w:t>
                    </w:r>
                    <w:r>
                      <w:rPr>
                        <w:color w:val="BFBFBF"/>
                        <w:sz w:val="16"/>
                        <w:u w:val="single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15CB88B" wp14:editId="5D204D63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1" name="Prostokąt 129571309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EBC847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5CB88B" id="Prostokąt 1295713091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8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NezIOfBAQAAWg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6BEBC847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B45C534" wp14:editId="7EAB32F4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99" name="Prostokąt 129571309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4B20A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45C534" id="Prostokąt 1295713099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0.9pt;width:599.8pt;height: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fkinOcEBAABa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7AD4B20A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8CEBD65" wp14:editId="7E447DD1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98" name="Prostokąt 129571309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27EEE6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CEBD65" id="Prostokąt 1295713098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1.9pt;width:599.0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4qCjTcEBAABa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5C27EEE6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249BA89F" wp14:editId="02A0B29C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96" name="Prostokąt 129571309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EBB6A0" w14:textId="77777777" w:rsidR="008C3F9B" w:rsidRDefault="00000000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9BA89F" id="Prostokąt 1295713096" o:spid="_x0000_s1031" alt="Informacje Jawne" style="position:absolute;margin-left:345.9pt;margin-top:-1.1pt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wI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adUVP49rTDhh6uTVU8llg2Amg1RacjbTumuOv&#10;gwDFWf/V0jzjbVwBJDAvF3lO7iZZxce8jJawsnN0P80Vfg7pms4iPx2C0yY1dBNxUUsLTCO5HFu8&#10;kLd2yrr9EpvfAA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BgobwIuAEAAFo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6CEBB6A0" w14:textId="77777777" w:rsidR="008C3F9B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9F0ABCA" wp14:editId="50FB492A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88" name="Prostokąt 129571308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1CF86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0ABCA" id="Prostokąt 1295713088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05pt;height:3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Cbkf5V5AAAAA8BAAAPAAAA&#10;AAAAAAAAAAAAABwEAABkcnMvZG93bnJldi54bWxQSwUGAAAAAAQABADzAAAALQUAAAAA&#10;" filled="f" stroked="f">
              <v:textbox inset="2.53958mm,0,20pt,0">
                <w:txbxContent>
                  <w:p w14:paraId="4431CF86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5332A680" wp14:editId="592A58F6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87" name="Prostokąt 129571308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8735D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32A680" id="Prostokąt 1295713087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4.9pt;width:604.3pt;height:3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1968735D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8A3B4C0" wp14:editId="4B5A0C5B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90" name="Prostokąt 129571309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29981E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A3B4C0" id="Prostokąt 1295713090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5.9pt;width:603.55pt;height:2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VPLVOOMAAAAPAQAADwAAAAAA&#10;AAAAAAAAAAAbBAAAZHJzL2Rvd25yZXYueG1sUEsFBgAAAAAEAAQA8wAAACsFAAAAAA==&#10;" filled="f" stroked="f">
              <v:textbox inset="2.53958mm,0,20pt,0">
                <w:txbxContent>
                  <w:p w14:paraId="4829981E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898DA65" wp14:editId="7AFF3EA3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89" name="Prostokąt 129571308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5A7252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98DA65" id="Prostokąt 1295713089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6.9pt;width:602.8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PgQzsnkAAAADwEAAA8AAAAA&#10;AAAAAAAAAAAAGwQAAGRycy9kb3ducmV2LnhtbFBLBQYAAAAABAAEAPMAAAAsBQAAAAA=&#10;" filled="f" stroked="f">
              <v:textbox inset="2.53958mm,0,20pt,0">
                <w:txbxContent>
                  <w:p w14:paraId="4C5A7252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2D12ED46" wp14:editId="4A256C39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6" name="Prostokąt 129571308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24FC7D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12ED46" id="Prostokąt 1295713086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7.9pt;width:602.05pt;height:2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7424FC7D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8B59FB9" wp14:editId="0ABD4DF5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5" name="Prostokąt 129571308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F6CCA7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59FB9" id="Prostokąt 1295713085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8.9pt;width:601.3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" filled="f" stroked="f">
              <v:textbox inset="2.53958mm,0,20pt,0">
                <w:txbxContent>
                  <w:p w14:paraId="2AF6CCA7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AC61C67" w14:textId="77777777" w:rsidR="008C3F9B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B345CB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B345CB">
      <w:rPr>
        <w:noProof/>
        <w:color w:val="44546A"/>
      </w:rPr>
      <w:t>3</w:t>
    </w:r>
    <w:r>
      <w:rPr>
        <w:color w:val="44546A"/>
      </w:rPr>
      <w:fldChar w:fldCharType="end"/>
    </w:r>
  </w:p>
  <w:p w14:paraId="5D3C5C61" w14:textId="77777777" w:rsidR="008C3F9B" w:rsidRDefault="008C3F9B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69B21" w14:textId="77777777" w:rsidR="008C3F9B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0ECB73F0" wp14:editId="2E2B86A5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2" name="Prostokąt 1295713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66EB37C" w14:textId="77777777" w:rsidR="008C3F9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4FE86879" w14:textId="77777777" w:rsidR="008C3F9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BFBFBF"/>
                              <w:sz w:val="16"/>
                            </w:rPr>
                            <w:t xml:space="preserve">tel. +48 22 486 5656, e-mail: </w:t>
                          </w:r>
                          <w:r>
                            <w:rPr>
                              <w:color w:val="BFBFBF"/>
                              <w:sz w:val="16"/>
                              <w:u w:val="single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CB73F0" id="Prostokąt 1295713092" o:spid="_x0000_s1038" style="position:absolute;margin-left:-8.1pt;margin-top:-.5pt;width:372pt;height:121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" stroked="f">
              <v:textbox inset="2.53958mm,1.2694mm,2.53958mm,1.2694mm">
                <w:txbxContent>
                  <w:p w14:paraId="366EB37C" w14:textId="77777777" w:rsidR="008C3F9B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4FE86879" w14:textId="77777777" w:rsidR="008C3F9B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color w:val="BFBFBF"/>
                        <w:sz w:val="16"/>
                      </w:rPr>
                      <w:t xml:space="preserve">tel. +48 22 486 5656, e-mail: </w:t>
                    </w:r>
                    <w:r>
                      <w:rPr>
                        <w:color w:val="BFBFBF"/>
                        <w:sz w:val="16"/>
                        <w:u w:val="single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56D93438" wp14:editId="65B51EBC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4" name="Prostokąt 129571309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82A8AC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D93438" id="Prostokąt 1295713094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8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E7GVhPBAQAAWw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7A82A8AC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7068FCB1" wp14:editId="06B30FCF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95" name="Prostokąt 129571309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F44B0C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68FCB1" id="Prostokąt 1295713095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05pt;height: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JuR/lXkAAAADwEAAA8AAAAA&#10;AAAAAAAAAAAAGwQAAGRycy9kb3ducmV2LnhtbFBLBQYAAAAABAAEAPMAAAAsBQAAAAA=&#10;" filled="f" stroked="f">
              <v:textbox inset="2.53958mm,0,20pt,0">
                <w:txbxContent>
                  <w:p w14:paraId="37F44B0C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1E723545" wp14:editId="1E724CF8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97" name="Prostokąt 129571309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2151E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723545" id="Prostokąt 1295713097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4.9pt;width:604.3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5B02151E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21FF82B7" wp14:editId="624657EE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78" name="Prostokąt 129571307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60E304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FF82B7" id="Prostokąt 1295713078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5.9pt;width:603.5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FTy1TjjAAAADwEAAA8AAAAA&#10;AAAAAAAAAAAAHAQAAGRycy9kb3ducmV2LnhtbFBLBQYAAAAABAAEAPMAAAAsBQAAAAA=&#10;" filled="f" stroked="f">
              <v:textbox inset="2.53958mm,0,20pt,0">
                <w:txbxContent>
                  <w:p w14:paraId="3160E304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3FA8412B" wp14:editId="34D8E431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79" name="Prostokąt 129571307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E1933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A8412B" id="Prostokąt 1295713079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6.9pt;width:602.8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4EM7J5AAAAA8BAAAPAAAA&#10;AAAAAAAAAAAAABwEAABkcnMvZG93bnJldi54bWxQSwUGAAAAAAQABADzAAAALQUAAAAA&#10;" filled="f" stroked="f">
              <v:textbox inset="2.53958mm,0,20pt,0">
                <w:txbxContent>
                  <w:p w14:paraId="16FE1933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FB6EFE8" wp14:editId="281E9BC2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0" name="Prostokąt 129571308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B419D4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B6EFE8" id="Prostokąt 1295713080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7.9pt;width:602.05pt;height:2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42B419D4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394A1A59" wp14:editId="6AE19D00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1" name="Prostokąt 129571308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62D6D6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4A1A59" id="Prostokąt 1295713081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8.9pt;width:601.3pt;height: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X2tih5AAAAA8BAAAPAAAA&#10;AAAAAAAAAAAAABwEAABkcnMvZG93bnJldi54bWxQSwUGAAAAAAQABADzAAAALQUAAAAA&#10;" filled="f" stroked="f">
              <v:textbox inset="2.53958mm,0,20pt,0">
                <w:txbxContent>
                  <w:p w14:paraId="1862D6D6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6C50EC94" wp14:editId="7790D309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77" name="Prostokąt 129571307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76D54A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50EC94" id="Prostokąt 1295713077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0.9pt;width:599.8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6676D54A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09FD086B" wp14:editId="4B38A5FF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83" name="Prostokąt 129571308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FF7EB8" w14:textId="77777777" w:rsidR="008C3F9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FD086B" id="Prostokąt 1295713083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1.9pt;width:599.05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1EFF7EB8" w14:textId="77777777" w:rsidR="008C3F9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744F928" wp14:editId="0C17655A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4" name="Prostokąt 129571308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A9D5D5" w14:textId="77777777" w:rsidR="008C3F9B" w:rsidRDefault="00000000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44F928" id="Prostokąt 1295713084" o:spid="_x0000_s1048" alt="Informacje Jawne" style="position:absolute;margin-left:345.9pt;margin-top:-1.1pt;width:37.95pt;height:37.9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6EA9D5D5" w14:textId="77777777" w:rsidR="008C3F9B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A7A07F2" w14:textId="77777777" w:rsidR="008C3F9B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B345CB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B345CB">
      <w:rPr>
        <w:noProof/>
        <w:color w:val="44546A"/>
      </w:rPr>
      <w:t>2</w:t>
    </w:r>
    <w:r>
      <w:rPr>
        <w:color w:val="44546A"/>
      </w:rPr>
      <w:fldChar w:fldCharType="end"/>
    </w:r>
  </w:p>
  <w:p w14:paraId="768FA946" w14:textId="77777777" w:rsidR="008C3F9B" w:rsidRDefault="008C3F9B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4530D" w14:textId="77777777" w:rsidR="00697478" w:rsidRDefault="00697478">
      <w:pPr>
        <w:spacing w:line="240" w:lineRule="auto"/>
      </w:pPr>
      <w:r>
        <w:separator/>
      </w:r>
    </w:p>
  </w:footnote>
  <w:footnote w:type="continuationSeparator" w:id="0">
    <w:p w14:paraId="0D01FAE2" w14:textId="77777777" w:rsidR="00697478" w:rsidRDefault="006974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AF241" w14:textId="77777777" w:rsidR="008C3F9B" w:rsidRDefault="008C3F9B"/>
  <w:p w14:paraId="67CC6BB9" w14:textId="77777777" w:rsidR="008C3F9B" w:rsidRDefault="008C3F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358F5" w14:textId="77777777" w:rsidR="008C3F9B" w:rsidRDefault="008C3F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B03FE" w14:textId="77777777" w:rsidR="008C3F9B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1B646A00" wp14:editId="76434C1A">
          <wp:simplePos x="0" y="0"/>
          <wp:positionH relativeFrom="column">
            <wp:posOffset>-438133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6512A5" w14:textId="77777777" w:rsidR="008C3F9B" w:rsidRDefault="008C3F9B"/>
  <w:p w14:paraId="72892904" w14:textId="77777777" w:rsidR="008C3F9B" w:rsidRDefault="008C3F9B"/>
  <w:p w14:paraId="12F77FEF" w14:textId="77777777" w:rsidR="008C3F9B" w:rsidRDefault="008C3F9B"/>
  <w:p w14:paraId="3BF3A281" w14:textId="77777777" w:rsidR="008C3F9B" w:rsidRDefault="008C3F9B">
    <w:pPr>
      <w:ind w:firstLine="708"/>
    </w:pPr>
  </w:p>
  <w:p w14:paraId="0CAE0EED" w14:textId="77777777" w:rsidR="008C3F9B" w:rsidRDefault="008C3F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228BA"/>
    <w:multiLevelType w:val="multilevel"/>
    <w:tmpl w:val="8B0E1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42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9B"/>
    <w:rsid w:val="00045B24"/>
    <w:rsid w:val="000526FC"/>
    <w:rsid w:val="000743B2"/>
    <w:rsid w:val="00111B24"/>
    <w:rsid w:val="00156F35"/>
    <w:rsid w:val="001D466F"/>
    <w:rsid w:val="001F1575"/>
    <w:rsid w:val="002F63A8"/>
    <w:rsid w:val="003401E7"/>
    <w:rsid w:val="003F274F"/>
    <w:rsid w:val="00444CEB"/>
    <w:rsid w:val="00462243"/>
    <w:rsid w:val="00476996"/>
    <w:rsid w:val="004D07B8"/>
    <w:rsid w:val="0050293E"/>
    <w:rsid w:val="00580B12"/>
    <w:rsid w:val="00580BAF"/>
    <w:rsid w:val="005906C7"/>
    <w:rsid w:val="005E3E0D"/>
    <w:rsid w:val="0061521A"/>
    <w:rsid w:val="00635BE4"/>
    <w:rsid w:val="00660924"/>
    <w:rsid w:val="00675D28"/>
    <w:rsid w:val="00697478"/>
    <w:rsid w:val="006A6058"/>
    <w:rsid w:val="006A71EE"/>
    <w:rsid w:val="007845B4"/>
    <w:rsid w:val="007A5046"/>
    <w:rsid w:val="00841A90"/>
    <w:rsid w:val="008C3F9B"/>
    <w:rsid w:val="008D59C6"/>
    <w:rsid w:val="00935D01"/>
    <w:rsid w:val="009C2092"/>
    <w:rsid w:val="00A243D6"/>
    <w:rsid w:val="00A47975"/>
    <w:rsid w:val="00AE5C6F"/>
    <w:rsid w:val="00B166CA"/>
    <w:rsid w:val="00B345CB"/>
    <w:rsid w:val="00BA18BE"/>
    <w:rsid w:val="00BB3DA8"/>
    <w:rsid w:val="00C5540C"/>
    <w:rsid w:val="00CA3C04"/>
    <w:rsid w:val="00CC375C"/>
    <w:rsid w:val="00CD76DA"/>
    <w:rsid w:val="00CE06D7"/>
    <w:rsid w:val="00D62B78"/>
    <w:rsid w:val="00DA5338"/>
    <w:rsid w:val="00E32A67"/>
    <w:rsid w:val="00ED296B"/>
    <w:rsid w:val="00FD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F581"/>
  <w15:docId w15:val="{7177DB9A-9605-4C8B-8832-5A162817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/yzHm4K7F4V9hzbKfQq7oaGQWg==">CgMxLjAyDmgucmptY3ExeXVxdmJiMg5oLmxnbnVwNGZ3dWMwYTgAaiYKFHN1Z2dlc3QucGtjYzRmaTU1cmhsEg5NaWNoYcWCIFrEmWJpa2omChRzdWdnZXN0Lm5tZ25zMGFoNDNvaxIOTWljaGHFgiBaxJliaWtqJgoUc3VnZ2VzdC50bnRlaXc4bTMwZGQSDk1pY2hhxYIgWsSZYmlraiYKFHN1Z2dlc3QuNDdpYXJtN2hyMnM3Eg5NaWNoYcWCIFrEmWJpa3IhMXNhMFFmTDNkVVhIMHRLWl9uMHZYcGREU0dMYXRRSk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1148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Good One</cp:lastModifiedBy>
  <cp:revision>10</cp:revision>
  <dcterms:created xsi:type="dcterms:W3CDTF">2026-03-13T21:39:00Z</dcterms:created>
  <dcterms:modified xsi:type="dcterms:W3CDTF">2026-03-19T07:52:00Z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