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Informacja prasowa</w:t>
      </w:r>
    </w:p>
    <w:p w:rsidR="00000000" w:rsidDel="00000000" w:rsidP="00000000" w:rsidRDefault="00000000" w:rsidRPr="00000000" w14:paraId="00000002">
      <w:pPr>
        <w:ind w:left="4320" w:firstLine="720"/>
        <w:jc w:val="right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Warszawa, 18.03.2026 r.</w:t>
      </w:r>
    </w:p>
    <w:p w:rsidR="00000000" w:rsidDel="00000000" w:rsidP="00000000" w:rsidRDefault="00000000" w:rsidRPr="00000000" w14:paraId="00000003">
      <w:pPr>
        <w:jc w:val="center"/>
        <w:rPr>
          <w:rFonts w:ascii="Raleway" w:cs="Raleway" w:eastAsia="Raleway" w:hAnsi="Raleway"/>
          <w:b w:val="1"/>
          <w:bCs w:val="1"/>
          <w:color w:val="333333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Raleway" w:cs="Raleway" w:eastAsia="Raleway" w:hAnsi="Raleway"/>
          <w:b w:val="1"/>
          <w:bCs w:val="1"/>
          <w:color w:val="333333"/>
          <w:sz w:val="30"/>
          <w:szCs w:val="30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333333"/>
          <w:sz w:val="30"/>
          <w:szCs w:val="30"/>
          <w:highlight w:val="white"/>
          <w:rtl w:val="0"/>
        </w:rPr>
        <w:t xml:space="preserve">10 lat wsparcia – Avène rusza z jubileuszową edycją Programu „Polski Pacjent w Avène”</w:t>
      </w:r>
    </w:p>
    <w:p w:rsidR="00000000" w:rsidDel="00000000" w:rsidP="00000000" w:rsidRDefault="00000000" w:rsidRPr="00000000" w14:paraId="00000005">
      <w:pPr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Jubileuszowa, 10. edycja Programu „Polski Pacjent w Avène” to nie tylko kontynuacja działań wspierających osoby z atopowym zapaleniem skóry, ale także nowy etap w strategii komunikacyjnej marki Eau Thermale Avène. Inicjatywa, realizowana we współpracy z agencją Labcon, ewoluuje w stronę silniejszego storytellingu, długofalowych relacji oraz komunikacji opartej na autentycznych doświadczeniach pacjentów.</w:t>
      </w:r>
    </w:p>
    <w:p w:rsidR="00000000" w:rsidDel="00000000" w:rsidP="00000000" w:rsidRDefault="00000000" w:rsidRPr="00000000" w14:paraId="00000007">
      <w:pPr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„Polski Pacjent w Avène” przez lata funkcjonował jako Program umożliwiający dzieciom z AZS wygranie 3-tygodniowego wyjazdu do Centrum Hydroterapii w Avène we Francji. Dziś marka traktuje go jako długofalową platformę relacyjną, wokół której budowana jest również komunikacja całej gamy XERACALM A.D.</w:t>
      </w:r>
    </w:p>
    <w:p w:rsidR="00000000" w:rsidDel="00000000" w:rsidP="00000000" w:rsidRDefault="00000000" w:rsidRPr="00000000" w14:paraId="00000009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Nowa strategia programu opiera się na jednym założeniu: AZS to nie tylko problem dermatologiczny, ale doświadczenie wpływające na tożsamość, relacje i codzienne funkcjonowanie. W związku z tym komunikacja przesuwa akcent z języka „walki z chorobą” na troskę, sprawczość i budowanie poczucia bezpieczeństwa.</w:t>
      </w:r>
    </w:p>
    <w:p w:rsidR="00000000" w:rsidDel="00000000" w:rsidP="00000000" w:rsidRDefault="00000000" w:rsidRPr="00000000" w14:paraId="0000000B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both"/>
        <w:rPr>
          <w:rFonts w:ascii="Raleway" w:cs="Raleway" w:eastAsia="Raleway" w:hAnsi="Raleway"/>
          <w:u w:val="none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“Po 10 latach wiemy, że siłą Programu nie jest nagroda główna, lecz relacja, która zostaje z pacjentami na lata. Dlatego tegoroczna edycja to nie tylko rozszerzenie formuły, ale również zmiana sposobu opowiadania tej historii”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– mówi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Izabella Lesieur, Marketing Director Eau Thermale Avène.</w:t>
      </w:r>
    </w:p>
    <w:p w:rsidR="00000000" w:rsidDel="00000000" w:rsidP="00000000" w:rsidRDefault="00000000" w:rsidRPr="00000000" w14:paraId="0000000D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Program, który zmienia się razem z pacjentami</w:t>
      </w:r>
    </w:p>
    <w:p w:rsidR="00000000" w:rsidDel="00000000" w:rsidP="00000000" w:rsidRDefault="00000000" w:rsidRPr="00000000" w14:paraId="0000000F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Jubileuszowa edycja Programu przynosi kilka istotnych zmian, które pokazują, jak inicjatywa rozwija się wraz z potrzebami społeczności osób z AZS. Najważniejszą z nich jest rozszerzenie inicjatywy o dorosłych pacjentów. Dotychczas konkurs skierowany był wyłącznie do dzieci, jednak AZS nie kończy się wraz z 18. urodzinami. Dlatego w tegorocznej edycji wprowadzono drugą pulę nagród, umożliwiając odbycie 3-tygodniowej kuracji w Centrum Hydroterapii Avène również osobie dorosłej zmagającej się z chorobą.</w:t>
      </w:r>
    </w:p>
    <w:p w:rsidR="00000000" w:rsidDel="00000000" w:rsidP="00000000" w:rsidRDefault="00000000" w:rsidRPr="00000000" w14:paraId="00000011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Zmieniła się również sama faza rekrutacji. W tym roku cały proces został przeniesiony na landing page zaprojektowany przez Labcon specjalnie na potrzeby Programu. Nowa platforma znacząco upraszcza udział w konkursie i obniża barierę wejścia dla uczestników oraz ich rodzin.</w:t>
      </w:r>
    </w:p>
    <w:p w:rsidR="00000000" w:rsidDel="00000000" w:rsidP="00000000" w:rsidRDefault="00000000" w:rsidRPr="00000000" w14:paraId="00000013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Trzecim elementem transformacji jest sposób komunikacji Programu. W jubileuszowej edycji marka postawiła na jeszcze większą autentyczność przekazu – m.in. poprzez sesję zdjęciową z udziałem laureatów poprzednich edycji i ich rodzin. Materiały te stanowią podstawę tegorocznej komunikacji i podkreślają, że inicjatywa opiera się na realnych historiach osób żyjących z AZS.</w:t>
      </w:r>
    </w:p>
    <w:p w:rsidR="00000000" w:rsidDel="00000000" w:rsidP="00000000" w:rsidRDefault="00000000" w:rsidRPr="00000000" w14:paraId="00000015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Przez lata Program zgromadził wokół siebie społeczność osób, które łączy podobne doświadczenie choroby. W jubileuszowej edycji chcieliśmy oddać głos właśnie im – pokazać, jak ich historie rozwijają się po powrocie z Avène oraz jak udział w inicjatywie wspiera uczestników i pomaga im. Dzięki temu komunikacja przestaje być deklaracją marki, a staje się opowieścią budowaną razem z pacjentami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– podkreśla </w:t>
      </w: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Monika Dobaj, Advocacy Director w Labconie. </w:t>
      </w:r>
    </w:p>
    <w:p w:rsidR="00000000" w:rsidDel="00000000" w:rsidP="00000000" w:rsidRDefault="00000000" w:rsidRPr="00000000" w14:paraId="00000017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Tegoroczna odsłona „Polskiego Pacjenta” została zaplanowana jako trzyetapowa narracja – od rekrutacji uczestników, przez wyjazd do Centrum Hydroterapii Avène, aż po komunikację historii laureatów w kontekście Światowego Dnia AZS. Za stworzenie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kreacji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, strategii komunikacji oraz prowadzenie działań z obszaru advocacy (PR, influencer marketingu i social media) odpowiada agencja Labcon. Za planowanie i zakup mediów odpowiada Value Media, a za działania SEO – Salestube.</w:t>
      </w:r>
    </w:p>
    <w:p w:rsidR="00000000" w:rsidDel="00000000" w:rsidP="00000000" w:rsidRDefault="00000000" w:rsidRPr="00000000" w14:paraId="00000019">
      <w:pPr>
        <w:jc w:val="both"/>
        <w:rPr>
          <w:rFonts w:ascii="Raleway" w:cs="Raleway" w:eastAsia="Raleway" w:hAnsi="Raleway"/>
          <w:b w:val="1"/>
          <w:bCs w:val="1"/>
          <w:color w:val="333333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***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Raleway" w:cs="Raleway" w:eastAsia="Raleway" w:hAnsi="Raleway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8"/>
          <w:szCs w:val="18"/>
          <w:rtl w:val="0"/>
        </w:rPr>
        <w:t xml:space="preserve">Labcon - Relevant Stories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Raleway" w:cs="Raleway" w:eastAsia="Raleway" w:hAnsi="Raleway"/>
          <w:color w:val="222222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Raleway" w:cs="Raleway" w:eastAsia="Raleway" w:hAnsi="Raleway"/>
          <w:sz w:val="18"/>
          <w:szCs w:val="18"/>
          <w:highlight w:val="white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t xml:space="preserve">Labcon aktywuje marki, działając w oparciu o dwa filary: Concept Development (strategia, kreacja, creative production) oraz Advocacy (PR, influencer marketing, social media, eventy i niestandardowe aktywacje). Agencja rozwija również produkcję i adaptacje materiałów end-to-end z wykorzystaniem AI oraz rozwiązania z obszaru LLM Advocacy, które wspierają obecność marek w nowym modelu wyszukiwania i konsumpcji treści opartym na AI. Jako część Group One Labcon działa w modelu House of Communication, integrując kompetencje kreatywne, mediowe, technologiczne i analityczne oraz dostarczając kompleksowe rozwiązania 360°.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Raleway" w:cs="Raleway" w:eastAsia="Raleway" w:hAnsi="Raleway"/>
          <w:color w:val="333333"/>
          <w:sz w:val="21"/>
          <w:szCs w:val="21"/>
          <w:highlight w:val="white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highlight w:val="whit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left="2880" w:firstLine="720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6"/>
          <w:szCs w:val="16"/>
          <w:highlight w:val="white"/>
          <w:rtl w:val="0"/>
        </w:rPr>
        <w:t xml:space="preserve">    </w:t>
      </w: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Dodatkowe informacje:</w:t>
        <w:br w:type="textWrapping"/>
      </w:r>
    </w:p>
    <w:p w:rsidR="00000000" w:rsidDel="00000000" w:rsidP="00000000" w:rsidRDefault="00000000" w:rsidRPr="00000000" w14:paraId="00000021">
      <w:pPr>
        <w:spacing w:after="100" w:lineRule="auto"/>
        <w:jc w:val="center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Szymon Ślęzak | Senior PR &amp; Creative  Specialist Group One</w:t>
      </w:r>
    </w:p>
    <w:p w:rsidR="00000000" w:rsidDel="00000000" w:rsidP="00000000" w:rsidRDefault="00000000" w:rsidRPr="00000000" w14:paraId="00000022">
      <w:pPr>
        <w:spacing w:after="100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sz w:val="16"/>
          <w:szCs w:val="16"/>
          <w:rtl w:val="0"/>
        </w:rPr>
        <w:t xml:space="preserve">szymon.slezak@groupone.com.pl | +48 539 090 705</w:t>
      </w:r>
      <w:r w:rsidDel="00000000" w:rsidR="00000000" w:rsidRPr="00000000">
        <w:rPr>
          <w:rFonts w:ascii="Raleway" w:cs="Raleway" w:eastAsia="Raleway" w:hAnsi="Raleway"/>
          <w:i w:val="1"/>
          <w:iCs w:val="1"/>
          <w:color w:val="333333"/>
          <w:sz w:val="21"/>
          <w:szCs w:val="21"/>
          <w:highlight w:val="white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spacing w:line="276" w:lineRule="auto"/>
      <w:jc w:val="center"/>
      <w:rPr/>
    </w:pPr>
    <w:r w:rsidDel="00000000" w:rsidR="00000000" w:rsidRPr="00000000">
      <w:rPr>
        <w:rFonts w:ascii="Raleway" w:cs="Raleway" w:eastAsia="Raleway" w:hAnsi="Raleway"/>
        <w:b w:val="1"/>
        <w:bCs w:val="1"/>
      </w:rPr>
      <w:drawing>
        <wp:inline distB="114300" distT="114300" distL="114300" distR="114300">
          <wp:extent cx="5731200" cy="8382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ind w:left="-708.6614173228347" w:firstLine="720"/>
      <w:jc w:val="center"/>
      <w:rPr/>
    </w:pPr>
    <w:r w:rsidDel="00000000" w:rsidR="00000000" w:rsidRPr="00000000">
      <w:rPr/>
      <w:drawing>
        <wp:inline distB="114300" distT="114300" distL="114300" distR="114300">
          <wp:extent cx="1509713" cy="58181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9713" cy="5818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