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3DBB2" w14:textId="0FFD2716" w:rsidR="009F765B" w:rsidRPr="000F7502" w:rsidRDefault="000F7502">
      <w:pPr>
        <w:rPr>
          <w:rFonts w:ascii="DM Sans" w:eastAsia="DM Sans" w:hAnsi="DM Sans" w:cs="DM Sans"/>
          <w:b/>
          <w:bCs/>
          <w:lang w:val="pt-PT"/>
        </w:rPr>
      </w:pPr>
      <w:r>
        <w:rPr>
          <w:rFonts w:ascii="DM Sans" w:eastAsia="DM Sans" w:hAnsi="DM Sans" w:cs="DM Sans"/>
          <w:b/>
          <w:bCs/>
          <w:lang w:val="pt-PT"/>
        </w:rPr>
        <w:t>COMUNICADO DE IMPRENSA</w:t>
      </w:r>
    </w:p>
    <w:p w14:paraId="61D3DBB3" w14:textId="77777777" w:rsidR="009F765B" w:rsidRPr="000F7502" w:rsidRDefault="009F765B">
      <w:pPr>
        <w:rPr>
          <w:rFonts w:ascii="DM Sans" w:eastAsia="DM Sans" w:hAnsi="DM Sans" w:cs="DM Sans"/>
          <w:b/>
          <w:bCs/>
          <w:sz w:val="16"/>
          <w:szCs w:val="16"/>
          <w:lang w:val="pt-PT"/>
        </w:rPr>
      </w:pPr>
    </w:p>
    <w:p w14:paraId="61D3DBB5" w14:textId="231A762D" w:rsidR="009F765B" w:rsidRDefault="00025B2B">
      <w:pPr>
        <w:jc w:val="center"/>
        <w:rPr>
          <w:rFonts w:ascii="DM Sans" w:eastAsia="DM Sans" w:hAnsi="DM Sans" w:cs="DM Sans"/>
          <w:b/>
          <w:bCs/>
          <w:color w:val="FF355E"/>
          <w:sz w:val="28"/>
          <w:szCs w:val="28"/>
          <w:lang w:val="pt-PT"/>
        </w:rPr>
      </w:pPr>
      <w:r>
        <w:rPr>
          <w:rFonts w:ascii="DM Sans" w:eastAsia="DM Sans" w:hAnsi="DM Sans" w:cs="DM Sans"/>
          <w:b/>
          <w:bCs/>
          <w:color w:val="FF355E"/>
          <w:sz w:val="28"/>
          <w:szCs w:val="28"/>
          <w:lang w:val="pt-PT"/>
        </w:rPr>
        <w:t>E</w:t>
      </w:r>
      <w:r w:rsidRPr="00025B2B">
        <w:rPr>
          <w:rFonts w:ascii="DM Sans" w:eastAsia="DM Sans" w:hAnsi="DM Sans" w:cs="DM Sans"/>
          <w:b/>
          <w:bCs/>
          <w:color w:val="FF355E"/>
          <w:sz w:val="28"/>
          <w:szCs w:val="28"/>
          <w:lang w:val="pt-PT"/>
        </w:rPr>
        <w:t>mpresas ainda não estão preparadas para a transparência salarial na Europa</w:t>
      </w:r>
    </w:p>
    <w:p w14:paraId="0314388D" w14:textId="77777777" w:rsidR="002840E6" w:rsidRPr="00025B2B" w:rsidRDefault="002840E6">
      <w:pPr>
        <w:jc w:val="center"/>
        <w:rPr>
          <w:rFonts w:ascii="DM Sans" w:eastAsia="DM Sans" w:hAnsi="DM Sans" w:cs="DM Sans"/>
          <w:b/>
          <w:bCs/>
          <w:color w:val="FF355E"/>
          <w:sz w:val="14"/>
          <w:szCs w:val="14"/>
          <w:lang w:val="pt-PT"/>
        </w:rPr>
      </w:pPr>
    </w:p>
    <w:p w14:paraId="61D3DBB7" w14:textId="038CEEF5" w:rsidR="009F765B" w:rsidRPr="00DE0334" w:rsidRDefault="00DE0334" w:rsidP="00487EA5">
      <w:pPr>
        <w:jc w:val="center"/>
        <w:rPr>
          <w:rFonts w:ascii="DM Sans" w:eastAsia="DM Sans" w:hAnsi="DM Sans" w:cs="DM Sans"/>
          <w:b/>
          <w:bCs/>
          <w:color w:val="FF355E"/>
          <w:sz w:val="24"/>
          <w:szCs w:val="24"/>
          <w:lang w:val="pt-PT"/>
        </w:rPr>
      </w:pPr>
      <w:r w:rsidRPr="00DE0334">
        <w:rPr>
          <w:rFonts w:ascii="DM Sans" w:eastAsia="DM Sans" w:hAnsi="DM Sans" w:cs="DM Sans"/>
          <w:b/>
          <w:bCs/>
          <w:color w:val="FF355E"/>
          <w:sz w:val="24"/>
          <w:szCs w:val="24"/>
          <w:lang w:val="pt-PT"/>
        </w:rPr>
        <w:t xml:space="preserve">Nova diretiva europeia entra em vigor em </w:t>
      </w:r>
      <w:r>
        <w:rPr>
          <w:rFonts w:ascii="DM Sans" w:eastAsia="DM Sans" w:hAnsi="DM Sans" w:cs="DM Sans"/>
          <w:b/>
          <w:bCs/>
          <w:color w:val="FF355E"/>
          <w:sz w:val="24"/>
          <w:szCs w:val="24"/>
          <w:lang w:val="pt-PT"/>
        </w:rPr>
        <w:t>junho</w:t>
      </w:r>
      <w:r w:rsidRPr="00DE0334">
        <w:rPr>
          <w:rFonts w:ascii="DM Sans" w:eastAsia="DM Sans" w:hAnsi="DM Sans" w:cs="DM Sans"/>
          <w:b/>
          <w:bCs/>
          <w:color w:val="FF355E"/>
          <w:sz w:val="24"/>
          <w:szCs w:val="24"/>
          <w:lang w:val="pt-PT"/>
        </w:rPr>
        <w:t xml:space="preserve"> e vai obrigar empresas a justificar diferenças salariais, divulgar intervalos de remuneração e reportar desigualdades de género</w:t>
      </w:r>
    </w:p>
    <w:p w14:paraId="44C99F63" w14:textId="77777777" w:rsidR="00487EA5" w:rsidRPr="000F7502" w:rsidRDefault="00487EA5" w:rsidP="00487EA5">
      <w:pPr>
        <w:jc w:val="center"/>
        <w:rPr>
          <w:rFonts w:ascii="DM Sans" w:eastAsia="DM Sans" w:hAnsi="DM Sans" w:cs="DM Sans"/>
          <w:b/>
          <w:bCs/>
          <w:lang w:val="pt-PT"/>
        </w:rPr>
      </w:pPr>
    </w:p>
    <w:p w14:paraId="011E09CA" w14:textId="7EDA01A5" w:rsidR="00265A7D" w:rsidRDefault="001D6BD3">
      <w:pPr>
        <w:jc w:val="both"/>
        <w:rPr>
          <w:rFonts w:ascii="DM Sans" w:eastAsia="DM Sans" w:hAnsi="DM Sans" w:cs="DM Sans"/>
          <w:lang w:val="pt-PT"/>
        </w:rPr>
      </w:pPr>
      <w:r w:rsidRPr="000F7502">
        <w:rPr>
          <w:rFonts w:ascii="DM Sans" w:eastAsia="DM Sans" w:hAnsi="DM Sans" w:cs="DM Sans"/>
          <w:b/>
          <w:bCs/>
          <w:lang w:val="pt-PT"/>
        </w:rPr>
        <w:t>Lisboa</w:t>
      </w:r>
      <w:r w:rsidR="00252A19" w:rsidRPr="000F7502">
        <w:rPr>
          <w:rFonts w:ascii="DM Sans" w:eastAsia="DM Sans" w:hAnsi="DM Sans" w:cs="DM Sans"/>
          <w:b/>
          <w:bCs/>
          <w:lang w:val="pt-PT"/>
        </w:rPr>
        <w:t>,</w:t>
      </w:r>
      <w:r w:rsidRPr="000F7502">
        <w:rPr>
          <w:rFonts w:ascii="DM Sans" w:eastAsia="DM Sans" w:hAnsi="DM Sans" w:cs="DM Sans"/>
          <w:b/>
          <w:bCs/>
          <w:lang w:val="pt-PT"/>
        </w:rPr>
        <w:t xml:space="preserve"> </w:t>
      </w:r>
      <w:r w:rsidR="00322FB1">
        <w:rPr>
          <w:rFonts w:ascii="DM Sans" w:eastAsia="DM Sans" w:hAnsi="DM Sans" w:cs="DM Sans"/>
          <w:b/>
          <w:bCs/>
          <w:lang w:val="pt-PT"/>
        </w:rPr>
        <w:t>18</w:t>
      </w:r>
      <w:r w:rsidR="003F120B" w:rsidRPr="000F7502">
        <w:rPr>
          <w:rFonts w:ascii="DM Sans" w:eastAsia="DM Sans" w:hAnsi="DM Sans" w:cs="DM Sans"/>
          <w:b/>
          <w:bCs/>
          <w:lang w:val="pt-PT"/>
        </w:rPr>
        <w:t xml:space="preserve"> </w:t>
      </w:r>
      <w:r w:rsidRPr="000F7502">
        <w:rPr>
          <w:rFonts w:ascii="DM Sans" w:eastAsia="DM Sans" w:hAnsi="DM Sans" w:cs="DM Sans"/>
          <w:b/>
          <w:bCs/>
          <w:lang w:val="pt-PT"/>
        </w:rPr>
        <w:t>março de 2026</w:t>
      </w:r>
      <w:r w:rsidR="00252A19" w:rsidRPr="000F7502">
        <w:rPr>
          <w:rFonts w:ascii="DM Sans" w:eastAsia="DM Sans" w:hAnsi="DM Sans" w:cs="DM Sans"/>
          <w:b/>
          <w:bCs/>
          <w:lang w:val="pt-PT"/>
        </w:rPr>
        <w:t xml:space="preserve">: </w:t>
      </w:r>
      <w:r w:rsidR="00040D48" w:rsidRPr="00040D48">
        <w:rPr>
          <w:rFonts w:ascii="DM Sans" w:eastAsia="DM Sans" w:hAnsi="DM Sans" w:cs="DM Sans"/>
          <w:lang w:val="pt-PT"/>
        </w:rPr>
        <w:t xml:space="preserve">Em Portugal, </w:t>
      </w:r>
      <w:r w:rsidR="00E210C8" w:rsidRPr="002752BF">
        <w:rPr>
          <w:rFonts w:ascii="DM Sans" w:eastAsia="DM Sans" w:hAnsi="DM Sans" w:cs="DM Sans"/>
          <w:b/>
          <w:bCs/>
          <w:lang w:val="pt-PT"/>
        </w:rPr>
        <w:t xml:space="preserve">a desigualdade </w:t>
      </w:r>
      <w:r w:rsidR="00040D48" w:rsidRPr="002752BF">
        <w:rPr>
          <w:rFonts w:ascii="DM Sans" w:eastAsia="DM Sans" w:hAnsi="DM Sans" w:cs="DM Sans"/>
          <w:b/>
          <w:bCs/>
          <w:lang w:val="pt-PT"/>
        </w:rPr>
        <w:t>salarial</w:t>
      </w:r>
      <w:r w:rsidR="00E210C8" w:rsidRPr="002752BF">
        <w:rPr>
          <w:rFonts w:ascii="DM Sans" w:eastAsia="DM Sans" w:hAnsi="DM Sans" w:cs="DM Sans"/>
          <w:b/>
          <w:bCs/>
          <w:lang w:val="pt-PT"/>
        </w:rPr>
        <w:t xml:space="preserve"> </w:t>
      </w:r>
      <w:r w:rsidR="00040D48" w:rsidRPr="002752BF">
        <w:rPr>
          <w:rFonts w:ascii="DM Sans" w:eastAsia="DM Sans" w:hAnsi="DM Sans" w:cs="DM Sans"/>
          <w:b/>
          <w:bCs/>
          <w:lang w:val="pt-PT"/>
        </w:rPr>
        <w:t>significa que as mulheres trabalham cerca de 45 dias por ano sem remuneração equivalente</w:t>
      </w:r>
      <w:r w:rsidR="00040D48" w:rsidRPr="00040D48">
        <w:rPr>
          <w:rFonts w:ascii="DM Sans" w:eastAsia="DM Sans" w:hAnsi="DM Sans" w:cs="DM Sans"/>
          <w:lang w:val="pt-PT"/>
        </w:rPr>
        <w:t>.</w:t>
      </w:r>
      <w:r w:rsidR="00E210C8">
        <w:rPr>
          <w:rFonts w:ascii="DM Sans" w:eastAsia="DM Sans" w:hAnsi="DM Sans" w:cs="DM Sans"/>
          <w:lang w:val="pt-PT"/>
        </w:rPr>
        <w:t xml:space="preserve"> </w:t>
      </w:r>
      <w:r w:rsidR="00265A7D" w:rsidRPr="00265A7D">
        <w:rPr>
          <w:rFonts w:ascii="DM Sans" w:eastAsia="DM Sans" w:hAnsi="DM Sans" w:cs="DM Sans"/>
          <w:lang w:val="pt-PT"/>
        </w:rPr>
        <w:t xml:space="preserve">A conclusão resulta de um novo guia desenvolvido pela </w:t>
      </w:r>
      <w:proofErr w:type="spellStart"/>
      <w:r w:rsidR="00265A7D" w:rsidRPr="0076380D">
        <w:rPr>
          <w:rFonts w:ascii="DM Sans" w:eastAsia="DM Sans" w:hAnsi="DM Sans" w:cs="DM Sans"/>
          <w:b/>
          <w:bCs/>
          <w:lang w:val="pt-PT"/>
        </w:rPr>
        <w:t>Factorial</w:t>
      </w:r>
      <w:proofErr w:type="spellEnd"/>
      <w:r w:rsidR="00265A7D" w:rsidRPr="0076380D">
        <w:rPr>
          <w:rFonts w:ascii="DM Sans" w:eastAsia="DM Sans" w:hAnsi="DM Sans" w:cs="DM Sans"/>
          <w:b/>
          <w:bCs/>
          <w:lang w:val="pt-PT"/>
        </w:rPr>
        <w:t>,</w:t>
      </w:r>
      <w:r w:rsidR="00265A7D">
        <w:rPr>
          <w:rFonts w:ascii="DM Sans" w:eastAsia="DM Sans" w:hAnsi="DM Sans" w:cs="DM Sans"/>
          <w:lang w:val="pt-PT"/>
        </w:rPr>
        <w:t xml:space="preserve"> </w:t>
      </w:r>
      <w:r w:rsidR="00265A7D" w:rsidRPr="000F7502">
        <w:rPr>
          <w:rFonts w:ascii="DM Sans" w:eastAsia="DM Sans" w:hAnsi="DM Sans" w:cs="DM Sans"/>
          <w:lang w:val="pt-PT"/>
        </w:rPr>
        <w:t xml:space="preserve">plataforma de operações comerciais alimentada por Inteligência Artificial (IA), </w:t>
      </w:r>
      <w:r w:rsidR="00265A7D" w:rsidRPr="00265A7D">
        <w:rPr>
          <w:rFonts w:ascii="DM Sans" w:eastAsia="DM Sans" w:hAnsi="DM Sans" w:cs="DM Sans"/>
          <w:lang w:val="pt-PT"/>
        </w:rPr>
        <w:t xml:space="preserve">que alerta para os desafios operacionais e culturais que a </w:t>
      </w:r>
      <w:r w:rsidR="00265A7D" w:rsidRPr="0076380D">
        <w:rPr>
          <w:rFonts w:ascii="DM Sans" w:eastAsia="DM Sans" w:hAnsi="DM Sans" w:cs="DM Sans"/>
          <w:b/>
          <w:bCs/>
          <w:lang w:val="pt-PT"/>
        </w:rPr>
        <w:t>nova Diretiva Europeia sobre Transparência Salarial</w:t>
      </w:r>
      <w:r w:rsidR="00265A7D" w:rsidRPr="00265A7D">
        <w:rPr>
          <w:rFonts w:ascii="DM Sans" w:eastAsia="DM Sans" w:hAnsi="DM Sans" w:cs="DM Sans"/>
          <w:lang w:val="pt-PT"/>
        </w:rPr>
        <w:t xml:space="preserve"> colocará às organizações.</w:t>
      </w:r>
    </w:p>
    <w:p w14:paraId="520A9F96" w14:textId="77777777" w:rsidR="0076380D" w:rsidRDefault="0076380D">
      <w:pPr>
        <w:jc w:val="both"/>
        <w:rPr>
          <w:rFonts w:ascii="DM Sans" w:eastAsia="DM Sans" w:hAnsi="DM Sans" w:cs="DM Sans"/>
          <w:lang w:val="pt-PT"/>
        </w:rPr>
      </w:pPr>
    </w:p>
    <w:p w14:paraId="191DDE2C" w14:textId="0FE9A37F" w:rsidR="0076380D" w:rsidRDefault="00CB4373">
      <w:pPr>
        <w:jc w:val="both"/>
        <w:rPr>
          <w:rFonts w:ascii="DM Sans" w:eastAsia="DM Sans" w:hAnsi="DM Sans" w:cs="DM Sans"/>
          <w:lang w:val="pt-PT"/>
        </w:rPr>
      </w:pPr>
      <w:r>
        <w:rPr>
          <w:rFonts w:ascii="DM Sans" w:eastAsia="DM Sans" w:hAnsi="DM Sans" w:cs="DM Sans"/>
          <w:lang w:val="pt-PT"/>
        </w:rPr>
        <w:t>Esta nova</w:t>
      </w:r>
      <w:r w:rsidR="00CC301F" w:rsidRPr="00CC301F">
        <w:rPr>
          <w:rFonts w:ascii="DM Sans" w:eastAsia="DM Sans" w:hAnsi="DM Sans" w:cs="DM Sans"/>
          <w:lang w:val="pt-PT"/>
        </w:rPr>
        <w:t xml:space="preserve"> </w:t>
      </w:r>
      <w:r w:rsidR="0073241F">
        <w:rPr>
          <w:rFonts w:ascii="DM Sans" w:eastAsia="DM Sans" w:hAnsi="DM Sans" w:cs="DM Sans"/>
          <w:lang w:val="pt-PT"/>
        </w:rPr>
        <w:t>diretiva</w:t>
      </w:r>
      <w:r w:rsidR="00CC301F" w:rsidRPr="00CC301F">
        <w:rPr>
          <w:rFonts w:ascii="DM Sans" w:eastAsia="DM Sans" w:hAnsi="DM Sans" w:cs="DM Sans"/>
          <w:lang w:val="pt-PT"/>
        </w:rPr>
        <w:t xml:space="preserve"> europeia, que deverá ser transposta para a legislação portuguesa até </w:t>
      </w:r>
      <w:r w:rsidR="00CC301F" w:rsidRPr="00CC301F">
        <w:rPr>
          <w:rFonts w:ascii="DM Sans" w:eastAsia="DM Sans" w:hAnsi="DM Sans" w:cs="DM Sans"/>
          <w:b/>
          <w:bCs/>
          <w:lang w:val="pt-PT"/>
        </w:rPr>
        <w:t>7 de junho de 2026</w:t>
      </w:r>
      <w:r w:rsidR="00CC301F" w:rsidRPr="00CC301F">
        <w:rPr>
          <w:rFonts w:ascii="DM Sans" w:eastAsia="DM Sans" w:hAnsi="DM Sans" w:cs="DM Sans"/>
          <w:lang w:val="pt-PT"/>
        </w:rPr>
        <w:t xml:space="preserve">, </w:t>
      </w:r>
      <w:r w:rsidR="0073241F">
        <w:rPr>
          <w:rFonts w:ascii="DM Sans" w:eastAsia="DM Sans" w:hAnsi="DM Sans" w:cs="DM Sans"/>
          <w:lang w:val="pt-PT"/>
        </w:rPr>
        <w:t xml:space="preserve">vem </w:t>
      </w:r>
      <w:r w:rsidR="00CC301F" w:rsidRPr="00CC301F">
        <w:rPr>
          <w:rFonts w:ascii="DM Sans" w:eastAsia="DM Sans" w:hAnsi="DM Sans" w:cs="DM Sans"/>
          <w:lang w:val="pt-PT"/>
        </w:rPr>
        <w:t>introduz</w:t>
      </w:r>
      <w:r w:rsidR="0073241F">
        <w:rPr>
          <w:rFonts w:ascii="DM Sans" w:eastAsia="DM Sans" w:hAnsi="DM Sans" w:cs="DM Sans"/>
          <w:lang w:val="pt-PT"/>
        </w:rPr>
        <w:t>ir</w:t>
      </w:r>
      <w:r w:rsidR="00CC301F" w:rsidRPr="00CC301F">
        <w:rPr>
          <w:rFonts w:ascii="DM Sans" w:eastAsia="DM Sans" w:hAnsi="DM Sans" w:cs="DM Sans"/>
          <w:lang w:val="pt-PT"/>
        </w:rPr>
        <w:t xml:space="preserve"> mudanças profundas na forma como as empresas gerem e comunicam as remunerações. Entre as principais novidades estão a obrigação de divulgar intervalos salariais antes da contratação, garantir critérios objetivos e neutros na definição de salários e permitir que os trabalhadores tenham acesso </w:t>
      </w:r>
      <w:proofErr w:type="gramStart"/>
      <w:r w:rsidR="00CC301F" w:rsidRPr="00CC301F">
        <w:rPr>
          <w:rFonts w:ascii="DM Sans" w:eastAsia="DM Sans" w:hAnsi="DM Sans" w:cs="DM Sans"/>
          <w:lang w:val="pt-PT"/>
        </w:rPr>
        <w:t>a</w:t>
      </w:r>
      <w:proofErr w:type="gramEnd"/>
      <w:r w:rsidR="00CC301F" w:rsidRPr="00CC301F">
        <w:rPr>
          <w:rFonts w:ascii="DM Sans" w:eastAsia="DM Sans" w:hAnsi="DM Sans" w:cs="DM Sans"/>
          <w:lang w:val="pt-PT"/>
        </w:rPr>
        <w:t xml:space="preserve"> informação sobre níveis médios de remuneração dentro da empresa. As organizações com </w:t>
      </w:r>
      <w:r w:rsidR="00CC301F" w:rsidRPr="00CC301F">
        <w:rPr>
          <w:rFonts w:ascii="DM Sans" w:eastAsia="DM Sans" w:hAnsi="DM Sans" w:cs="DM Sans"/>
          <w:b/>
          <w:bCs/>
          <w:lang w:val="pt-PT"/>
        </w:rPr>
        <w:t>mais de 100 colaboradores</w:t>
      </w:r>
      <w:r w:rsidR="00CC301F" w:rsidRPr="00CC301F">
        <w:rPr>
          <w:rFonts w:ascii="DM Sans" w:eastAsia="DM Sans" w:hAnsi="DM Sans" w:cs="DM Sans"/>
          <w:lang w:val="pt-PT"/>
        </w:rPr>
        <w:t xml:space="preserve"> passarão ainda a ter obrigações formais de </w:t>
      </w:r>
      <w:r w:rsidR="0073241F">
        <w:rPr>
          <w:rFonts w:ascii="DM Sans" w:eastAsia="DM Sans" w:hAnsi="DM Sans" w:cs="DM Sans"/>
          <w:lang w:val="pt-PT"/>
        </w:rPr>
        <w:t>divulgação</w:t>
      </w:r>
      <w:r w:rsidR="00CC301F" w:rsidRPr="00CC301F">
        <w:rPr>
          <w:rFonts w:ascii="DM Sans" w:eastAsia="DM Sans" w:hAnsi="DM Sans" w:cs="DM Sans"/>
          <w:lang w:val="pt-PT"/>
        </w:rPr>
        <w:t xml:space="preserve"> sobre desigualdades salariais entre homens e mulheres.</w:t>
      </w:r>
    </w:p>
    <w:p w14:paraId="78A06AD2" w14:textId="77777777" w:rsidR="00CC301F" w:rsidRDefault="00CC301F">
      <w:pPr>
        <w:jc w:val="both"/>
        <w:rPr>
          <w:rFonts w:ascii="DM Sans" w:eastAsia="DM Sans" w:hAnsi="DM Sans" w:cs="DM Sans"/>
          <w:lang w:val="pt-PT"/>
        </w:rPr>
      </w:pPr>
    </w:p>
    <w:p w14:paraId="4AEB4C86" w14:textId="4057B2BF" w:rsidR="00CC301F" w:rsidRDefault="006B699B">
      <w:pPr>
        <w:jc w:val="both"/>
        <w:rPr>
          <w:rFonts w:ascii="DM Sans" w:eastAsia="DM Sans" w:hAnsi="DM Sans" w:cs="DM Sans"/>
          <w:lang w:val="pt-PT"/>
        </w:rPr>
      </w:pPr>
      <w:r w:rsidRPr="006B699B">
        <w:rPr>
          <w:rFonts w:ascii="DM Sans" w:eastAsia="DM Sans" w:hAnsi="DM Sans" w:cs="DM Sans"/>
          <w:lang w:val="pt-PT"/>
        </w:rPr>
        <w:t xml:space="preserve">Os dados mostram que a necessidade de maior transparência continua a ser relevante. Em Portugal, as mulheres recebem em média </w:t>
      </w:r>
      <w:r w:rsidRPr="006B699B">
        <w:rPr>
          <w:rFonts w:ascii="DM Sans" w:eastAsia="DM Sans" w:hAnsi="DM Sans" w:cs="DM Sans"/>
          <w:b/>
          <w:bCs/>
          <w:lang w:val="pt-PT"/>
        </w:rPr>
        <w:t>menos 12,5% de remuneração base do que os homens</w:t>
      </w:r>
      <w:r w:rsidRPr="006B699B">
        <w:rPr>
          <w:rFonts w:ascii="DM Sans" w:eastAsia="DM Sans" w:hAnsi="DM Sans" w:cs="DM Sans"/>
          <w:lang w:val="pt-PT"/>
        </w:rPr>
        <w:t xml:space="preserve">, enquanto na União Europeia o diferencial médio é de </w:t>
      </w:r>
      <w:r w:rsidRPr="006B699B">
        <w:rPr>
          <w:rFonts w:ascii="DM Sans" w:eastAsia="DM Sans" w:hAnsi="DM Sans" w:cs="DM Sans"/>
          <w:b/>
          <w:bCs/>
          <w:lang w:val="pt-PT"/>
        </w:rPr>
        <w:t>11,1%</w:t>
      </w:r>
      <w:r w:rsidRPr="006B699B">
        <w:rPr>
          <w:rFonts w:ascii="DM Sans" w:eastAsia="DM Sans" w:hAnsi="DM Sans" w:cs="DM Sans"/>
          <w:lang w:val="pt-PT"/>
        </w:rPr>
        <w:t xml:space="preserve">. Nas empresas privadas portuguesas, o hiato salarial pode chegar a </w:t>
      </w:r>
      <w:r w:rsidRPr="006B699B">
        <w:rPr>
          <w:rFonts w:ascii="DM Sans" w:eastAsia="DM Sans" w:hAnsi="DM Sans" w:cs="DM Sans"/>
          <w:b/>
          <w:bCs/>
          <w:lang w:val="pt-PT"/>
        </w:rPr>
        <w:t>21,7%</w:t>
      </w:r>
      <w:r w:rsidRPr="006B699B">
        <w:rPr>
          <w:rFonts w:ascii="DM Sans" w:eastAsia="DM Sans" w:hAnsi="DM Sans" w:cs="DM Sans"/>
          <w:lang w:val="pt-PT"/>
        </w:rPr>
        <w:t>, evidenciando que persistem desigualdades significativas no mercado de trabalho.</w:t>
      </w:r>
    </w:p>
    <w:p w14:paraId="1357C6C8" w14:textId="77777777" w:rsidR="006B699B" w:rsidRDefault="006B699B">
      <w:pPr>
        <w:jc w:val="both"/>
        <w:rPr>
          <w:rFonts w:ascii="DM Sans" w:eastAsia="DM Sans" w:hAnsi="DM Sans" w:cs="DM Sans"/>
          <w:lang w:val="pt-PT"/>
        </w:rPr>
      </w:pPr>
    </w:p>
    <w:p w14:paraId="0A0FAF8A" w14:textId="1BB36D76" w:rsidR="006B699B" w:rsidRDefault="00B34112">
      <w:pPr>
        <w:jc w:val="both"/>
        <w:rPr>
          <w:rFonts w:ascii="DM Sans" w:eastAsia="DM Sans" w:hAnsi="DM Sans" w:cs="DM Sans"/>
          <w:lang w:val="pt-PT"/>
        </w:rPr>
      </w:pPr>
      <w:r w:rsidRPr="00B34112">
        <w:rPr>
          <w:rFonts w:ascii="DM Sans" w:eastAsia="DM Sans" w:hAnsi="DM Sans" w:cs="DM Sans"/>
          <w:lang w:val="pt-PT"/>
        </w:rPr>
        <w:t xml:space="preserve">Segundo o relatório, </w:t>
      </w:r>
      <w:r w:rsidRPr="00B34112">
        <w:rPr>
          <w:rFonts w:ascii="DM Sans" w:eastAsia="DM Sans" w:hAnsi="DM Sans" w:cs="DM Sans"/>
          <w:b/>
          <w:bCs/>
          <w:lang w:val="pt-PT"/>
        </w:rPr>
        <w:t>muitas organizações continuam a operar numa cultura de “segredo salarial”,</w:t>
      </w:r>
      <w:r w:rsidRPr="00B34112">
        <w:rPr>
          <w:rFonts w:ascii="DM Sans" w:eastAsia="DM Sans" w:hAnsi="DM Sans" w:cs="DM Sans"/>
          <w:lang w:val="pt-PT"/>
        </w:rPr>
        <w:t xml:space="preserve"> em que os critérios de remuneração e progressão são pouco claros ou pouco formalizados. A transição para um modelo de transparência implica rever funções, consolidar dados remuneratórios, estruturar políticas salariais e preparar processos de reporte</w:t>
      </w:r>
      <w:r>
        <w:rPr>
          <w:rFonts w:ascii="DM Sans" w:eastAsia="DM Sans" w:hAnsi="DM Sans" w:cs="DM Sans"/>
          <w:lang w:val="pt-PT"/>
        </w:rPr>
        <w:t>, o que consiste n</w:t>
      </w:r>
      <w:r w:rsidRPr="00B34112">
        <w:rPr>
          <w:rFonts w:ascii="DM Sans" w:eastAsia="DM Sans" w:hAnsi="DM Sans" w:cs="DM Sans"/>
          <w:lang w:val="pt-PT"/>
        </w:rPr>
        <w:t xml:space="preserve">uma mudança particularmente exigente para empresas de média dimensão, entre </w:t>
      </w:r>
      <w:r w:rsidRPr="00B34112">
        <w:rPr>
          <w:rFonts w:ascii="DM Sans" w:eastAsia="DM Sans" w:hAnsi="DM Sans" w:cs="DM Sans"/>
          <w:b/>
          <w:bCs/>
          <w:lang w:val="pt-PT"/>
        </w:rPr>
        <w:t>100 e 250 colaboradores</w:t>
      </w:r>
      <w:r w:rsidRPr="00B34112">
        <w:rPr>
          <w:rFonts w:ascii="DM Sans" w:eastAsia="DM Sans" w:hAnsi="DM Sans" w:cs="DM Sans"/>
          <w:lang w:val="pt-PT"/>
        </w:rPr>
        <w:t>, que passam a ter responsabilidades acrescidas de monitorização.</w:t>
      </w:r>
    </w:p>
    <w:p w14:paraId="40D1E71A" w14:textId="77777777" w:rsidR="006030F4" w:rsidRDefault="006030F4">
      <w:pPr>
        <w:jc w:val="both"/>
        <w:rPr>
          <w:rFonts w:ascii="DM Sans" w:eastAsia="DM Sans" w:hAnsi="DM Sans" w:cs="DM Sans"/>
          <w:lang w:val="pt-PT"/>
        </w:rPr>
      </w:pPr>
    </w:p>
    <w:p w14:paraId="20D2505A" w14:textId="630BECC3" w:rsidR="006030F4" w:rsidRPr="006030F4" w:rsidRDefault="006030F4">
      <w:pPr>
        <w:jc w:val="both"/>
        <w:rPr>
          <w:rFonts w:ascii="DM Sans" w:eastAsia="DM Sans" w:hAnsi="DM Sans" w:cs="DM Sans"/>
          <w:b/>
          <w:bCs/>
          <w:lang w:val="pt-PT"/>
        </w:rPr>
      </w:pPr>
      <w:r w:rsidRPr="006030F4">
        <w:rPr>
          <w:rFonts w:ascii="DM Sans" w:eastAsia="DM Sans" w:hAnsi="DM Sans" w:cs="DM Sans"/>
          <w:i/>
          <w:iCs/>
          <w:lang w:val="pt-PT"/>
        </w:rPr>
        <w:t xml:space="preserve">“A transparência salarial deixou de ser apenas uma tendência para se tornar uma exigência legal e organizacional. As empresas que começarem a preparar-se agora terão uma </w:t>
      </w:r>
      <w:r w:rsidRPr="006030F4">
        <w:rPr>
          <w:rFonts w:ascii="DM Sans" w:eastAsia="DM Sans" w:hAnsi="DM Sans" w:cs="DM Sans"/>
          <w:i/>
          <w:iCs/>
          <w:lang w:val="pt-PT"/>
        </w:rPr>
        <w:lastRenderedPageBreak/>
        <w:t xml:space="preserve">transição mais estruturada, enquanto as que deixarem para mais tarde podem enfrentar riscos legais, </w:t>
      </w:r>
      <w:proofErr w:type="spellStart"/>
      <w:r w:rsidRPr="006030F4">
        <w:rPr>
          <w:rFonts w:ascii="DM Sans" w:eastAsia="DM Sans" w:hAnsi="DM Sans" w:cs="DM Sans"/>
          <w:i/>
          <w:iCs/>
          <w:lang w:val="pt-PT"/>
        </w:rPr>
        <w:t>reputacionais</w:t>
      </w:r>
      <w:proofErr w:type="spellEnd"/>
      <w:r w:rsidRPr="006030F4">
        <w:rPr>
          <w:rFonts w:ascii="DM Sans" w:eastAsia="DM Sans" w:hAnsi="DM Sans" w:cs="DM Sans"/>
          <w:i/>
          <w:iCs/>
          <w:lang w:val="pt-PT"/>
        </w:rPr>
        <w:t xml:space="preserve"> e dificuldades operacionais”,</w:t>
      </w:r>
      <w:r w:rsidRPr="006030F4">
        <w:rPr>
          <w:rFonts w:ascii="DM Sans" w:eastAsia="DM Sans" w:hAnsi="DM Sans" w:cs="DM Sans"/>
          <w:lang w:val="pt-PT"/>
        </w:rPr>
        <w:t xml:space="preserve"> afirma</w:t>
      </w:r>
      <w:r w:rsidRPr="006030F4">
        <w:rPr>
          <w:rFonts w:ascii="DM Sans" w:eastAsia="DM Sans" w:hAnsi="DM Sans" w:cs="DM Sans"/>
          <w:b/>
          <w:bCs/>
          <w:lang w:val="pt-PT"/>
        </w:rPr>
        <w:t xml:space="preserve"> </w:t>
      </w:r>
      <w:r w:rsidR="007D7B6D" w:rsidRPr="007D7B6D">
        <w:rPr>
          <w:rFonts w:ascii="DM Sans" w:eastAsia="DM Sans" w:hAnsi="DM Sans" w:cs="DM Sans"/>
          <w:b/>
          <w:bCs/>
          <w:lang w:val="pt-PT"/>
        </w:rPr>
        <w:t xml:space="preserve">Inês Teixeira, Brand &amp; </w:t>
      </w:r>
      <w:proofErr w:type="spellStart"/>
      <w:r w:rsidR="007D7B6D" w:rsidRPr="007D7B6D">
        <w:rPr>
          <w:rFonts w:ascii="DM Sans" w:eastAsia="DM Sans" w:hAnsi="DM Sans" w:cs="DM Sans"/>
          <w:b/>
          <w:bCs/>
          <w:lang w:val="pt-PT"/>
        </w:rPr>
        <w:t>Content</w:t>
      </w:r>
      <w:proofErr w:type="spellEnd"/>
      <w:r w:rsidR="007D7B6D" w:rsidRPr="007D7B6D">
        <w:rPr>
          <w:rFonts w:ascii="DM Sans" w:eastAsia="DM Sans" w:hAnsi="DM Sans" w:cs="DM Sans"/>
          <w:b/>
          <w:bCs/>
          <w:lang w:val="pt-PT"/>
        </w:rPr>
        <w:t xml:space="preserve"> Manager</w:t>
      </w:r>
      <w:r w:rsidR="007D7B6D">
        <w:rPr>
          <w:rFonts w:ascii="DM Sans" w:eastAsia="DM Sans" w:hAnsi="DM Sans" w:cs="DM Sans"/>
          <w:b/>
          <w:bCs/>
          <w:lang w:val="pt-PT"/>
        </w:rPr>
        <w:t xml:space="preserve"> d</w:t>
      </w:r>
      <w:r w:rsidRPr="006030F4">
        <w:rPr>
          <w:rFonts w:ascii="DM Sans" w:eastAsia="DM Sans" w:hAnsi="DM Sans" w:cs="DM Sans"/>
          <w:b/>
          <w:bCs/>
          <w:lang w:val="pt-PT"/>
        </w:rPr>
        <w:t xml:space="preserve">a </w:t>
      </w:r>
      <w:proofErr w:type="spellStart"/>
      <w:r w:rsidRPr="006030F4">
        <w:rPr>
          <w:rFonts w:ascii="DM Sans" w:eastAsia="DM Sans" w:hAnsi="DM Sans" w:cs="DM Sans"/>
          <w:b/>
          <w:bCs/>
          <w:lang w:val="pt-PT"/>
        </w:rPr>
        <w:t>Factorial</w:t>
      </w:r>
      <w:proofErr w:type="spellEnd"/>
    </w:p>
    <w:p w14:paraId="065EBEBA" w14:textId="77777777" w:rsidR="006030F4" w:rsidRDefault="006030F4">
      <w:pPr>
        <w:jc w:val="both"/>
        <w:rPr>
          <w:rFonts w:ascii="DM Sans" w:eastAsia="DM Sans" w:hAnsi="DM Sans" w:cs="DM Sans"/>
          <w:lang w:val="pt-PT"/>
        </w:rPr>
      </w:pPr>
    </w:p>
    <w:p w14:paraId="730F36C1" w14:textId="77777777" w:rsidR="000A0D32" w:rsidRDefault="000A0D32">
      <w:pPr>
        <w:jc w:val="both"/>
        <w:rPr>
          <w:rFonts w:ascii="DM Sans" w:eastAsia="DM Sans" w:hAnsi="DM Sans" w:cs="DM Sans"/>
          <w:lang w:val="pt-PT"/>
        </w:rPr>
      </w:pPr>
      <w:r w:rsidRPr="000A0D32">
        <w:rPr>
          <w:rFonts w:ascii="DM Sans" w:eastAsia="DM Sans" w:hAnsi="DM Sans" w:cs="DM Sans"/>
          <w:lang w:val="pt-PT"/>
        </w:rPr>
        <w:t>De acordo com o guia</w:t>
      </w:r>
      <w:r>
        <w:rPr>
          <w:rFonts w:ascii="DM Sans" w:eastAsia="DM Sans" w:hAnsi="DM Sans" w:cs="DM Sans"/>
          <w:lang w:val="pt-PT"/>
        </w:rPr>
        <w:t xml:space="preserve"> da </w:t>
      </w:r>
      <w:proofErr w:type="spellStart"/>
      <w:r>
        <w:rPr>
          <w:rFonts w:ascii="DM Sans" w:eastAsia="DM Sans" w:hAnsi="DM Sans" w:cs="DM Sans"/>
          <w:lang w:val="pt-PT"/>
        </w:rPr>
        <w:t>Factorial</w:t>
      </w:r>
      <w:proofErr w:type="spellEnd"/>
      <w:r w:rsidRPr="000A0D32">
        <w:rPr>
          <w:rFonts w:ascii="DM Sans" w:eastAsia="DM Sans" w:hAnsi="DM Sans" w:cs="DM Sans"/>
          <w:lang w:val="pt-PT"/>
        </w:rPr>
        <w:t>, as empresas que adotarem uma abordagem estratégica à transparência salarial poderão também transformar esta mudança numa vantagem competitiva. Estruturas salariais claras e critérios transparentes tendem a</w:t>
      </w:r>
    </w:p>
    <w:p w14:paraId="51D06CD8" w14:textId="77777777" w:rsidR="000A0D32" w:rsidRDefault="000A0D32">
      <w:pPr>
        <w:jc w:val="both"/>
        <w:rPr>
          <w:rFonts w:ascii="DM Sans" w:eastAsia="DM Sans" w:hAnsi="DM Sans" w:cs="DM Sans"/>
          <w:lang w:val="pt-PT"/>
        </w:rPr>
      </w:pPr>
    </w:p>
    <w:p w14:paraId="292A42C0" w14:textId="77777777" w:rsidR="000A0D32" w:rsidRPr="007D251F" w:rsidRDefault="000A0D32" w:rsidP="000A0D32">
      <w:pPr>
        <w:pStyle w:val="PargrafodaLista"/>
        <w:numPr>
          <w:ilvl w:val="0"/>
          <w:numId w:val="1"/>
        </w:numPr>
        <w:jc w:val="both"/>
        <w:rPr>
          <w:rFonts w:ascii="DM Sans" w:eastAsia="DM Sans" w:hAnsi="DM Sans" w:cs="DM Sans"/>
          <w:b/>
          <w:bCs/>
          <w:lang w:val="pt-PT"/>
        </w:rPr>
      </w:pPr>
      <w:r w:rsidRPr="007D251F">
        <w:rPr>
          <w:rFonts w:ascii="DM Sans" w:eastAsia="DM Sans" w:hAnsi="DM Sans" w:cs="DM Sans"/>
          <w:b/>
          <w:bCs/>
          <w:lang w:val="pt-PT"/>
        </w:rPr>
        <w:t>reforçar a confiança dos colaboradores</w:t>
      </w:r>
    </w:p>
    <w:p w14:paraId="046D5F4B" w14:textId="77777777" w:rsidR="000A0D32" w:rsidRPr="007D251F" w:rsidRDefault="000A0D32" w:rsidP="000A0D32">
      <w:pPr>
        <w:pStyle w:val="PargrafodaLista"/>
        <w:numPr>
          <w:ilvl w:val="0"/>
          <w:numId w:val="1"/>
        </w:numPr>
        <w:jc w:val="both"/>
        <w:rPr>
          <w:rFonts w:ascii="DM Sans" w:eastAsia="DM Sans" w:hAnsi="DM Sans" w:cs="DM Sans"/>
          <w:b/>
          <w:bCs/>
          <w:lang w:val="pt-PT"/>
        </w:rPr>
      </w:pPr>
      <w:r w:rsidRPr="007D251F">
        <w:rPr>
          <w:rFonts w:ascii="DM Sans" w:eastAsia="DM Sans" w:hAnsi="DM Sans" w:cs="DM Sans"/>
          <w:b/>
          <w:bCs/>
          <w:lang w:val="pt-PT"/>
        </w:rPr>
        <w:t>melhorar a retenção de talento</w:t>
      </w:r>
    </w:p>
    <w:p w14:paraId="3BB3D0B7" w14:textId="77777777" w:rsidR="002840E6" w:rsidRDefault="000A0D32" w:rsidP="002840E6">
      <w:pPr>
        <w:pStyle w:val="PargrafodaLista"/>
        <w:numPr>
          <w:ilvl w:val="0"/>
          <w:numId w:val="1"/>
        </w:numPr>
        <w:jc w:val="both"/>
        <w:rPr>
          <w:rFonts w:ascii="DM Sans" w:eastAsia="DM Sans" w:hAnsi="DM Sans" w:cs="DM Sans"/>
          <w:b/>
          <w:bCs/>
          <w:lang w:val="pt-PT"/>
        </w:rPr>
      </w:pPr>
      <w:r w:rsidRPr="007D251F">
        <w:rPr>
          <w:rFonts w:ascii="DM Sans" w:eastAsia="DM Sans" w:hAnsi="DM Sans" w:cs="DM Sans"/>
          <w:b/>
          <w:bCs/>
          <w:lang w:val="pt-PT"/>
        </w:rPr>
        <w:t>posicionar-se como empregadores mais credíveis num mercado de trabalho cada vez mais exigente.</w:t>
      </w:r>
    </w:p>
    <w:p w14:paraId="40F45AF5" w14:textId="77777777" w:rsidR="002840E6" w:rsidRDefault="002840E6" w:rsidP="002840E6">
      <w:pPr>
        <w:pStyle w:val="PargrafodaLista"/>
        <w:jc w:val="both"/>
        <w:rPr>
          <w:rFonts w:ascii="DM Sans" w:eastAsia="DM Sans" w:hAnsi="DM Sans" w:cs="DM Sans"/>
          <w:b/>
          <w:bCs/>
          <w:lang w:val="pt-PT"/>
        </w:rPr>
      </w:pPr>
    </w:p>
    <w:p w14:paraId="5C91248E" w14:textId="7C5AC2E9" w:rsidR="002840E6" w:rsidRPr="002840E6" w:rsidRDefault="002752BF" w:rsidP="002840E6">
      <w:pPr>
        <w:jc w:val="both"/>
        <w:rPr>
          <w:rFonts w:ascii="DM Sans" w:eastAsia="DM Sans" w:hAnsi="DM Sans" w:cs="DM Sans"/>
          <w:b/>
          <w:bCs/>
          <w:lang w:val="pt-PT"/>
        </w:rPr>
      </w:pPr>
      <w:r w:rsidRPr="002840E6">
        <w:rPr>
          <w:rFonts w:ascii="DM Sans" w:eastAsia="DM Sans" w:hAnsi="DM Sans" w:cs="DM Sans"/>
          <w:b/>
          <w:bCs/>
          <w:lang w:val="pt-PT"/>
        </w:rPr>
        <w:t xml:space="preserve">Para saber mais sobre o Guia da </w:t>
      </w:r>
      <w:proofErr w:type="spellStart"/>
      <w:r w:rsidRPr="002840E6">
        <w:rPr>
          <w:rFonts w:ascii="DM Sans" w:eastAsia="DM Sans" w:hAnsi="DM Sans" w:cs="DM Sans"/>
          <w:b/>
          <w:bCs/>
          <w:lang w:val="pt-PT"/>
        </w:rPr>
        <w:t>Factorial</w:t>
      </w:r>
      <w:proofErr w:type="spellEnd"/>
      <w:r w:rsidRPr="002840E6">
        <w:rPr>
          <w:rFonts w:ascii="DM Sans" w:eastAsia="DM Sans" w:hAnsi="DM Sans" w:cs="DM Sans"/>
          <w:b/>
          <w:bCs/>
          <w:lang w:val="pt-PT"/>
        </w:rPr>
        <w:t xml:space="preserve"> visite:</w:t>
      </w:r>
    </w:p>
    <w:p w14:paraId="551BC6B5" w14:textId="1E1AA5E0" w:rsidR="002840E6" w:rsidRDefault="002840E6">
      <w:pPr>
        <w:jc w:val="both"/>
        <w:rPr>
          <w:rFonts w:ascii="DM Sans" w:eastAsia="DM Sans" w:hAnsi="DM Sans" w:cs="DM Sans"/>
          <w:b/>
          <w:bCs/>
          <w:lang w:val="pt-PT"/>
        </w:rPr>
      </w:pPr>
      <w:hyperlink r:id="rId8" w:history="1">
        <w:r w:rsidRPr="006A1461">
          <w:rPr>
            <w:rStyle w:val="Hiperligao"/>
            <w:rFonts w:ascii="DM Sans" w:eastAsia="DM Sans" w:hAnsi="DM Sans" w:cs="DM Sans"/>
            <w:b/>
            <w:bCs/>
            <w:lang w:val="pt-PT"/>
          </w:rPr>
          <w:t>https://factorialhr.pt/ebooks/transparencia-salarial-o-guia</w:t>
        </w:r>
      </w:hyperlink>
    </w:p>
    <w:p w14:paraId="790CDF37" w14:textId="77777777" w:rsidR="002840E6" w:rsidRDefault="002840E6">
      <w:pPr>
        <w:jc w:val="both"/>
        <w:rPr>
          <w:rFonts w:ascii="DM Sans" w:eastAsia="DM Sans" w:hAnsi="DM Sans" w:cs="DM Sans"/>
          <w:b/>
          <w:bCs/>
          <w:lang w:val="pt-PT"/>
        </w:rPr>
      </w:pPr>
    </w:p>
    <w:p w14:paraId="61D3DBD5" w14:textId="12F26B59" w:rsidR="009F765B" w:rsidRPr="000F7502" w:rsidRDefault="004B159C">
      <w:pPr>
        <w:jc w:val="both"/>
        <w:rPr>
          <w:rFonts w:ascii="DM Sans" w:eastAsia="DM Sans" w:hAnsi="DM Sans" w:cs="DM Sans"/>
          <w:b/>
          <w:bCs/>
          <w:lang w:val="pt-PT"/>
        </w:rPr>
      </w:pPr>
      <w:r w:rsidRPr="000F7502">
        <w:rPr>
          <w:rFonts w:ascii="DM Sans" w:eastAsia="DM Sans" w:hAnsi="DM Sans" w:cs="DM Sans"/>
          <w:b/>
          <w:bCs/>
          <w:lang w:val="pt-PT"/>
        </w:rPr>
        <w:t>Sobre</w:t>
      </w:r>
      <w:r w:rsidR="00863858" w:rsidRPr="000F7502">
        <w:rPr>
          <w:rFonts w:ascii="DM Sans" w:eastAsia="DM Sans" w:hAnsi="DM Sans" w:cs="DM Sans"/>
          <w:b/>
          <w:bCs/>
          <w:lang w:val="pt-PT"/>
        </w:rPr>
        <w:t xml:space="preserve"> a</w:t>
      </w:r>
      <w:r w:rsidR="00252A19" w:rsidRPr="000F7502">
        <w:rPr>
          <w:rFonts w:ascii="DM Sans" w:eastAsia="DM Sans" w:hAnsi="DM Sans" w:cs="DM Sans"/>
          <w:b/>
          <w:bCs/>
          <w:lang w:val="pt-PT"/>
        </w:rPr>
        <w:t xml:space="preserve"> </w:t>
      </w:r>
      <w:proofErr w:type="spellStart"/>
      <w:r w:rsidR="00252A19" w:rsidRPr="000F7502">
        <w:rPr>
          <w:rFonts w:ascii="DM Sans" w:eastAsia="DM Sans" w:hAnsi="DM Sans" w:cs="DM Sans"/>
          <w:b/>
          <w:bCs/>
          <w:lang w:val="pt-PT"/>
        </w:rPr>
        <w:t>Factorial</w:t>
      </w:r>
      <w:proofErr w:type="spellEnd"/>
    </w:p>
    <w:p w14:paraId="61D3DBDA" w14:textId="094215BB" w:rsidR="009F765B" w:rsidRPr="002752BF" w:rsidRDefault="005E3807" w:rsidP="002B4B6B">
      <w:pPr>
        <w:jc w:val="both"/>
        <w:rPr>
          <w:rFonts w:ascii="DM Sans" w:eastAsia="DM Sans" w:hAnsi="DM Sans" w:cs="DM Sans"/>
          <w:highlight w:val="yellow"/>
          <w:lang w:val="pt-PT"/>
        </w:rPr>
      </w:pPr>
      <w:r w:rsidRPr="000F7502">
        <w:rPr>
          <w:rFonts w:ascii="DM Sans" w:eastAsia="DM Sans" w:hAnsi="DM Sans" w:cs="DM Sans"/>
          <w:lang w:val="pt-PT"/>
        </w:rPr>
        <w:t xml:space="preserve">Fundada em 2016 em Barcelona, a </w:t>
      </w:r>
      <w:proofErr w:type="spellStart"/>
      <w:r w:rsidRPr="000F7502">
        <w:rPr>
          <w:rFonts w:ascii="DM Sans" w:eastAsia="DM Sans" w:hAnsi="DM Sans" w:cs="DM Sans"/>
          <w:lang w:val="pt-PT"/>
        </w:rPr>
        <w:t>Factorial</w:t>
      </w:r>
      <w:proofErr w:type="spellEnd"/>
      <w:r w:rsidRPr="000F7502">
        <w:rPr>
          <w:rFonts w:ascii="DM Sans" w:eastAsia="DM Sans" w:hAnsi="DM Sans" w:cs="DM Sans"/>
          <w:lang w:val="pt-PT"/>
        </w:rPr>
        <w:t xml:space="preserve"> oferece uma </w:t>
      </w:r>
      <w:r w:rsidR="001F2252" w:rsidRPr="000F7502">
        <w:rPr>
          <w:rFonts w:ascii="DM Sans" w:eastAsia="DM Sans" w:hAnsi="DM Sans" w:cs="DM Sans"/>
          <w:lang w:val="pt-PT"/>
        </w:rPr>
        <w:t>plataforma de gestão de processos empresariais</w:t>
      </w:r>
      <w:r w:rsidRPr="000F7502">
        <w:rPr>
          <w:rFonts w:ascii="DM Sans" w:eastAsia="DM Sans" w:hAnsi="DM Sans" w:cs="DM Sans"/>
          <w:lang w:val="pt-PT"/>
        </w:rPr>
        <w:t xml:space="preserve"> alimentada por IA que ajuda mais de 15.500 empresas em mais de 10 países a otimizar os seus processos e tomar melhores decisões. Em 2022, a empresa alcançou o estatuto de unicórnio e continua a expandir-se com o objetivo de se tornar a solução mais abrangente e fácil de usar para empresas de todos os tamanhos. Para mais informações, visite</w:t>
      </w:r>
      <w:r w:rsidR="00DE466C" w:rsidRPr="000F7502">
        <w:rPr>
          <w:rFonts w:ascii="DM Sans" w:eastAsia="DM Sans" w:hAnsi="DM Sans" w:cs="DM Sans"/>
          <w:lang w:val="pt-PT"/>
        </w:rPr>
        <w:t xml:space="preserve"> </w:t>
      </w:r>
      <w:hyperlink r:id="rId9" w:history="1">
        <w:r w:rsidR="004F0390" w:rsidRPr="000F7502">
          <w:rPr>
            <w:rStyle w:val="Hiperligao"/>
            <w:rFonts w:ascii="DM Sans" w:eastAsia="DM Sans" w:hAnsi="DM Sans" w:cs="DM Sans"/>
            <w:lang w:val="pt-PT"/>
          </w:rPr>
          <w:t>https://factorialhr.pt/</w:t>
        </w:r>
      </w:hyperlink>
      <w:r w:rsidR="004F0390" w:rsidRPr="000F7502">
        <w:rPr>
          <w:rFonts w:ascii="DM Sans" w:eastAsia="DM Sans" w:hAnsi="DM Sans" w:cs="DM Sans"/>
          <w:lang w:val="pt-PT"/>
        </w:rPr>
        <w:t xml:space="preserve"> </w:t>
      </w:r>
    </w:p>
    <w:sectPr w:rsidR="009F765B" w:rsidRPr="002752BF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3DBE0" w14:textId="77777777" w:rsidR="00252A19" w:rsidRDefault="00252A19">
      <w:pPr>
        <w:spacing w:line="240" w:lineRule="auto"/>
      </w:pPr>
      <w:r>
        <w:separator/>
      </w:r>
    </w:p>
  </w:endnote>
  <w:endnote w:type="continuationSeparator" w:id="0">
    <w:p w14:paraId="61D3DBE2" w14:textId="77777777" w:rsidR="00252A19" w:rsidRDefault="00252A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1" w:fontKey="{A8F1E07B-F554-4D5E-B79B-E6D0D5CC162F}"/>
    <w:embedBold r:id="rId2" w:fontKey="{4AC13AEC-4AFD-4214-AA75-B950EF12C673}"/>
    <w:embedItalic r:id="rId3" w:fontKey="{B0F43588-CFDE-469D-86C0-5AE6B036191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7175EF5E-4488-4392-834F-E0B279BD84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1B2D45E-2DD4-4211-A7B0-D8DA96C3D2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F549E1A-1505-4139-AD3C-4781CB2F2D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D3DBDC" w14:textId="77777777" w:rsidR="00252A19" w:rsidRDefault="00252A19">
      <w:pPr>
        <w:spacing w:line="240" w:lineRule="auto"/>
      </w:pPr>
      <w:r>
        <w:separator/>
      </w:r>
    </w:p>
  </w:footnote>
  <w:footnote w:type="continuationSeparator" w:id="0">
    <w:p w14:paraId="61D3DBDE" w14:textId="77777777" w:rsidR="00252A19" w:rsidRDefault="00252A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3DBDB" w14:textId="77777777" w:rsidR="009F765B" w:rsidRDefault="00252A19">
    <w:pPr>
      <w:tabs>
        <w:tab w:val="center" w:pos="4252"/>
        <w:tab w:val="right" w:pos="8504"/>
      </w:tabs>
      <w:spacing w:line="240" w:lineRule="auto"/>
      <w:jc w:val="right"/>
    </w:pPr>
    <w:r>
      <w:rPr>
        <w:rFonts w:ascii="Aptos" w:eastAsia="Aptos" w:hAnsi="Aptos" w:cs="Aptos"/>
        <w:noProof/>
      </w:rPr>
      <w:drawing>
        <wp:inline distT="0" distB="0" distL="0" distR="0" wp14:anchorId="61D3DBDC" wp14:editId="61D3DBDD">
          <wp:extent cx="1643380" cy="347345"/>
          <wp:effectExtent l="0" t="0" r="0" b="0"/>
          <wp:docPr id="2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3380" cy="347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F0B5D"/>
    <w:multiLevelType w:val="multilevel"/>
    <w:tmpl w:val="5F641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06022C"/>
    <w:multiLevelType w:val="hybridMultilevel"/>
    <w:tmpl w:val="DCDEF1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9499775">
    <w:abstractNumId w:val="1"/>
  </w:num>
  <w:num w:numId="2" w16cid:durableId="1397168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65B"/>
    <w:rsid w:val="0000240D"/>
    <w:rsid w:val="00025B2B"/>
    <w:rsid w:val="0002637B"/>
    <w:rsid w:val="00027AF1"/>
    <w:rsid w:val="00040D48"/>
    <w:rsid w:val="00052D34"/>
    <w:rsid w:val="000A0D32"/>
    <w:rsid w:val="000A2BC9"/>
    <w:rsid w:val="000A7A96"/>
    <w:rsid w:val="000B5885"/>
    <w:rsid w:val="000C6CD7"/>
    <w:rsid w:val="000C7180"/>
    <w:rsid w:val="000F7502"/>
    <w:rsid w:val="00144D70"/>
    <w:rsid w:val="00145ABC"/>
    <w:rsid w:val="00162265"/>
    <w:rsid w:val="001D3114"/>
    <w:rsid w:val="001D6BD3"/>
    <w:rsid w:val="001F2252"/>
    <w:rsid w:val="00230627"/>
    <w:rsid w:val="00244BDF"/>
    <w:rsid w:val="00252A19"/>
    <w:rsid w:val="00265A7D"/>
    <w:rsid w:val="002752BF"/>
    <w:rsid w:val="002840E6"/>
    <w:rsid w:val="002B4B6B"/>
    <w:rsid w:val="002D38A2"/>
    <w:rsid w:val="002E1993"/>
    <w:rsid w:val="002E2F1C"/>
    <w:rsid w:val="00322FB1"/>
    <w:rsid w:val="00351BEE"/>
    <w:rsid w:val="003E0645"/>
    <w:rsid w:val="003F120B"/>
    <w:rsid w:val="004124A2"/>
    <w:rsid w:val="0043610F"/>
    <w:rsid w:val="00483894"/>
    <w:rsid w:val="00487EA5"/>
    <w:rsid w:val="004B159C"/>
    <w:rsid w:val="004E6B08"/>
    <w:rsid w:val="004F0390"/>
    <w:rsid w:val="00506FA6"/>
    <w:rsid w:val="00510B11"/>
    <w:rsid w:val="0053400C"/>
    <w:rsid w:val="00534856"/>
    <w:rsid w:val="00534D73"/>
    <w:rsid w:val="00536926"/>
    <w:rsid w:val="00565BC1"/>
    <w:rsid w:val="005A5B69"/>
    <w:rsid w:val="005E01AE"/>
    <w:rsid w:val="005E3807"/>
    <w:rsid w:val="006014E8"/>
    <w:rsid w:val="006030F4"/>
    <w:rsid w:val="00607C14"/>
    <w:rsid w:val="0061168B"/>
    <w:rsid w:val="0065142D"/>
    <w:rsid w:val="00673A04"/>
    <w:rsid w:val="00676F53"/>
    <w:rsid w:val="006A087A"/>
    <w:rsid w:val="006B699B"/>
    <w:rsid w:val="006D1F77"/>
    <w:rsid w:val="006E0B1A"/>
    <w:rsid w:val="00703760"/>
    <w:rsid w:val="0073241F"/>
    <w:rsid w:val="00732A9F"/>
    <w:rsid w:val="00743F8C"/>
    <w:rsid w:val="0076188B"/>
    <w:rsid w:val="0076380D"/>
    <w:rsid w:val="007930A7"/>
    <w:rsid w:val="007B23B3"/>
    <w:rsid w:val="007B5490"/>
    <w:rsid w:val="007D251F"/>
    <w:rsid w:val="007D6FB1"/>
    <w:rsid w:val="007D7B6D"/>
    <w:rsid w:val="008463F8"/>
    <w:rsid w:val="00850565"/>
    <w:rsid w:val="00863858"/>
    <w:rsid w:val="009633B6"/>
    <w:rsid w:val="00985D00"/>
    <w:rsid w:val="009B3E27"/>
    <w:rsid w:val="009F3028"/>
    <w:rsid w:val="009F765B"/>
    <w:rsid w:val="00A16780"/>
    <w:rsid w:val="00A2077B"/>
    <w:rsid w:val="00AA2620"/>
    <w:rsid w:val="00AB29E4"/>
    <w:rsid w:val="00AE6A2F"/>
    <w:rsid w:val="00AE7F04"/>
    <w:rsid w:val="00AF5C26"/>
    <w:rsid w:val="00B34112"/>
    <w:rsid w:val="00B7628F"/>
    <w:rsid w:val="00BC0C84"/>
    <w:rsid w:val="00BD113D"/>
    <w:rsid w:val="00BE04F2"/>
    <w:rsid w:val="00C1001E"/>
    <w:rsid w:val="00C82A23"/>
    <w:rsid w:val="00C94B4D"/>
    <w:rsid w:val="00CB4373"/>
    <w:rsid w:val="00CC16D6"/>
    <w:rsid w:val="00CC301F"/>
    <w:rsid w:val="00CC3F51"/>
    <w:rsid w:val="00CF6897"/>
    <w:rsid w:val="00DE0334"/>
    <w:rsid w:val="00DE466C"/>
    <w:rsid w:val="00E210C8"/>
    <w:rsid w:val="00E4768F"/>
    <w:rsid w:val="00E542C9"/>
    <w:rsid w:val="00E63B14"/>
    <w:rsid w:val="00EB2F2A"/>
    <w:rsid w:val="00ED585E"/>
    <w:rsid w:val="00F145FD"/>
    <w:rsid w:val="00F170C8"/>
    <w:rsid w:val="00F722F0"/>
    <w:rsid w:val="00FB3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3DBB2"/>
  <w15:docId w15:val="{C1939F83-59DC-4C59-84B7-386B8C6D1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ligao">
    <w:name w:val="Hyperlink"/>
    <w:basedOn w:val="Tipodeletrapredefinidodopargrafo"/>
    <w:uiPriority w:val="99"/>
    <w:unhideWhenUsed/>
    <w:rsid w:val="00DE466C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E466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0A0D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ctorialhr.pt/ebooks/transparencia-salarial-o-gui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actorialhr.p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P6hNrhvwJGi00nJ/ZxBmnEsg+w==">CgMxLjA4AHIhMWxORWMyVmFmY3dHTDNxejduNGFkVGZUOXZZa211WW5D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587</Words>
  <Characters>3176</Characters>
  <Application>Microsoft Office Word</Application>
  <DocSecurity>0</DocSecurity>
  <Lines>26</Lines>
  <Paragraphs>7</Paragraphs>
  <ScaleCrop>false</ScaleCrop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Hugo Costa</cp:lastModifiedBy>
  <cp:revision>25</cp:revision>
  <dcterms:created xsi:type="dcterms:W3CDTF">2026-03-16T11:38:00Z</dcterms:created>
  <dcterms:modified xsi:type="dcterms:W3CDTF">2026-03-17T16:05:00Z</dcterms:modified>
</cp:coreProperties>
</file>