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Raleway" w:cs="Raleway" w:eastAsia="Raleway" w:hAnsi="Raleway"/>
        </w:rPr>
      </w:pPr>
      <w:r w:rsidDel="00000000" w:rsidR="00000000" w:rsidRPr="00000000">
        <w:rPr>
          <w:rFonts w:ascii="Raleway" w:cs="Raleway" w:eastAsia="Raleway" w:hAnsi="Raleway"/>
          <w:rtl w:val="0"/>
        </w:rPr>
        <w:t xml:space="preserve">Informacja prasowa</w:t>
      </w:r>
    </w:p>
    <w:p w:rsidR="00000000" w:rsidDel="00000000" w:rsidP="00000000" w:rsidRDefault="00000000" w:rsidRPr="00000000" w14:paraId="00000002">
      <w:pPr>
        <w:ind w:left="4320" w:firstLine="720"/>
        <w:jc w:val="right"/>
        <w:rPr>
          <w:rFonts w:ascii="Raleway" w:cs="Raleway" w:eastAsia="Raleway" w:hAnsi="Raleway"/>
          <w:b w:val="1"/>
          <w:bCs w:val="1"/>
          <w:sz w:val="26"/>
          <w:szCs w:val="26"/>
        </w:rPr>
      </w:pPr>
      <w:r w:rsidDel="00000000" w:rsidR="00000000" w:rsidRPr="00000000">
        <w:rPr>
          <w:rFonts w:ascii="Raleway" w:cs="Raleway" w:eastAsia="Raleway" w:hAnsi="Raleway"/>
          <w:rtl w:val="0"/>
        </w:rPr>
        <w:t xml:space="preserve">Warszawa, 17.03.2026 r.</w:t>
      </w:r>
      <w:r w:rsidDel="00000000" w:rsidR="00000000" w:rsidRPr="00000000">
        <w:rPr>
          <w:rFonts w:ascii="Raleway" w:cs="Raleway" w:eastAsia="Raleway" w:hAnsi="Raleway"/>
          <w:b w:val="1"/>
          <w:bCs w:val="1"/>
          <w:color w:val="333333"/>
          <w:sz w:val="30"/>
          <w:szCs w:val="30"/>
          <w:highlight w:val="white"/>
          <w:rtl w:val="0"/>
        </w:rPr>
        <w:br w:type="textWrapping"/>
      </w:r>
      <w:r w:rsidDel="00000000" w:rsidR="00000000" w:rsidRPr="00000000">
        <w:rPr>
          <w:rtl w:val="0"/>
        </w:rPr>
      </w:r>
    </w:p>
    <w:p w:rsidR="00000000" w:rsidDel="00000000" w:rsidP="00000000" w:rsidRDefault="00000000" w:rsidRPr="00000000" w14:paraId="00000003">
      <w:pPr>
        <w:jc w:val="center"/>
        <w:rPr>
          <w:rFonts w:ascii="Raleway" w:cs="Raleway" w:eastAsia="Raleway" w:hAnsi="Raleway"/>
          <w:b w:val="1"/>
          <w:bCs w:val="1"/>
          <w:sz w:val="30"/>
          <w:szCs w:val="30"/>
        </w:rPr>
      </w:pPr>
      <w:r w:rsidDel="00000000" w:rsidR="00000000" w:rsidRPr="00000000">
        <w:rPr>
          <w:rFonts w:ascii="Raleway" w:cs="Raleway" w:eastAsia="Raleway" w:hAnsi="Raleway"/>
          <w:b w:val="1"/>
          <w:bCs w:val="1"/>
          <w:sz w:val="30"/>
          <w:szCs w:val="30"/>
          <w:rtl w:val="0"/>
        </w:rPr>
        <w:t xml:space="preserve">GONG wygrał przetarg na obsługę marki Coccolino w Polsce</w:t>
      </w:r>
    </w:p>
    <w:p w:rsidR="00000000" w:rsidDel="00000000" w:rsidP="00000000" w:rsidRDefault="00000000" w:rsidRPr="00000000" w14:paraId="00000004">
      <w:pPr>
        <w:rPr>
          <w:rFonts w:ascii="Raleway" w:cs="Raleway" w:eastAsia="Raleway" w:hAnsi="Raleway"/>
        </w:rPr>
      </w:pPr>
      <w:r w:rsidDel="00000000" w:rsidR="00000000" w:rsidRPr="00000000">
        <w:rPr>
          <w:rtl w:val="0"/>
        </w:rPr>
      </w:r>
    </w:p>
    <w:p w:rsidR="00000000" w:rsidDel="00000000" w:rsidP="00000000" w:rsidRDefault="00000000" w:rsidRPr="00000000" w14:paraId="00000005">
      <w:pPr>
        <w:jc w:val="both"/>
        <w:rPr>
          <w:rFonts w:ascii="Raleway" w:cs="Raleway" w:eastAsia="Raleway" w:hAnsi="Raleway"/>
          <w:b w:val="1"/>
          <w:bCs w:val="1"/>
        </w:rPr>
      </w:pPr>
      <w:r w:rsidDel="00000000" w:rsidR="00000000" w:rsidRPr="00000000">
        <w:rPr>
          <w:rFonts w:ascii="Raleway" w:cs="Raleway" w:eastAsia="Raleway" w:hAnsi="Raleway"/>
          <w:b w:val="1"/>
          <w:bCs w:val="1"/>
          <w:rtl w:val="0"/>
        </w:rPr>
        <w:t xml:space="preserve">Agencja kreatywna GONG wygrała przetarg na obsługę marki Coccolino w Polsce. W ramach współpracy będzie odpowiadać za zintegrowane działania komunikacyjne w modelu 360°, rozwijane w oparciu o big ideę przygotowaną przez agencję dla istniejącej platformy komunikacyjnej marki. </w:t>
      </w:r>
    </w:p>
    <w:p w:rsidR="00000000" w:rsidDel="00000000" w:rsidP="00000000" w:rsidRDefault="00000000" w:rsidRPr="00000000" w14:paraId="00000006">
      <w:pPr>
        <w:jc w:val="both"/>
        <w:rPr>
          <w:rFonts w:ascii="Raleway" w:cs="Raleway" w:eastAsia="Raleway" w:hAnsi="Raleway"/>
          <w:b w:val="1"/>
          <w:bCs w:val="1"/>
        </w:rPr>
      </w:pPr>
      <w:r w:rsidDel="00000000" w:rsidR="00000000" w:rsidRPr="00000000">
        <w:rPr>
          <w:rtl w:val="0"/>
        </w:rPr>
      </w:r>
    </w:p>
    <w:p w:rsidR="00000000" w:rsidDel="00000000" w:rsidP="00000000" w:rsidRDefault="00000000" w:rsidRPr="00000000" w14:paraId="00000007">
      <w:pPr>
        <w:jc w:val="both"/>
        <w:rPr>
          <w:rFonts w:ascii="Raleway" w:cs="Raleway" w:eastAsia="Raleway" w:hAnsi="Raleway"/>
        </w:rPr>
      </w:pPr>
      <w:r w:rsidDel="00000000" w:rsidR="00000000" w:rsidRPr="00000000">
        <w:rPr>
          <w:rFonts w:ascii="Raleway" w:cs="Raleway" w:eastAsia="Raleway" w:hAnsi="Raleway"/>
          <w:rtl w:val="0"/>
        </w:rPr>
        <w:t xml:space="preserve">O wyborze GONG zdecydował kierunek kreatywny, który w przekonujący sposób rozwija dotychczasową platformę Coccolino i tworzy przestrzeń do dalszego budowania spójnej komunikacji marki na polskim rynku. Zaproponowana przez agencję idea stanowi punkt wyjścia do kolejnych działań, odpowiadających na aktualne potrzeby biznesowe i wizerunkowe brandu. Platforma komunikacyjna oparta jest na haśle „Robi mi się…”, które pozwala w naturalny sposób adaptować przekaz do różnych aktywacji i sytuacji konsumenckich, adresując jednocześnie kategorie prania i płukania.</w:t>
      </w:r>
    </w:p>
    <w:p w:rsidR="00000000" w:rsidDel="00000000" w:rsidP="00000000" w:rsidRDefault="00000000" w:rsidRPr="00000000" w14:paraId="00000008">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09">
      <w:pPr>
        <w:jc w:val="both"/>
        <w:rPr>
          <w:rFonts w:ascii="Raleway" w:cs="Raleway" w:eastAsia="Raleway" w:hAnsi="Raleway"/>
        </w:rPr>
      </w:pPr>
      <w:r w:rsidDel="00000000" w:rsidR="00000000" w:rsidRPr="00000000">
        <w:rPr>
          <w:rFonts w:ascii="Raleway" w:cs="Raleway" w:eastAsia="Raleway" w:hAnsi="Raleway"/>
          <w:rtl w:val="0"/>
        </w:rPr>
        <w:t xml:space="preserve">GONG jest odpowiedzialny za całościowe prowadzenie komunikacji Coccolino w Polsce: od rozwoju koncepcji kreatywnej po realizację działań w różnych kanałach i punktach styku z konsumentami. Nowa współpraca wzmacnia portfolio agencji w obszarze obsługi dużych marek FMCG i potwierdza jej kompetencje w tworzeniu zintegrowanych rozwiązań komunikacyjnych.</w:t>
      </w:r>
    </w:p>
    <w:p w:rsidR="00000000" w:rsidDel="00000000" w:rsidP="00000000" w:rsidRDefault="00000000" w:rsidRPr="00000000" w14:paraId="0000000A">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0B">
      <w:pPr>
        <w:spacing w:line="276" w:lineRule="auto"/>
        <w:jc w:val="center"/>
        <w:rPr>
          <w:rFonts w:ascii="Raleway" w:cs="Raleway" w:eastAsia="Raleway" w:hAnsi="Raleway"/>
        </w:rPr>
      </w:pPr>
      <w:r w:rsidDel="00000000" w:rsidR="00000000" w:rsidRPr="00000000">
        <w:rPr>
          <w:rFonts w:ascii="Raleway" w:cs="Raleway" w:eastAsia="Raleway" w:hAnsi="Raleway"/>
          <w:rtl w:val="0"/>
        </w:rPr>
        <w:t xml:space="preserve">***</w:t>
      </w:r>
    </w:p>
    <w:p w:rsidR="00000000" w:rsidDel="00000000" w:rsidP="00000000" w:rsidRDefault="00000000" w:rsidRPr="00000000" w14:paraId="0000000C">
      <w:pPr>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GONG</w:t>
      </w:r>
    </w:p>
    <w:p w:rsidR="00000000" w:rsidDel="00000000" w:rsidP="00000000" w:rsidRDefault="00000000" w:rsidRPr="00000000" w14:paraId="0000000D">
      <w:pPr>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0E">
      <w:pPr>
        <w:jc w:val="both"/>
        <w:rPr>
          <w:rFonts w:ascii="Raleway" w:cs="Raleway" w:eastAsia="Raleway" w:hAnsi="Raleway"/>
        </w:rPr>
      </w:pPr>
      <w:r w:rsidDel="00000000" w:rsidR="00000000" w:rsidRPr="00000000">
        <w:rPr>
          <w:rFonts w:ascii="Raleway" w:cs="Raleway" w:eastAsia="Raleway" w:hAnsi="Raleway"/>
          <w:sz w:val="18"/>
          <w:szCs w:val="18"/>
          <w:rtl w:val="0"/>
        </w:rPr>
        <w:t xml:space="preserve">GONG to agencja kreatywna full service specjalizująca się w tworzeniu pomysłów na styku reklamy, kultury i technologii, które pomagają markom odpowiadać na wyzwania zmieniającego się rynku. Do grona klientów agencji należą m.in. ING Bank Śląski, Netflix, Żabka oraz Versuni. Istniejąca od 2001 roku agencja zatrudnia ponad 80 osób w biurach w Warszawie i w Gliwicach i jest częścią holdingu Group One. Projekty agencji wyróżnione zostały Złotym Lwem w Cannes, nagrodami Clio Awards, Epica Awards oraz ponad 20 nagrodami Effie.</w:t>
      </w:r>
      <w:r w:rsidDel="00000000" w:rsidR="00000000" w:rsidRPr="00000000">
        <w:rPr>
          <w:rtl w:val="0"/>
        </w:rPr>
      </w:r>
    </w:p>
    <w:p w:rsidR="00000000" w:rsidDel="00000000" w:rsidP="00000000" w:rsidRDefault="00000000" w:rsidRPr="00000000" w14:paraId="0000000F">
      <w:pPr>
        <w:widowControl w:val="0"/>
        <w:spacing w:line="240" w:lineRule="auto"/>
        <w:ind w:left="2880" w:firstLine="720"/>
        <w:jc w:val="both"/>
        <w:rPr>
          <w:rFonts w:ascii="Raleway" w:cs="Raleway" w:eastAsia="Raleway" w:hAnsi="Raleway"/>
          <w:sz w:val="16"/>
          <w:szCs w:val="16"/>
        </w:rPr>
      </w:pPr>
      <w:r w:rsidDel="00000000" w:rsidR="00000000" w:rsidRPr="00000000">
        <w:rPr>
          <w:rFonts w:ascii="Raleway" w:cs="Raleway" w:eastAsia="Raleway" w:hAnsi="Raleway"/>
          <w:sz w:val="16"/>
          <w:szCs w:val="16"/>
          <w:rtl w:val="0"/>
        </w:rPr>
        <w:t xml:space="preserve">Dodatkowe informacje:</w:t>
        <w:br w:type="textWrapping"/>
      </w:r>
    </w:p>
    <w:p w:rsidR="00000000" w:rsidDel="00000000" w:rsidP="00000000" w:rsidRDefault="00000000" w:rsidRPr="00000000" w14:paraId="00000010">
      <w:pPr>
        <w:spacing w:after="100" w:lineRule="auto"/>
        <w:jc w:val="center"/>
        <w:rPr>
          <w:rFonts w:ascii="Raleway" w:cs="Raleway" w:eastAsia="Raleway" w:hAnsi="Raleway"/>
          <w:sz w:val="16"/>
          <w:szCs w:val="16"/>
        </w:rPr>
      </w:pPr>
      <w:r w:rsidDel="00000000" w:rsidR="00000000" w:rsidRPr="00000000">
        <w:rPr>
          <w:rFonts w:ascii="Raleway" w:cs="Raleway" w:eastAsia="Raleway" w:hAnsi="Raleway"/>
          <w:sz w:val="16"/>
          <w:szCs w:val="16"/>
          <w:rtl w:val="0"/>
        </w:rPr>
        <w:t xml:space="preserve">Szymon Ślęzak | Senior PR &amp; Creative  Specialist Group One</w:t>
      </w:r>
    </w:p>
    <w:p w:rsidR="00000000" w:rsidDel="00000000" w:rsidP="00000000" w:rsidRDefault="00000000" w:rsidRPr="00000000" w14:paraId="00000011">
      <w:pPr>
        <w:spacing w:after="100" w:lineRule="auto"/>
        <w:jc w:val="center"/>
        <w:rPr>
          <w:rFonts w:ascii="Raleway" w:cs="Raleway" w:eastAsia="Raleway" w:hAnsi="Raleway"/>
        </w:rPr>
      </w:pPr>
      <w:r w:rsidDel="00000000" w:rsidR="00000000" w:rsidRPr="00000000">
        <w:rPr>
          <w:rFonts w:ascii="Raleway" w:cs="Raleway" w:eastAsia="Raleway" w:hAnsi="Raleway"/>
          <w:sz w:val="16"/>
          <w:szCs w:val="16"/>
          <w:rtl w:val="0"/>
        </w:rPr>
        <w:t xml:space="preserve">szymon.slezak@groupone.com.pl | +48 539 090 705</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spacing w:line="276" w:lineRule="auto"/>
      <w:jc w:val="center"/>
      <w:rPr/>
    </w:pPr>
    <w:r w:rsidDel="00000000" w:rsidR="00000000" w:rsidRPr="00000000">
      <w:rPr>
        <w:rFonts w:ascii="Raleway" w:cs="Raleway" w:eastAsia="Raleway" w:hAnsi="Raleway"/>
        <w:b w:val="1"/>
        <w:bCs w:val="1"/>
      </w:rPr>
      <w:drawing>
        <wp:inline distB="114300" distT="114300" distL="114300" distR="114300">
          <wp:extent cx="5731200" cy="838200"/>
          <wp:effectExtent b="0" l="0" r="0" t="0"/>
          <wp:docPr id="1" name="image1.png"/>
          <a:graphic>
            <a:graphicData uri="http://schemas.openxmlformats.org/drawingml/2006/picture">
              <pic:pic>
                <pic:nvPicPr>
                  <pic:cNvPr id="0" name="image1.png"/>
                  <pic:cNvPicPr preferRelativeResize="0"/>
                </pic:nvPicPr>
                <pic:blipFill>
                  <a:blip r:embed="rId1"/>
                  <a:srcRect b="79" l="0" r="0" t="79"/>
                  <a:stretch>
                    <a:fillRect/>
                  </a:stretch>
                </pic:blipFill>
                <pic:spPr>
                  <a:xfrm>
                    <a:off x="0" y="0"/>
                    <a:ext cx="5731200" cy="838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jc w:val="center"/>
      <w:rPr/>
    </w:pPr>
    <w:r w:rsidDel="00000000" w:rsidR="00000000" w:rsidRPr="00000000">
      <w:rPr/>
      <w:drawing>
        <wp:inline distB="114300" distT="114300" distL="114300" distR="114300">
          <wp:extent cx="781050" cy="781050"/>
          <wp:effectExtent b="0" l="0" r="0" t="0"/>
          <wp:docPr id="2" name="image2.png"/>
          <a:graphic>
            <a:graphicData uri="http://schemas.openxmlformats.org/drawingml/2006/picture">
              <pic:pic>
                <pic:nvPicPr>
                  <pic:cNvPr id="0" name="image2.png"/>
                  <pic:cNvPicPr preferRelativeResize="0"/>
                </pic:nvPicPr>
                <pic:blipFill>
                  <a:blip r:embed="rId1"/>
                  <a:srcRect b="24126" l="23920" r="24419" t="24459"/>
                  <a:stretch>
                    <a:fillRect/>
                  </a:stretch>
                </pic:blipFill>
                <pic:spPr>
                  <a:xfrm>
                    <a:off x="0" y="0"/>
                    <a:ext cx="781050" cy="7810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